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7"/>
        <w:rPr>
          <w:rFonts w:ascii="Times New Roman"/>
          <w:sz w:val="19"/>
        </w:rPr>
      </w:pPr>
    </w:p>
    <w:p>
      <w:pPr>
        <w:spacing w:before="49"/>
        <w:ind w:left="0" w:right="32" w:firstLine="0"/>
        <w:jc w:val="center"/>
        <w:rPr>
          <w:b/>
          <w:sz w:val="36"/>
        </w:rPr>
      </w:pPr>
      <w:bookmarkStart w:id="0" w:name="《建设项目环境影响报告表》编制说明"/>
      <w:bookmarkEnd w:id="0"/>
      <w:r>
        <w:rPr>
          <w:sz w:val="36"/>
        </w:rPr>
        <w:t>《</w:t>
      </w:r>
      <w:r>
        <w:rPr>
          <w:b/>
          <w:sz w:val="36"/>
        </w:rPr>
        <w:t>建设项目环境影响报告表》编制说明</w:t>
      </w:r>
    </w:p>
    <w:p>
      <w:pPr>
        <w:pStyle w:val="6"/>
        <w:spacing w:before="6"/>
        <w:rPr>
          <w:b/>
          <w:sz w:val="34"/>
        </w:rPr>
      </w:pPr>
    </w:p>
    <w:p>
      <w:pPr>
        <w:spacing w:before="1" w:line="484" w:lineRule="auto"/>
        <w:ind w:left="260" w:right="295" w:firstLine="540"/>
        <w:jc w:val="left"/>
        <w:rPr>
          <w:sz w:val="28"/>
        </w:rPr>
      </w:pPr>
      <w:r>
        <w:rPr>
          <w:sz w:val="28"/>
        </w:rPr>
        <w:t>《建设项目环境影响报告表》由具有从事环境影响评价工作资质的单位编制。</w:t>
      </w:r>
    </w:p>
    <w:p>
      <w:pPr>
        <w:spacing w:before="2" w:line="484" w:lineRule="auto"/>
        <w:ind w:left="260" w:right="297" w:firstLine="540"/>
        <w:jc w:val="left"/>
        <w:rPr>
          <w:sz w:val="28"/>
        </w:rPr>
      </w:pPr>
      <w:r>
        <w:rPr>
          <w:rFonts w:ascii="Times New Roman" w:hAnsi="Times New Roman" w:eastAsia="Times New Roman"/>
          <w:sz w:val="24"/>
        </w:rPr>
        <w:t>1</w:t>
      </w:r>
      <w:r>
        <w:rPr>
          <w:spacing w:val="-41"/>
          <w:sz w:val="24"/>
        </w:rPr>
        <w:t>、</w:t>
      </w:r>
      <w:r>
        <w:rPr>
          <w:spacing w:val="-9"/>
          <w:sz w:val="28"/>
        </w:rPr>
        <w:t xml:space="preserve">项目名称—指项目立项批复时的名称，应不超过 </w:t>
      </w:r>
      <w:r>
        <w:rPr>
          <w:rFonts w:ascii="Times New Roman" w:hAnsi="Times New Roman" w:eastAsia="Times New Roman"/>
          <w:sz w:val="28"/>
        </w:rPr>
        <w:t xml:space="preserve">30 </w:t>
      </w:r>
      <w:r>
        <w:rPr>
          <w:spacing w:val="-25"/>
          <w:sz w:val="28"/>
        </w:rPr>
        <w:t>个字</w:t>
      </w:r>
      <w:r>
        <w:rPr>
          <w:spacing w:val="-3"/>
          <w:sz w:val="28"/>
        </w:rPr>
        <w:t>（</w:t>
      </w:r>
      <w:r>
        <w:rPr>
          <w:spacing w:val="-2"/>
          <w:sz w:val="28"/>
        </w:rPr>
        <w:t>两个英文</w:t>
      </w:r>
      <w:r>
        <w:rPr>
          <w:spacing w:val="-3"/>
          <w:sz w:val="28"/>
        </w:rPr>
        <w:t>字段作一个汉字）</w:t>
      </w:r>
      <w:r>
        <w:rPr>
          <w:sz w:val="28"/>
        </w:rPr>
        <w:t>。</w:t>
      </w:r>
    </w:p>
    <w:p>
      <w:pPr>
        <w:spacing w:before="3"/>
        <w:ind w:left="800" w:right="0" w:firstLine="0"/>
        <w:jc w:val="left"/>
        <w:rPr>
          <w:sz w:val="28"/>
        </w:rPr>
      </w:pPr>
      <w:r>
        <w:rPr>
          <w:rFonts w:ascii="Times New Roman" w:hAnsi="Times New Roman" w:eastAsia="Times New Roman"/>
          <w:sz w:val="24"/>
        </w:rPr>
        <w:t>2</w:t>
      </w:r>
      <w:r>
        <w:rPr>
          <w:sz w:val="24"/>
        </w:rPr>
        <w:t>、</w:t>
      </w:r>
      <w:r>
        <w:rPr>
          <w:sz w:val="28"/>
        </w:rPr>
        <w:t>建设地点—指项目所在地详细地址，公路、铁路应填写起止地点。</w:t>
      </w:r>
    </w:p>
    <w:p>
      <w:pPr>
        <w:pStyle w:val="6"/>
        <w:spacing w:before="9"/>
        <w:rPr>
          <w:sz w:val="28"/>
        </w:rPr>
      </w:pPr>
    </w:p>
    <w:p>
      <w:pPr>
        <w:spacing w:before="1"/>
        <w:ind w:left="800" w:right="0" w:firstLine="0"/>
        <w:jc w:val="left"/>
        <w:rPr>
          <w:sz w:val="28"/>
        </w:rPr>
      </w:pPr>
      <w:r>
        <w:rPr>
          <w:rFonts w:ascii="Times New Roman" w:hAnsi="Times New Roman" w:eastAsia="Times New Roman"/>
          <w:sz w:val="24"/>
        </w:rPr>
        <w:t>3</w:t>
      </w:r>
      <w:r>
        <w:rPr>
          <w:sz w:val="24"/>
        </w:rPr>
        <w:t>、</w:t>
      </w:r>
      <w:r>
        <w:rPr>
          <w:sz w:val="28"/>
        </w:rPr>
        <w:t>行业类别—按国标填写。</w:t>
      </w:r>
    </w:p>
    <w:p>
      <w:pPr>
        <w:pStyle w:val="6"/>
        <w:spacing w:before="7"/>
        <w:rPr>
          <w:sz w:val="28"/>
        </w:rPr>
      </w:pPr>
    </w:p>
    <w:p>
      <w:pPr>
        <w:spacing w:before="0"/>
        <w:ind w:left="800" w:right="0" w:firstLine="0"/>
        <w:jc w:val="left"/>
        <w:rPr>
          <w:sz w:val="28"/>
        </w:rPr>
      </w:pPr>
      <w:r>
        <w:rPr>
          <w:rFonts w:ascii="Times New Roman" w:hAnsi="Times New Roman" w:eastAsia="Times New Roman"/>
          <w:sz w:val="24"/>
        </w:rPr>
        <w:t>4</w:t>
      </w:r>
      <w:r>
        <w:rPr>
          <w:sz w:val="24"/>
        </w:rPr>
        <w:t>、</w:t>
      </w:r>
      <w:r>
        <w:rPr>
          <w:sz w:val="28"/>
        </w:rPr>
        <w:t>总投资—指项目投资总额。</w:t>
      </w:r>
    </w:p>
    <w:p>
      <w:pPr>
        <w:pStyle w:val="6"/>
        <w:spacing w:before="9"/>
        <w:rPr>
          <w:sz w:val="28"/>
        </w:rPr>
      </w:pPr>
    </w:p>
    <w:p>
      <w:pPr>
        <w:spacing w:before="1" w:line="484" w:lineRule="auto"/>
        <w:ind w:left="260" w:right="297" w:firstLine="540"/>
        <w:jc w:val="both"/>
        <w:rPr>
          <w:sz w:val="28"/>
        </w:rPr>
      </w:pPr>
      <w:r>
        <w:rPr>
          <w:rFonts w:ascii="Times New Roman" w:hAnsi="Times New Roman" w:eastAsia="Times New Roman"/>
          <w:sz w:val="24"/>
        </w:rPr>
        <w:t>5</w:t>
      </w:r>
      <w:r>
        <w:rPr>
          <w:sz w:val="24"/>
        </w:rPr>
        <w:t>、</w:t>
      </w:r>
      <w:r>
        <w:rPr>
          <w:sz w:val="28"/>
        </w:rPr>
        <w:t>主要环境保护目标—指项目区周围一定范围内集中居民住宅区、学校医院、保护文物、风景名胜区、水源地和生态敏感点等，应尽可能给出保护目标、性质、规模和距厂界距离等。</w:t>
      </w:r>
    </w:p>
    <w:p>
      <w:pPr>
        <w:spacing w:before="5" w:line="484" w:lineRule="auto"/>
        <w:ind w:left="260" w:right="297" w:firstLine="540"/>
        <w:jc w:val="both"/>
        <w:rPr>
          <w:sz w:val="28"/>
        </w:rPr>
      </w:pPr>
      <w:r>
        <w:rPr>
          <w:rFonts w:ascii="Times New Roman" w:hAnsi="Times New Roman" w:eastAsia="Times New Roman"/>
          <w:sz w:val="24"/>
        </w:rPr>
        <w:t>6</w:t>
      </w:r>
      <w:r>
        <w:rPr>
          <w:sz w:val="24"/>
        </w:rPr>
        <w:t>、</w:t>
      </w:r>
      <w:r>
        <w:rPr>
          <w:sz w:val="28"/>
        </w:rPr>
        <w:t>结论与建议—给出本项目清洁生产、达标排放和总量控制的分析结论，确定污染防治措施的有效性，说明本项目对环境造成的影响，给出建设项目环境可行性的明确结论。同时提出减少环境影响的其它建议。</w:t>
      </w:r>
    </w:p>
    <w:p>
      <w:pPr>
        <w:spacing w:before="5" w:line="484" w:lineRule="auto"/>
        <w:ind w:left="260" w:right="297" w:firstLine="540"/>
        <w:jc w:val="left"/>
        <w:rPr>
          <w:sz w:val="28"/>
        </w:rPr>
      </w:pPr>
      <w:r>
        <w:rPr>
          <w:rFonts w:ascii="Times New Roman" w:hAnsi="Times New Roman" w:eastAsia="Times New Roman"/>
          <w:sz w:val="24"/>
        </w:rPr>
        <w:t>7</w:t>
      </w:r>
      <w:r>
        <w:rPr>
          <w:sz w:val="24"/>
        </w:rPr>
        <w:t>、</w:t>
      </w:r>
      <w:r>
        <w:rPr>
          <w:sz w:val="28"/>
        </w:rPr>
        <w:t>预审意见—由行业主管部门填写答复意见，无主管部门项目，可不填。</w:t>
      </w:r>
    </w:p>
    <w:p>
      <w:pPr>
        <w:spacing w:before="3"/>
        <w:ind w:left="800" w:right="0" w:firstLine="0"/>
        <w:jc w:val="left"/>
        <w:rPr>
          <w:sz w:val="28"/>
        </w:rPr>
      </w:pPr>
      <w:r>
        <w:rPr>
          <w:rFonts w:ascii="Times New Roman" w:hAnsi="Times New Roman" w:eastAsia="Times New Roman"/>
          <w:sz w:val="24"/>
        </w:rPr>
        <w:t>8</w:t>
      </w:r>
      <w:r>
        <w:rPr>
          <w:sz w:val="24"/>
        </w:rPr>
        <w:t>、</w:t>
      </w:r>
      <w:r>
        <w:rPr>
          <w:sz w:val="28"/>
        </w:rPr>
        <w:t>审批意见—由负责审批该项目的环境保护行政主管部门批复。</w:t>
      </w:r>
    </w:p>
    <w:p>
      <w:pPr>
        <w:spacing w:after="0"/>
        <w:jc w:val="left"/>
        <w:rPr>
          <w:sz w:val="28"/>
        </w:rPr>
        <w:sectPr>
          <w:type w:val="continuous"/>
          <w:pgSz w:w="11910" w:h="16840"/>
          <w:pgMar w:top="1580" w:right="1140" w:bottom="280" w:left="1180" w:header="720" w:footer="720" w:gutter="0"/>
        </w:sectPr>
      </w:pPr>
    </w:p>
    <w:p>
      <w:pPr>
        <w:pStyle w:val="3"/>
        <w:spacing w:before="107"/>
      </w:pPr>
      <w:r>
        <w:t>建设项目基本情况</w:t>
      </w:r>
    </w:p>
    <w:tbl>
      <w:tblPr>
        <w:tblStyle w:val="7"/>
        <w:tblW w:w="0" w:type="auto"/>
        <w:tblInd w:w="16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37"/>
        <w:gridCol w:w="2347"/>
        <w:gridCol w:w="1446"/>
        <w:gridCol w:w="1282"/>
        <w:gridCol w:w="1437"/>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1437" w:type="dxa"/>
          </w:tcPr>
          <w:p>
            <w:pPr>
              <w:pStyle w:val="11"/>
              <w:spacing w:before="111"/>
              <w:ind w:left="160" w:right="141"/>
              <w:jc w:val="center"/>
              <w:rPr>
                <w:sz w:val="24"/>
              </w:rPr>
            </w:pPr>
            <w:r>
              <w:rPr>
                <w:sz w:val="24"/>
              </w:rPr>
              <w:t>项目名称</w:t>
            </w:r>
          </w:p>
        </w:tc>
        <w:tc>
          <w:tcPr>
            <w:tcW w:w="7794" w:type="dxa"/>
            <w:gridSpan w:val="5"/>
          </w:tcPr>
          <w:p>
            <w:pPr>
              <w:pStyle w:val="11"/>
              <w:spacing w:before="111"/>
              <w:ind w:left="659"/>
              <w:rPr>
                <w:sz w:val="24"/>
              </w:rPr>
            </w:pPr>
            <w:r>
              <w:rPr>
                <w:sz w:val="24"/>
              </w:rPr>
              <w:t xml:space="preserve">郑州正航实业有限公司年产 </w:t>
            </w:r>
            <w:r>
              <w:rPr>
                <w:rFonts w:ascii="Times New Roman" w:eastAsia="Times New Roman"/>
                <w:sz w:val="24"/>
              </w:rPr>
              <w:t xml:space="preserve">100 </w:t>
            </w:r>
            <w:r>
              <w:rPr>
                <w:sz w:val="24"/>
              </w:rPr>
              <w:t>吨聚苯乙烯泡沫塑料建设项目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1437" w:type="dxa"/>
          </w:tcPr>
          <w:p>
            <w:pPr>
              <w:pStyle w:val="11"/>
              <w:spacing w:before="99"/>
              <w:ind w:left="160" w:right="141"/>
              <w:jc w:val="center"/>
              <w:rPr>
                <w:sz w:val="24"/>
              </w:rPr>
            </w:pPr>
            <w:r>
              <w:rPr>
                <w:sz w:val="24"/>
              </w:rPr>
              <w:t>建设单位</w:t>
            </w:r>
          </w:p>
        </w:tc>
        <w:tc>
          <w:tcPr>
            <w:tcW w:w="7794" w:type="dxa"/>
            <w:gridSpan w:val="5"/>
          </w:tcPr>
          <w:p>
            <w:pPr>
              <w:pStyle w:val="11"/>
              <w:spacing w:before="99"/>
              <w:ind w:left="2049" w:right="2030"/>
              <w:jc w:val="center"/>
              <w:rPr>
                <w:sz w:val="24"/>
              </w:rPr>
            </w:pPr>
            <w:r>
              <w:rPr>
                <w:sz w:val="24"/>
              </w:rPr>
              <w:t>郑州正航实业有限公司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437" w:type="dxa"/>
          </w:tcPr>
          <w:p>
            <w:pPr>
              <w:pStyle w:val="11"/>
              <w:spacing w:before="102"/>
              <w:ind w:left="160" w:right="141"/>
              <w:jc w:val="center"/>
              <w:rPr>
                <w:sz w:val="24"/>
              </w:rPr>
            </w:pPr>
            <w:r>
              <w:rPr>
                <w:sz w:val="24"/>
              </w:rPr>
              <w:t>法人代表</w:t>
            </w:r>
          </w:p>
        </w:tc>
        <w:tc>
          <w:tcPr>
            <w:tcW w:w="3793" w:type="dxa"/>
            <w:gridSpan w:val="2"/>
          </w:tcPr>
          <w:p>
            <w:pPr>
              <w:pStyle w:val="11"/>
              <w:spacing w:before="102"/>
              <w:ind w:left="1515" w:right="1503"/>
              <w:jc w:val="center"/>
              <w:rPr>
                <w:sz w:val="24"/>
              </w:rPr>
            </w:pPr>
            <w:r>
              <w:rPr>
                <w:sz w:val="24"/>
              </w:rPr>
              <w:t>贾浩哲</w:t>
            </w:r>
          </w:p>
        </w:tc>
        <w:tc>
          <w:tcPr>
            <w:tcW w:w="1282" w:type="dxa"/>
          </w:tcPr>
          <w:p>
            <w:pPr>
              <w:pStyle w:val="11"/>
              <w:spacing w:before="102"/>
              <w:ind w:left="132" w:right="117"/>
              <w:jc w:val="center"/>
              <w:rPr>
                <w:sz w:val="24"/>
              </w:rPr>
            </w:pPr>
            <w:r>
              <w:rPr>
                <w:sz w:val="24"/>
              </w:rPr>
              <w:t>联系人</w:t>
            </w:r>
          </w:p>
        </w:tc>
        <w:tc>
          <w:tcPr>
            <w:tcW w:w="2719" w:type="dxa"/>
            <w:gridSpan w:val="2"/>
          </w:tcPr>
          <w:p>
            <w:pPr>
              <w:pStyle w:val="11"/>
              <w:spacing w:before="102"/>
              <w:ind w:left="340" w:right="323"/>
              <w:jc w:val="center"/>
              <w:rPr>
                <w:sz w:val="24"/>
              </w:rPr>
            </w:pPr>
            <w:r>
              <w:rPr>
                <w:sz w:val="24"/>
              </w:rPr>
              <w:t>贾浩哲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1437" w:type="dxa"/>
          </w:tcPr>
          <w:p>
            <w:pPr>
              <w:pStyle w:val="11"/>
              <w:spacing w:before="104"/>
              <w:ind w:left="160" w:right="141"/>
              <w:jc w:val="center"/>
              <w:rPr>
                <w:sz w:val="24"/>
              </w:rPr>
            </w:pPr>
            <w:r>
              <w:rPr>
                <w:sz w:val="24"/>
              </w:rPr>
              <w:t>通讯地址</w:t>
            </w:r>
          </w:p>
        </w:tc>
        <w:tc>
          <w:tcPr>
            <w:tcW w:w="7794" w:type="dxa"/>
            <w:gridSpan w:val="5"/>
          </w:tcPr>
          <w:p>
            <w:pPr>
              <w:pStyle w:val="11"/>
              <w:spacing w:before="104"/>
              <w:ind w:left="2049" w:right="2030"/>
              <w:jc w:val="center"/>
              <w:rPr>
                <w:sz w:val="24"/>
              </w:rPr>
            </w:pPr>
            <w:r>
              <w:rPr>
                <w:sz w:val="24"/>
              </w:rPr>
              <w:t xml:space="preserve">河南省郑州市上街区工业路 </w:t>
            </w:r>
            <w:r>
              <w:rPr>
                <w:rFonts w:ascii="Times New Roman" w:eastAsia="Times New Roman"/>
                <w:sz w:val="24"/>
              </w:rPr>
              <w:t xml:space="preserve">153 </w:t>
            </w:r>
            <w:r>
              <w:rPr>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1437" w:type="dxa"/>
          </w:tcPr>
          <w:p>
            <w:pPr>
              <w:pStyle w:val="11"/>
              <w:spacing w:before="99"/>
              <w:ind w:left="160" w:right="141"/>
              <w:jc w:val="center"/>
              <w:rPr>
                <w:sz w:val="24"/>
              </w:rPr>
            </w:pPr>
            <w:r>
              <w:rPr>
                <w:sz w:val="24"/>
              </w:rPr>
              <w:t>联系电话</w:t>
            </w:r>
          </w:p>
        </w:tc>
        <w:tc>
          <w:tcPr>
            <w:tcW w:w="2347" w:type="dxa"/>
          </w:tcPr>
          <w:p>
            <w:pPr>
              <w:pStyle w:val="11"/>
              <w:spacing w:before="115"/>
              <w:ind w:left="492" w:right="479"/>
              <w:jc w:val="center"/>
              <w:rPr>
                <w:rFonts w:ascii="Times New Roman"/>
                <w:sz w:val="24"/>
              </w:rPr>
            </w:pPr>
            <w:r>
              <w:rPr>
                <w:rFonts w:ascii="Times New Roman"/>
                <w:sz w:val="24"/>
              </w:rPr>
              <w:t>13939073567</w:t>
            </w:r>
          </w:p>
        </w:tc>
        <w:tc>
          <w:tcPr>
            <w:tcW w:w="1446" w:type="dxa"/>
          </w:tcPr>
          <w:p>
            <w:pPr>
              <w:pStyle w:val="11"/>
              <w:tabs>
                <w:tab w:val="left" w:pos="492"/>
              </w:tabs>
              <w:spacing w:before="99"/>
              <w:ind w:left="12"/>
              <w:jc w:val="center"/>
              <w:rPr>
                <w:sz w:val="24"/>
              </w:rPr>
            </w:pPr>
            <w:r>
              <w:rPr>
                <w:sz w:val="24"/>
              </w:rPr>
              <w:t>传</w:t>
            </w:r>
            <w:r>
              <w:rPr>
                <w:sz w:val="24"/>
              </w:rPr>
              <w:tab/>
            </w:r>
            <w:r>
              <w:rPr>
                <w:sz w:val="24"/>
              </w:rPr>
              <w:t>真</w:t>
            </w:r>
          </w:p>
        </w:tc>
        <w:tc>
          <w:tcPr>
            <w:tcW w:w="1282" w:type="dxa"/>
          </w:tcPr>
          <w:p>
            <w:pPr>
              <w:pStyle w:val="11"/>
              <w:spacing w:before="115"/>
              <w:ind w:left="15"/>
              <w:jc w:val="center"/>
              <w:rPr>
                <w:rFonts w:ascii="Times New Roman"/>
                <w:sz w:val="24"/>
              </w:rPr>
            </w:pPr>
            <w:r>
              <w:rPr>
                <w:rFonts w:ascii="Times New Roman"/>
                <w:sz w:val="24"/>
              </w:rPr>
              <w:t>/</w:t>
            </w:r>
          </w:p>
        </w:tc>
        <w:tc>
          <w:tcPr>
            <w:tcW w:w="1437" w:type="dxa"/>
          </w:tcPr>
          <w:p>
            <w:pPr>
              <w:pStyle w:val="11"/>
              <w:spacing w:before="99"/>
              <w:ind w:left="237"/>
              <w:rPr>
                <w:sz w:val="24"/>
              </w:rPr>
            </w:pPr>
            <w:r>
              <w:rPr>
                <w:sz w:val="24"/>
              </w:rPr>
              <w:t>邮政编码</w:t>
            </w:r>
          </w:p>
        </w:tc>
        <w:tc>
          <w:tcPr>
            <w:tcW w:w="1282" w:type="dxa"/>
          </w:tcPr>
          <w:p>
            <w:pPr>
              <w:pStyle w:val="11"/>
              <w:spacing w:before="115"/>
              <w:ind w:right="261"/>
              <w:jc w:val="right"/>
              <w:rPr>
                <w:rFonts w:ascii="Times New Roman"/>
                <w:sz w:val="24"/>
              </w:rPr>
            </w:pPr>
            <w:r>
              <w:rPr>
                <w:rFonts w:ascii="Times New Roman"/>
                <w:sz w:val="24"/>
              </w:rPr>
              <w:t>450000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1437" w:type="dxa"/>
          </w:tcPr>
          <w:p>
            <w:pPr>
              <w:pStyle w:val="11"/>
              <w:spacing w:before="92"/>
              <w:ind w:left="160" w:right="141"/>
              <w:jc w:val="center"/>
              <w:rPr>
                <w:sz w:val="24"/>
              </w:rPr>
            </w:pPr>
            <w:r>
              <w:rPr>
                <w:sz w:val="24"/>
              </w:rPr>
              <w:t>建设地点</w:t>
            </w:r>
          </w:p>
        </w:tc>
        <w:tc>
          <w:tcPr>
            <w:tcW w:w="7794" w:type="dxa"/>
            <w:gridSpan w:val="5"/>
          </w:tcPr>
          <w:p>
            <w:pPr>
              <w:pStyle w:val="11"/>
              <w:spacing w:before="92"/>
              <w:ind w:left="2049" w:right="2030"/>
              <w:jc w:val="center"/>
              <w:rPr>
                <w:sz w:val="24"/>
              </w:rPr>
            </w:pPr>
            <w:r>
              <w:rPr>
                <w:sz w:val="24"/>
              </w:rPr>
              <w:t xml:space="preserve">河南省郑州市上街区工业路 </w:t>
            </w:r>
            <w:r>
              <w:rPr>
                <w:rFonts w:ascii="Times New Roman" w:eastAsia="Times New Roman"/>
                <w:sz w:val="24"/>
              </w:rPr>
              <w:t xml:space="preserve">153 </w:t>
            </w:r>
            <w:r>
              <w:rPr>
                <w:sz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1437" w:type="dxa"/>
          </w:tcPr>
          <w:p>
            <w:pPr>
              <w:pStyle w:val="11"/>
              <w:spacing w:before="30" w:line="242" w:lineRule="auto"/>
              <w:ind w:left="480" w:right="219" w:hanging="240"/>
              <w:rPr>
                <w:sz w:val="24"/>
              </w:rPr>
            </w:pPr>
            <w:r>
              <w:rPr>
                <w:sz w:val="24"/>
              </w:rPr>
              <w:t>立项审批部门</w:t>
            </w:r>
          </w:p>
        </w:tc>
        <w:tc>
          <w:tcPr>
            <w:tcW w:w="3793" w:type="dxa"/>
            <w:gridSpan w:val="2"/>
          </w:tcPr>
          <w:p>
            <w:pPr>
              <w:pStyle w:val="11"/>
              <w:spacing w:before="186"/>
              <w:ind w:left="215"/>
              <w:rPr>
                <w:sz w:val="24"/>
              </w:rPr>
            </w:pPr>
            <w:r>
              <w:rPr>
                <w:sz w:val="24"/>
              </w:rPr>
              <w:t>郑州市上街区发展和改革委员会</w:t>
            </w:r>
          </w:p>
        </w:tc>
        <w:tc>
          <w:tcPr>
            <w:tcW w:w="1282" w:type="dxa"/>
          </w:tcPr>
          <w:p>
            <w:pPr>
              <w:pStyle w:val="11"/>
              <w:spacing w:before="186"/>
              <w:ind w:left="149" w:right="117"/>
              <w:jc w:val="center"/>
              <w:rPr>
                <w:sz w:val="24"/>
              </w:rPr>
            </w:pPr>
            <w:r>
              <w:rPr>
                <w:sz w:val="24"/>
              </w:rPr>
              <w:t>批准文号</w:t>
            </w:r>
          </w:p>
        </w:tc>
        <w:tc>
          <w:tcPr>
            <w:tcW w:w="2719" w:type="dxa"/>
            <w:gridSpan w:val="2"/>
          </w:tcPr>
          <w:p>
            <w:pPr>
              <w:pStyle w:val="11"/>
              <w:spacing w:before="65" w:line="275" w:lineRule="exact"/>
              <w:ind w:left="341" w:right="323"/>
              <w:jc w:val="center"/>
              <w:rPr>
                <w:rFonts w:ascii="Times New Roman"/>
                <w:sz w:val="24"/>
              </w:rPr>
            </w:pPr>
            <w:r>
              <w:rPr>
                <w:rFonts w:ascii="Times New Roman"/>
                <w:sz w:val="24"/>
              </w:rPr>
              <w:t>2019-410106-29-03-</w:t>
            </w:r>
          </w:p>
          <w:p>
            <w:pPr>
              <w:pStyle w:val="11"/>
              <w:spacing w:line="275" w:lineRule="exact"/>
              <w:ind w:left="340" w:right="323"/>
              <w:jc w:val="center"/>
              <w:rPr>
                <w:rFonts w:ascii="Times New Roman"/>
                <w:sz w:val="24"/>
              </w:rPr>
            </w:pPr>
            <w:r>
              <w:rPr>
                <w:rFonts w:ascii="Times New Roman"/>
                <w:sz w:val="24"/>
              </w:rPr>
              <w:t>009231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3" w:hRule="atLeast"/>
        </w:trPr>
        <w:tc>
          <w:tcPr>
            <w:tcW w:w="1437" w:type="dxa"/>
          </w:tcPr>
          <w:p>
            <w:pPr>
              <w:pStyle w:val="11"/>
              <w:spacing w:before="6"/>
              <w:rPr>
                <w:rFonts w:ascii="黑体"/>
                <w:sz w:val="18"/>
              </w:rPr>
            </w:pPr>
          </w:p>
          <w:p>
            <w:pPr>
              <w:pStyle w:val="11"/>
              <w:ind w:left="160" w:right="141"/>
              <w:jc w:val="center"/>
              <w:rPr>
                <w:sz w:val="24"/>
              </w:rPr>
            </w:pPr>
            <w:r>
              <w:rPr>
                <w:sz w:val="24"/>
              </w:rPr>
              <w:t>建设性质</w:t>
            </w:r>
          </w:p>
        </w:tc>
        <w:tc>
          <w:tcPr>
            <w:tcW w:w="3793" w:type="dxa"/>
            <w:gridSpan w:val="2"/>
          </w:tcPr>
          <w:p>
            <w:pPr>
              <w:pStyle w:val="11"/>
              <w:spacing w:before="6"/>
              <w:rPr>
                <w:rFonts w:ascii="黑体"/>
                <w:sz w:val="18"/>
              </w:rPr>
            </w:pPr>
          </w:p>
          <w:p>
            <w:pPr>
              <w:pStyle w:val="11"/>
              <w:ind w:left="695"/>
              <w:rPr>
                <w:sz w:val="24"/>
              </w:rPr>
            </w:pPr>
            <w:r>
              <w:rPr>
                <w:sz w:val="24"/>
              </w:rPr>
              <w:t>新建■改扩建□技改□</w:t>
            </w:r>
          </w:p>
        </w:tc>
        <w:tc>
          <w:tcPr>
            <w:tcW w:w="1282" w:type="dxa"/>
          </w:tcPr>
          <w:p>
            <w:pPr>
              <w:pStyle w:val="11"/>
              <w:spacing w:before="81" w:line="242" w:lineRule="auto"/>
              <w:ind w:left="310" w:right="96" w:hanging="111"/>
              <w:rPr>
                <w:sz w:val="24"/>
              </w:rPr>
            </w:pPr>
            <w:r>
              <w:rPr>
                <w:sz w:val="24"/>
              </w:rPr>
              <w:t>行业类别及代码</w:t>
            </w:r>
          </w:p>
        </w:tc>
        <w:tc>
          <w:tcPr>
            <w:tcW w:w="2719" w:type="dxa"/>
            <w:gridSpan w:val="2"/>
          </w:tcPr>
          <w:p>
            <w:pPr>
              <w:pStyle w:val="11"/>
              <w:spacing w:before="6"/>
              <w:rPr>
                <w:rFonts w:ascii="黑体"/>
                <w:sz w:val="18"/>
              </w:rPr>
            </w:pPr>
          </w:p>
          <w:p>
            <w:pPr>
              <w:pStyle w:val="11"/>
              <w:ind w:left="108"/>
              <w:rPr>
                <w:sz w:val="24"/>
              </w:rPr>
            </w:pPr>
            <w:r>
              <w:rPr>
                <w:sz w:val="24"/>
              </w:rPr>
              <w:t>泡沫塑料制造（</w:t>
            </w:r>
            <w:r>
              <w:rPr>
                <w:rFonts w:ascii="Times New Roman" w:eastAsia="Times New Roman"/>
                <w:sz w:val="24"/>
              </w:rPr>
              <w:t>C2924</w:t>
            </w: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437" w:type="dxa"/>
          </w:tcPr>
          <w:p>
            <w:pPr>
              <w:pStyle w:val="11"/>
              <w:spacing w:before="63"/>
              <w:ind w:left="240"/>
              <w:rPr>
                <w:sz w:val="24"/>
              </w:rPr>
            </w:pPr>
            <w:r>
              <w:rPr>
                <w:sz w:val="24"/>
              </w:rPr>
              <w:t>占地面积</w:t>
            </w:r>
          </w:p>
          <w:p>
            <w:pPr>
              <w:pStyle w:val="11"/>
              <w:spacing w:before="4"/>
              <w:ind w:left="281"/>
              <w:rPr>
                <w:rFonts w:ascii="Times New Roman" w:eastAsia="Times New Roman"/>
                <w:sz w:val="24"/>
              </w:rPr>
            </w:pPr>
            <w:r>
              <w:rPr>
                <w:rFonts w:ascii="Times New Roman" w:eastAsia="Times New Roman"/>
                <w:spacing w:val="-1"/>
                <w:sz w:val="24"/>
              </w:rPr>
              <w:t>(</w:t>
            </w:r>
            <w:r>
              <w:rPr>
                <w:sz w:val="24"/>
              </w:rPr>
              <w:t>平方米</w:t>
            </w:r>
            <w:r>
              <w:rPr>
                <w:rFonts w:ascii="Times New Roman" w:eastAsia="Times New Roman"/>
                <w:sz w:val="24"/>
              </w:rPr>
              <w:t>)</w:t>
            </w:r>
          </w:p>
        </w:tc>
        <w:tc>
          <w:tcPr>
            <w:tcW w:w="3793" w:type="dxa"/>
            <w:gridSpan w:val="2"/>
          </w:tcPr>
          <w:p>
            <w:pPr>
              <w:pStyle w:val="11"/>
              <w:spacing w:before="4"/>
              <w:rPr>
                <w:rFonts w:ascii="黑体"/>
                <w:sz w:val="18"/>
              </w:rPr>
            </w:pPr>
          </w:p>
          <w:p>
            <w:pPr>
              <w:pStyle w:val="11"/>
              <w:ind w:left="1515" w:right="1263"/>
              <w:jc w:val="center"/>
              <w:rPr>
                <w:rFonts w:ascii="Times New Roman"/>
                <w:sz w:val="24"/>
              </w:rPr>
            </w:pPr>
            <w:r>
              <w:rPr>
                <w:rFonts w:ascii="Times New Roman"/>
                <w:sz w:val="24"/>
              </w:rPr>
              <w:t>2600</w:t>
            </w:r>
          </w:p>
        </w:tc>
        <w:tc>
          <w:tcPr>
            <w:tcW w:w="1282" w:type="dxa"/>
          </w:tcPr>
          <w:p>
            <w:pPr>
              <w:pStyle w:val="11"/>
              <w:spacing w:before="63"/>
              <w:ind w:left="192"/>
              <w:rPr>
                <w:sz w:val="24"/>
              </w:rPr>
            </w:pPr>
            <w:r>
              <w:rPr>
                <w:sz w:val="24"/>
              </w:rPr>
              <w:t>绿化面积</w:t>
            </w:r>
          </w:p>
          <w:p>
            <w:pPr>
              <w:pStyle w:val="11"/>
              <w:spacing w:before="4"/>
              <w:ind w:left="233"/>
              <w:rPr>
                <w:rFonts w:ascii="Times New Roman" w:eastAsia="Times New Roman"/>
                <w:sz w:val="24"/>
              </w:rPr>
            </w:pPr>
            <w:r>
              <w:rPr>
                <w:rFonts w:ascii="Times New Roman" w:eastAsia="Times New Roman"/>
                <w:sz w:val="24"/>
              </w:rPr>
              <w:t>(</w:t>
            </w:r>
            <w:r>
              <w:rPr>
                <w:sz w:val="24"/>
              </w:rPr>
              <w:t>平方米</w:t>
            </w:r>
            <w:r>
              <w:rPr>
                <w:rFonts w:ascii="Times New Roman" w:eastAsia="Times New Roman"/>
                <w:sz w:val="24"/>
              </w:rPr>
              <w:t>)</w:t>
            </w:r>
          </w:p>
        </w:tc>
        <w:tc>
          <w:tcPr>
            <w:tcW w:w="2719" w:type="dxa"/>
            <w:gridSpan w:val="2"/>
          </w:tcPr>
          <w:p>
            <w:pPr>
              <w:pStyle w:val="11"/>
              <w:spacing w:before="4"/>
              <w:rPr>
                <w:rFonts w:ascii="黑体"/>
                <w:sz w:val="18"/>
              </w:rPr>
            </w:pPr>
          </w:p>
          <w:p>
            <w:pPr>
              <w:pStyle w:val="11"/>
              <w:ind w:left="22"/>
              <w:jc w:val="center"/>
              <w:rPr>
                <w:rFonts w:ascii="Times New Roman"/>
                <w:sz w:val="24"/>
              </w:rPr>
            </w:pPr>
            <w:r>
              <w:rPr>
                <w:rFonts w:ascii="Times New Roman"/>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6" w:hRule="atLeast"/>
        </w:trPr>
        <w:tc>
          <w:tcPr>
            <w:tcW w:w="1437" w:type="dxa"/>
          </w:tcPr>
          <w:p>
            <w:pPr>
              <w:pStyle w:val="11"/>
              <w:spacing w:before="39"/>
              <w:ind w:left="160" w:right="141"/>
              <w:jc w:val="center"/>
              <w:rPr>
                <w:sz w:val="24"/>
              </w:rPr>
            </w:pPr>
            <w:r>
              <w:rPr>
                <w:sz w:val="24"/>
              </w:rPr>
              <w:t>总投资</w:t>
            </w:r>
          </w:p>
          <w:p>
            <w:pPr>
              <w:pStyle w:val="11"/>
              <w:spacing w:before="2"/>
              <w:ind w:left="160" w:right="141"/>
              <w:jc w:val="center"/>
              <w:rPr>
                <w:sz w:val="24"/>
              </w:rPr>
            </w:pPr>
            <w:r>
              <w:rPr>
                <w:sz w:val="24"/>
              </w:rPr>
              <w:t>（万 元）</w:t>
            </w:r>
          </w:p>
        </w:tc>
        <w:tc>
          <w:tcPr>
            <w:tcW w:w="2347" w:type="dxa"/>
          </w:tcPr>
          <w:p>
            <w:pPr>
              <w:pStyle w:val="11"/>
              <w:spacing w:before="211"/>
              <w:ind w:left="492" w:right="479"/>
              <w:jc w:val="center"/>
              <w:rPr>
                <w:rFonts w:ascii="Times New Roman"/>
                <w:sz w:val="24"/>
              </w:rPr>
            </w:pPr>
            <w:r>
              <w:rPr>
                <w:rFonts w:ascii="Times New Roman"/>
                <w:sz w:val="24"/>
              </w:rPr>
              <w:t>500</w:t>
            </w:r>
          </w:p>
        </w:tc>
        <w:tc>
          <w:tcPr>
            <w:tcW w:w="1446" w:type="dxa"/>
          </w:tcPr>
          <w:p>
            <w:pPr>
              <w:pStyle w:val="11"/>
              <w:spacing w:before="39" w:line="242" w:lineRule="auto"/>
              <w:ind w:left="330" w:right="66" w:hanging="224"/>
              <w:rPr>
                <w:rFonts w:ascii="Times New Roman" w:eastAsia="Times New Roman"/>
                <w:sz w:val="24"/>
              </w:rPr>
            </w:pPr>
            <w:r>
              <w:rPr>
                <w:spacing w:val="-35"/>
                <w:sz w:val="24"/>
              </w:rPr>
              <w:t>其中：环保投</w:t>
            </w:r>
            <w:r>
              <w:rPr>
                <w:spacing w:val="-24"/>
                <w:sz w:val="24"/>
              </w:rPr>
              <w:t>资</w:t>
            </w:r>
            <w:r>
              <w:rPr>
                <w:rFonts w:ascii="Times New Roman" w:eastAsia="Times New Roman"/>
                <w:spacing w:val="-13"/>
                <w:sz w:val="24"/>
              </w:rPr>
              <w:t>(</w:t>
            </w:r>
            <w:r>
              <w:rPr>
                <w:spacing w:val="-24"/>
                <w:sz w:val="24"/>
              </w:rPr>
              <w:t>万元</w:t>
            </w:r>
            <w:r>
              <w:rPr>
                <w:rFonts w:ascii="Times New Roman" w:eastAsia="Times New Roman"/>
                <w:sz w:val="24"/>
              </w:rPr>
              <w:t>)</w:t>
            </w:r>
          </w:p>
        </w:tc>
        <w:tc>
          <w:tcPr>
            <w:tcW w:w="1282" w:type="dxa"/>
          </w:tcPr>
          <w:p>
            <w:pPr>
              <w:pStyle w:val="11"/>
              <w:spacing w:before="211"/>
              <w:ind w:left="130" w:right="117"/>
              <w:jc w:val="center"/>
              <w:rPr>
                <w:rFonts w:ascii="Times New Roman"/>
                <w:sz w:val="24"/>
              </w:rPr>
            </w:pPr>
            <w:r>
              <w:rPr>
                <w:rFonts w:ascii="Times New Roman"/>
                <w:sz w:val="24"/>
              </w:rPr>
              <w:t>107.3</w:t>
            </w:r>
          </w:p>
        </w:tc>
        <w:tc>
          <w:tcPr>
            <w:tcW w:w="1437" w:type="dxa"/>
          </w:tcPr>
          <w:p>
            <w:pPr>
              <w:pStyle w:val="11"/>
              <w:spacing w:before="39" w:line="242" w:lineRule="auto"/>
              <w:ind w:left="117" w:right="102"/>
              <w:rPr>
                <w:sz w:val="24"/>
              </w:rPr>
            </w:pPr>
            <w:r>
              <w:rPr>
                <w:sz w:val="24"/>
              </w:rPr>
              <w:t>环保投资占总投资比例</w:t>
            </w:r>
          </w:p>
        </w:tc>
        <w:tc>
          <w:tcPr>
            <w:tcW w:w="1282" w:type="dxa"/>
          </w:tcPr>
          <w:p>
            <w:pPr>
              <w:pStyle w:val="11"/>
              <w:spacing w:before="211"/>
              <w:ind w:right="250"/>
              <w:jc w:val="right"/>
              <w:rPr>
                <w:rFonts w:ascii="Times New Roman"/>
                <w:sz w:val="24"/>
              </w:rPr>
            </w:pPr>
            <w:r>
              <w:rPr>
                <w:rFonts w:ascii="Times New Roman"/>
                <w:sz w:val="24"/>
              </w:rPr>
              <w:t>21.46%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8" w:hRule="atLeast"/>
        </w:trPr>
        <w:tc>
          <w:tcPr>
            <w:tcW w:w="1437" w:type="dxa"/>
          </w:tcPr>
          <w:p>
            <w:pPr>
              <w:pStyle w:val="11"/>
              <w:spacing w:before="69"/>
              <w:ind w:left="202"/>
              <w:rPr>
                <w:sz w:val="24"/>
              </w:rPr>
            </w:pPr>
            <w:r>
              <w:rPr>
                <w:spacing w:val="11"/>
                <w:sz w:val="24"/>
              </w:rPr>
              <w:t>评价经费</w:t>
            </w:r>
          </w:p>
          <w:p>
            <w:pPr>
              <w:pStyle w:val="11"/>
              <w:spacing w:before="5"/>
              <w:ind w:left="202"/>
              <w:rPr>
                <w:sz w:val="24"/>
              </w:rPr>
            </w:pPr>
            <w:r>
              <w:rPr>
                <w:spacing w:val="16"/>
                <w:sz w:val="24"/>
              </w:rPr>
              <w:t>（</w:t>
            </w:r>
            <w:r>
              <w:rPr>
                <w:spacing w:val="15"/>
                <w:sz w:val="24"/>
              </w:rPr>
              <w:t>万元</w:t>
            </w:r>
            <w:r>
              <w:rPr>
                <w:sz w:val="24"/>
              </w:rPr>
              <w:t>）</w:t>
            </w:r>
          </w:p>
        </w:tc>
        <w:tc>
          <w:tcPr>
            <w:tcW w:w="2347" w:type="dxa"/>
          </w:tcPr>
          <w:p>
            <w:pPr>
              <w:pStyle w:val="11"/>
              <w:spacing w:before="11"/>
              <w:rPr>
                <w:rFonts w:ascii="黑体"/>
                <w:sz w:val="18"/>
              </w:rPr>
            </w:pPr>
          </w:p>
          <w:p>
            <w:pPr>
              <w:pStyle w:val="11"/>
              <w:ind w:left="12"/>
              <w:jc w:val="center"/>
              <w:rPr>
                <w:rFonts w:ascii="Times New Roman"/>
                <w:sz w:val="24"/>
              </w:rPr>
            </w:pPr>
            <w:r>
              <w:rPr>
                <w:rFonts w:ascii="Times New Roman"/>
                <w:sz w:val="24"/>
              </w:rPr>
              <w:t>/</w:t>
            </w:r>
          </w:p>
        </w:tc>
        <w:tc>
          <w:tcPr>
            <w:tcW w:w="1446" w:type="dxa"/>
          </w:tcPr>
          <w:p>
            <w:pPr>
              <w:pStyle w:val="11"/>
              <w:spacing w:before="7"/>
              <w:rPr>
                <w:rFonts w:ascii="黑体"/>
                <w:sz w:val="17"/>
              </w:rPr>
            </w:pPr>
          </w:p>
          <w:p>
            <w:pPr>
              <w:pStyle w:val="11"/>
              <w:spacing w:before="1"/>
              <w:ind w:left="12"/>
              <w:jc w:val="center"/>
              <w:rPr>
                <w:sz w:val="24"/>
              </w:rPr>
            </w:pPr>
            <w:r>
              <w:rPr>
                <w:sz w:val="24"/>
              </w:rPr>
              <w:t>投产日期</w:t>
            </w:r>
          </w:p>
        </w:tc>
        <w:tc>
          <w:tcPr>
            <w:tcW w:w="4001" w:type="dxa"/>
            <w:gridSpan w:val="3"/>
          </w:tcPr>
          <w:p>
            <w:pPr>
              <w:pStyle w:val="11"/>
              <w:spacing w:before="225"/>
              <w:ind w:left="1318" w:right="1307"/>
              <w:jc w:val="center"/>
              <w:rPr>
                <w:sz w:val="24"/>
              </w:rPr>
            </w:pPr>
            <w:r>
              <w:rPr>
                <w:rFonts w:ascii="Times New Roman" w:eastAsia="Times New Roman"/>
                <w:sz w:val="24"/>
              </w:rPr>
              <w:t xml:space="preserve">2019 </w:t>
            </w:r>
            <w:r>
              <w:rPr>
                <w:sz w:val="24"/>
              </w:rPr>
              <w:t xml:space="preserve">年 </w:t>
            </w:r>
            <w:r>
              <w:rPr>
                <w:rFonts w:ascii="Times New Roman" w:eastAsia="Times New Roman"/>
                <w:sz w:val="24"/>
              </w:rPr>
              <w:t xml:space="preserve">9 </w:t>
            </w:r>
            <w:r>
              <w:rPr>
                <w:sz w:val="24"/>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38" w:hRule="atLeast"/>
        </w:trPr>
        <w:tc>
          <w:tcPr>
            <w:tcW w:w="9231" w:type="dxa"/>
            <w:gridSpan w:val="6"/>
          </w:tcPr>
          <w:p>
            <w:pPr>
              <w:pStyle w:val="11"/>
              <w:spacing w:before="165"/>
              <w:ind w:left="101"/>
              <w:rPr>
                <w:b/>
                <w:sz w:val="28"/>
              </w:rPr>
            </w:pPr>
            <w:r>
              <w:rPr>
                <w:b/>
                <w:sz w:val="28"/>
              </w:rPr>
              <w:t>项目内容及规模</w:t>
            </w:r>
          </w:p>
          <w:p>
            <w:pPr>
              <w:pStyle w:val="11"/>
              <w:spacing w:before="183"/>
              <w:ind w:left="101"/>
              <w:rPr>
                <w:b/>
                <w:sz w:val="24"/>
              </w:rPr>
            </w:pPr>
            <w:r>
              <w:rPr>
                <w:b/>
                <w:sz w:val="24"/>
              </w:rPr>
              <w:t>一、项目由来</w:t>
            </w:r>
          </w:p>
          <w:p>
            <w:pPr>
              <w:pStyle w:val="11"/>
              <w:spacing w:before="160"/>
              <w:ind w:left="581"/>
              <w:jc w:val="both"/>
              <w:rPr>
                <w:sz w:val="24"/>
              </w:rPr>
            </w:pPr>
            <w:r>
              <w:rPr>
                <w:spacing w:val="-5"/>
                <w:sz w:val="24"/>
              </w:rPr>
              <w:t xml:space="preserve">郑州正航实业有限公司拟投资 </w:t>
            </w:r>
            <w:r>
              <w:rPr>
                <w:rFonts w:ascii="Times New Roman" w:eastAsia="Times New Roman"/>
                <w:sz w:val="24"/>
              </w:rPr>
              <w:t xml:space="preserve">500 </w:t>
            </w:r>
            <w:r>
              <w:rPr>
                <w:spacing w:val="-14"/>
                <w:sz w:val="24"/>
              </w:rPr>
              <w:t xml:space="preserve">万元，在河南省郑州市上街区工业路 </w:t>
            </w:r>
            <w:r>
              <w:rPr>
                <w:rFonts w:ascii="Times New Roman" w:eastAsia="Times New Roman"/>
                <w:sz w:val="24"/>
              </w:rPr>
              <w:t xml:space="preserve">153 </w:t>
            </w:r>
            <w:r>
              <w:rPr>
                <w:sz w:val="24"/>
              </w:rPr>
              <w:t>号郑州</w:t>
            </w:r>
          </w:p>
          <w:p>
            <w:pPr>
              <w:pStyle w:val="11"/>
              <w:spacing w:before="158" w:line="364" w:lineRule="auto"/>
              <w:ind w:left="101" w:right="95"/>
              <w:jc w:val="both"/>
              <w:rPr>
                <w:sz w:val="24"/>
              </w:rPr>
            </w:pPr>
            <w:r>
              <w:rPr>
                <w:spacing w:val="-4"/>
                <w:sz w:val="24"/>
              </w:rPr>
              <w:t xml:space="preserve">星辉塑业有限公司院内新建年产 </w:t>
            </w:r>
            <w:r>
              <w:rPr>
                <w:rFonts w:ascii="Times New Roman" w:eastAsia="Times New Roman"/>
                <w:sz w:val="24"/>
              </w:rPr>
              <w:t xml:space="preserve">100 </w:t>
            </w:r>
            <w:r>
              <w:rPr>
                <w:spacing w:val="-10"/>
                <w:sz w:val="24"/>
              </w:rPr>
              <w:t>吨聚苯乙烯泡沫塑料项目，产品包括板材和型材两</w:t>
            </w:r>
            <w:r>
              <w:rPr>
                <w:sz w:val="24"/>
              </w:rPr>
              <w:t>大类。</w:t>
            </w:r>
          </w:p>
          <w:p>
            <w:pPr>
              <w:pStyle w:val="11"/>
              <w:spacing w:line="364" w:lineRule="auto"/>
              <w:ind w:left="101" w:right="-29" w:firstLine="480"/>
              <w:jc w:val="both"/>
              <w:rPr>
                <w:sz w:val="24"/>
              </w:rPr>
            </w:pPr>
            <w:r>
              <w:rPr>
                <w:sz w:val="24"/>
              </w:rPr>
              <w:t>经查阅《产业结构调整指导目录（</w:t>
            </w:r>
            <w:r>
              <w:rPr>
                <w:rFonts w:ascii="Times New Roman" w:eastAsia="Times New Roman"/>
                <w:sz w:val="24"/>
              </w:rPr>
              <w:t xml:space="preserve">2011 </w:t>
            </w:r>
            <w:r>
              <w:rPr>
                <w:sz w:val="24"/>
              </w:rPr>
              <w:t>年本）》（</w:t>
            </w:r>
            <w:r>
              <w:rPr>
                <w:spacing w:val="1"/>
                <w:sz w:val="24"/>
              </w:rPr>
              <w:t>修正版</w:t>
            </w:r>
            <w:r>
              <w:rPr>
                <w:sz w:val="24"/>
              </w:rPr>
              <w:t>），本项目不属于淘汰</w:t>
            </w:r>
            <w:r>
              <w:rPr>
                <w:spacing w:val="-11"/>
                <w:sz w:val="24"/>
              </w:rPr>
              <w:t>类、限制类，属于允许类项目，项目建设符合国家产业政策。郑州市上街区发展和改革</w:t>
            </w:r>
            <w:r>
              <w:rPr>
                <w:spacing w:val="-15"/>
                <w:sz w:val="24"/>
              </w:rPr>
              <w:t xml:space="preserve">委员会同意该项目备案，备案文号为 </w:t>
            </w:r>
            <w:r>
              <w:rPr>
                <w:rFonts w:ascii="Times New Roman" w:eastAsia="Times New Roman"/>
                <w:sz w:val="24"/>
              </w:rPr>
              <w:t>2019-410106-29-03-009231</w:t>
            </w:r>
            <w:r>
              <w:rPr>
                <w:sz w:val="24"/>
              </w:rPr>
              <w:t>（</w:t>
            </w:r>
            <w:r>
              <w:rPr>
                <w:spacing w:val="-9"/>
                <w:sz w:val="24"/>
              </w:rPr>
              <w:t xml:space="preserve">备案证明见附件 </w:t>
            </w:r>
            <w:r>
              <w:rPr>
                <w:rFonts w:ascii="Times New Roman" w:eastAsia="Times New Roman"/>
                <w:spacing w:val="-11"/>
                <w:sz w:val="24"/>
              </w:rPr>
              <w:t>1</w:t>
            </w:r>
            <w:r>
              <w:rPr>
                <w:spacing w:val="-11"/>
                <w:sz w:val="24"/>
              </w:rPr>
              <w:t>）</w:t>
            </w:r>
            <w:r>
              <w:rPr>
                <w:sz w:val="24"/>
              </w:rPr>
              <w:t>。</w:t>
            </w:r>
          </w:p>
          <w:p>
            <w:pPr>
              <w:pStyle w:val="11"/>
              <w:spacing w:line="362" w:lineRule="auto"/>
              <w:ind w:left="101" w:right="95" w:firstLine="480"/>
              <w:jc w:val="both"/>
              <w:rPr>
                <w:sz w:val="24"/>
              </w:rPr>
            </w:pPr>
            <w:r>
              <w:rPr>
                <w:spacing w:val="-3"/>
                <w:sz w:val="24"/>
              </w:rPr>
              <w:t xml:space="preserve">项目租赁郑州星辉塑业有限公司厂房面积 </w:t>
            </w:r>
            <w:r>
              <w:rPr>
                <w:rFonts w:ascii="Times New Roman" w:eastAsia="Times New Roman"/>
                <w:sz w:val="24"/>
              </w:rPr>
              <w:t>1300m</w:t>
            </w:r>
            <w:r>
              <w:rPr>
                <w:rFonts w:ascii="Times New Roman" w:eastAsia="Times New Roman"/>
                <w:position w:val="8"/>
                <w:sz w:val="15"/>
              </w:rPr>
              <w:t>2</w:t>
            </w:r>
            <w:r>
              <w:rPr>
                <w:sz w:val="24"/>
              </w:rPr>
              <w:t>（</w:t>
            </w:r>
            <w:r>
              <w:rPr>
                <w:spacing w:val="-5"/>
                <w:sz w:val="24"/>
              </w:rPr>
              <w:t xml:space="preserve">租赁合同见附件 </w:t>
            </w:r>
            <w:r>
              <w:rPr>
                <w:rFonts w:ascii="Times New Roman" w:eastAsia="Times New Roman"/>
                <w:spacing w:val="2"/>
                <w:sz w:val="24"/>
              </w:rPr>
              <w:t>2</w:t>
            </w:r>
            <w:r>
              <w:rPr>
                <w:spacing w:val="2"/>
                <w:sz w:val="24"/>
              </w:rPr>
              <w:t>）</w:t>
            </w:r>
            <w:r>
              <w:rPr>
                <w:spacing w:val="1"/>
                <w:sz w:val="24"/>
              </w:rPr>
              <w:t>，土地性</w:t>
            </w:r>
            <w:r>
              <w:rPr>
                <w:sz w:val="24"/>
              </w:rPr>
              <w:t>质为工业用地（</w:t>
            </w:r>
            <w:r>
              <w:rPr>
                <w:spacing w:val="-3"/>
                <w:sz w:val="24"/>
              </w:rPr>
              <w:t xml:space="preserve">土地证见附件 </w:t>
            </w:r>
            <w:r>
              <w:rPr>
                <w:rFonts w:ascii="Times New Roman" w:eastAsia="Times New Roman"/>
                <w:spacing w:val="2"/>
                <w:sz w:val="24"/>
              </w:rPr>
              <w:t>3</w:t>
            </w:r>
            <w:r>
              <w:rPr>
                <w:spacing w:val="2"/>
                <w:sz w:val="24"/>
              </w:rPr>
              <w:t>）</w:t>
            </w:r>
            <w:r>
              <w:rPr>
                <w:sz w:val="24"/>
              </w:rPr>
              <w:t>，符合郑州通用航空试验区总体规划（</w:t>
            </w:r>
            <w:r>
              <w:rPr>
                <w:rFonts w:ascii="Times New Roman" w:eastAsia="Times New Roman"/>
                <w:sz w:val="24"/>
              </w:rPr>
              <w:t>2013-2030</w:t>
            </w:r>
            <w:r>
              <w:rPr>
                <w:sz w:val="24"/>
              </w:rPr>
              <w:t>）</w:t>
            </w:r>
          </w:p>
          <w:p>
            <w:pPr>
              <w:pStyle w:val="11"/>
              <w:spacing w:before="4"/>
              <w:ind w:left="101"/>
              <w:jc w:val="both"/>
              <w:rPr>
                <w:sz w:val="24"/>
              </w:rPr>
            </w:pPr>
            <w:r>
              <w:rPr>
                <w:sz w:val="24"/>
              </w:rPr>
              <w:t>（</w:t>
            </w:r>
            <w:r>
              <w:rPr>
                <w:spacing w:val="-9"/>
                <w:sz w:val="24"/>
              </w:rPr>
              <w:t xml:space="preserve">规划图见附图 </w:t>
            </w:r>
            <w:r>
              <w:rPr>
                <w:rFonts w:ascii="Times New Roman" w:eastAsia="Times New Roman"/>
                <w:spacing w:val="-11"/>
                <w:sz w:val="24"/>
              </w:rPr>
              <w:t>7</w:t>
            </w:r>
            <w:r>
              <w:rPr>
                <w:spacing w:val="-11"/>
                <w:sz w:val="24"/>
              </w:rPr>
              <w:t>）</w:t>
            </w:r>
            <w:r>
              <w:rPr>
                <w:spacing w:val="-4"/>
                <w:sz w:val="24"/>
              </w:rPr>
              <w:t>，郑州通用航空试验区管理委员会同意本项目入驻</w:t>
            </w:r>
            <w:r>
              <w:rPr>
                <w:sz w:val="24"/>
              </w:rPr>
              <w:t>（园区入驻证明</w:t>
            </w:r>
          </w:p>
          <w:p>
            <w:pPr>
              <w:pStyle w:val="11"/>
              <w:spacing w:before="160"/>
              <w:ind w:left="101"/>
              <w:jc w:val="both"/>
              <w:rPr>
                <w:sz w:val="24"/>
              </w:rPr>
            </w:pPr>
            <w:r>
              <w:rPr>
                <w:spacing w:val="-15"/>
                <w:sz w:val="24"/>
              </w:rPr>
              <w:t xml:space="preserve">见附件 </w:t>
            </w:r>
            <w:r>
              <w:rPr>
                <w:rFonts w:ascii="Times New Roman" w:eastAsia="Times New Roman"/>
                <w:spacing w:val="-11"/>
                <w:sz w:val="24"/>
              </w:rPr>
              <w:t>4</w:t>
            </w:r>
            <w:r>
              <w:rPr>
                <w:spacing w:val="-11"/>
                <w:sz w:val="24"/>
              </w:rPr>
              <w:t>）</w:t>
            </w:r>
            <w:r>
              <w:rPr>
                <w:spacing w:val="-4"/>
                <w:sz w:val="24"/>
              </w:rPr>
              <w:t>，郑州市上街区峡窝镇人民政府同意项目入驻辖区</w:t>
            </w:r>
            <w:r>
              <w:rPr>
                <w:sz w:val="24"/>
              </w:rPr>
              <w:t>（政府同意本项目入驻证</w:t>
            </w:r>
          </w:p>
        </w:tc>
      </w:tr>
    </w:tbl>
    <w:p>
      <w:pPr>
        <w:spacing w:after="0"/>
        <w:jc w:val="both"/>
        <w:rPr>
          <w:sz w:val="24"/>
        </w:rPr>
        <w:sectPr>
          <w:footerReference r:id="rId3" w:type="default"/>
          <w:pgSz w:w="11910" w:h="16840"/>
          <w:pgMar w:top="1580" w:right="1140" w:bottom="1360" w:left="1180" w:header="0" w:footer="1165" w:gutter="0"/>
          <w:pgNumType w:start="1"/>
        </w:sectPr>
      </w:pPr>
    </w:p>
    <w:p>
      <w:pPr>
        <w:pStyle w:val="6"/>
        <w:spacing w:before="119"/>
        <w:ind w:left="260"/>
      </w:pPr>
      <w:r>
        <w:pict>
          <v:shape id="_x0000_s1026" o:spid="_x0000_s1026" style="position:absolute;left:0pt;margin-left:66.2pt;margin-top:78.85pt;height:678pt;width:462.35pt;mso-position-horizontal-relative:page;mso-position-vertical-relative:page;z-index:-261309440;mso-width-relative:page;mso-height-relative:page;" filled="f" stroked="t" coordorigin="1325,1578" coordsize="9247,13560" path="m1325,1708l10571,1708m1325,15260l10571,15260m1332,1701l1332,15253m10564,1701l10564,15253e">
            <v:path arrowok="t"/>
            <v:fill on="f" focussize="0,0"/>
            <v:stroke weight="0.72pt" color="#000000"/>
            <v:imagedata o:title=""/>
            <o:lock v:ext="edit"/>
          </v:shape>
        </w:pict>
      </w:r>
      <w:r>
        <w:t xml:space="preserve">明见附件 </w:t>
      </w:r>
      <w:r>
        <w:rPr>
          <w:rFonts w:ascii="Times New Roman" w:eastAsia="Times New Roman"/>
        </w:rPr>
        <w:t>5</w:t>
      </w:r>
      <w:r>
        <w:t>）。</w:t>
      </w:r>
    </w:p>
    <w:p>
      <w:pPr>
        <w:pStyle w:val="6"/>
        <w:spacing w:before="160" w:line="364" w:lineRule="auto"/>
        <w:ind w:left="260" w:right="189" w:firstLine="480"/>
      </w:pPr>
      <w:bookmarkStart w:id="1" w:name="郑州星辉塑业有限公司位于郑州市上街区峡窝镇三组，占地面积10795.25m2，土"/>
      <w:bookmarkEnd w:id="1"/>
      <w:r>
        <w:rPr>
          <w:spacing w:val="-3"/>
        </w:rPr>
        <w:t xml:space="preserve">郑州星辉塑业有限公司位于郑州市上街区峡窝镇三组，占地面积 </w:t>
      </w:r>
      <w:r>
        <w:rPr>
          <w:rFonts w:ascii="Times New Roman" w:eastAsia="Times New Roman"/>
        </w:rPr>
        <w:t>10795.25m</w:t>
      </w:r>
      <w:r>
        <w:rPr>
          <w:rFonts w:ascii="Times New Roman" w:eastAsia="Times New Roman"/>
          <w:position w:val="8"/>
          <w:sz w:val="15"/>
        </w:rPr>
        <w:t>2</w:t>
      </w:r>
      <w:r>
        <w:t>，土</w:t>
      </w:r>
      <w:r>
        <w:rPr>
          <w:spacing w:val="-8"/>
        </w:rPr>
        <w:t xml:space="preserve">地性质为工业用地，主要产品为 </w:t>
      </w:r>
      <w:r>
        <w:rPr>
          <w:rFonts w:ascii="Times New Roman" w:eastAsia="Times New Roman"/>
        </w:rPr>
        <w:t>PVC</w:t>
      </w:r>
      <w:r>
        <w:rPr>
          <w:rFonts w:ascii="Times New Roman" w:eastAsia="Times New Roman"/>
          <w:spacing w:val="-2"/>
        </w:rPr>
        <w:t xml:space="preserve"> </w:t>
      </w:r>
      <w:r>
        <w:rPr>
          <w:spacing w:val="-10"/>
        </w:rPr>
        <w:t xml:space="preserve">片材及智能卡，《郑州星辉塑业有限公司 </w:t>
      </w:r>
      <w:r>
        <w:rPr>
          <w:rFonts w:ascii="Times New Roman" w:eastAsia="Times New Roman"/>
        </w:rPr>
        <w:t>PVC</w:t>
      </w:r>
      <w:r>
        <w:rPr>
          <w:rFonts w:ascii="Times New Roman" w:eastAsia="Times New Roman"/>
          <w:spacing w:val="-1"/>
        </w:rPr>
        <w:t xml:space="preserve"> </w:t>
      </w:r>
      <w:r>
        <w:t>片</w:t>
      </w:r>
      <w:r>
        <w:rPr>
          <w:spacing w:val="-10"/>
        </w:rPr>
        <w:t xml:space="preserve">材生产线及 </w:t>
      </w:r>
      <w:r>
        <w:rPr>
          <w:rFonts w:ascii="Times New Roman" w:eastAsia="Times New Roman"/>
        </w:rPr>
        <w:t xml:space="preserve">5000 </w:t>
      </w:r>
      <w:r>
        <w:rPr>
          <w:spacing w:val="-4"/>
        </w:rPr>
        <w:t xml:space="preserve">张智能卡生产线项目》环境影响报告表于 </w:t>
      </w:r>
      <w:r>
        <w:rPr>
          <w:rFonts w:ascii="Times New Roman" w:eastAsia="Times New Roman"/>
        </w:rPr>
        <w:t xml:space="preserve">2017 </w:t>
      </w:r>
      <w:r>
        <w:rPr>
          <w:spacing w:val="-30"/>
        </w:rPr>
        <w:t xml:space="preserve">年 </w:t>
      </w:r>
      <w:r>
        <w:rPr>
          <w:rFonts w:ascii="Times New Roman" w:eastAsia="Times New Roman"/>
        </w:rPr>
        <w:t xml:space="preserve">9 </w:t>
      </w:r>
      <w:r>
        <w:rPr>
          <w:spacing w:val="-30"/>
        </w:rPr>
        <w:t xml:space="preserve">月 </w:t>
      </w:r>
      <w:r>
        <w:rPr>
          <w:rFonts w:ascii="Times New Roman" w:eastAsia="Times New Roman"/>
        </w:rPr>
        <w:t xml:space="preserve">30 </w:t>
      </w:r>
      <w:r>
        <w:t>日通过郑州</w:t>
      </w:r>
      <w:r>
        <w:rPr>
          <w:spacing w:val="-1"/>
        </w:rPr>
        <w:t>市上街区环保局审批，审批文号为郑上环建</w:t>
      </w:r>
      <w:r>
        <w:rPr>
          <w:rFonts w:ascii="Times New Roman" w:eastAsia="Times New Roman"/>
        </w:rPr>
        <w:t>[2016]19</w:t>
      </w:r>
      <w:r>
        <w:rPr>
          <w:rFonts w:ascii="Times New Roman" w:eastAsia="Times New Roman"/>
          <w:spacing w:val="-1"/>
        </w:rPr>
        <w:t xml:space="preserve"> </w:t>
      </w:r>
      <w:r>
        <w:rPr>
          <w:spacing w:val="-8"/>
        </w:rPr>
        <w:t>号</w:t>
      </w:r>
      <w:r>
        <w:t>（</w:t>
      </w:r>
      <w:r>
        <w:rPr>
          <w:spacing w:val="-8"/>
        </w:rPr>
        <w:t xml:space="preserve">环评批复见附件 </w:t>
      </w:r>
      <w:r>
        <w:rPr>
          <w:rFonts w:ascii="Times New Roman" w:eastAsia="Times New Roman"/>
          <w:spacing w:val="-6"/>
        </w:rPr>
        <w:t>6</w:t>
      </w:r>
      <w:r>
        <w:rPr>
          <w:spacing w:val="-6"/>
        </w:rPr>
        <w:t>），</w:t>
      </w:r>
      <w:r>
        <w:rPr>
          <w:b/>
          <w:spacing w:val="-33"/>
          <w:u w:val="single"/>
        </w:rPr>
        <w:t>根据环境</w:t>
      </w:r>
      <w:r>
        <w:rPr>
          <w:b/>
          <w:spacing w:val="-13"/>
          <w:u w:val="single"/>
        </w:rPr>
        <w:t xml:space="preserve">影响报告表内容：项目建设内容包括 </w:t>
      </w:r>
      <w:r>
        <w:rPr>
          <w:rFonts w:ascii="Times New Roman" w:eastAsia="Times New Roman"/>
          <w:b/>
          <w:u w:val="single"/>
        </w:rPr>
        <w:t>1#</w:t>
      </w:r>
      <w:r>
        <w:rPr>
          <w:b/>
          <w:spacing w:val="-13"/>
          <w:u w:val="single"/>
        </w:rPr>
        <w:t>智能卡生产车间、</w:t>
      </w:r>
      <w:r>
        <w:rPr>
          <w:rFonts w:ascii="Times New Roman" w:eastAsia="Times New Roman"/>
          <w:b/>
          <w:u w:val="single"/>
        </w:rPr>
        <w:t>2#</w:t>
      </w:r>
      <w:r>
        <w:rPr>
          <w:b/>
          <w:spacing w:val="-30"/>
          <w:u w:val="single"/>
        </w:rPr>
        <w:t xml:space="preserve">和 </w:t>
      </w:r>
      <w:r>
        <w:rPr>
          <w:rFonts w:ascii="Times New Roman" w:eastAsia="Times New Roman"/>
          <w:b/>
          <w:u w:val="single"/>
        </w:rPr>
        <w:t>3#PVC</w:t>
      </w:r>
      <w:r>
        <w:rPr>
          <w:rFonts w:ascii="Times New Roman" w:eastAsia="Times New Roman"/>
          <w:b/>
          <w:spacing w:val="2"/>
          <w:u w:val="single"/>
        </w:rPr>
        <w:t xml:space="preserve"> </w:t>
      </w:r>
      <w:r>
        <w:rPr>
          <w:b/>
          <w:u w:val="single"/>
        </w:rPr>
        <w:t>片材生产车间、</w:t>
      </w:r>
      <w:r>
        <w:rPr>
          <w:rFonts w:ascii="Times New Roman" w:eastAsia="Times New Roman"/>
          <w:b/>
          <w:u w:val="thick"/>
        </w:rPr>
        <w:t>1#</w:t>
      </w:r>
      <w:r>
        <w:rPr>
          <w:b/>
          <w:spacing w:val="-31"/>
          <w:u w:val="thick"/>
        </w:rPr>
        <w:t xml:space="preserve">和 </w:t>
      </w:r>
      <w:r>
        <w:rPr>
          <w:rFonts w:ascii="Times New Roman" w:eastAsia="Times New Roman"/>
          <w:b/>
          <w:u w:val="thick"/>
        </w:rPr>
        <w:t>2#</w:t>
      </w:r>
      <w:r>
        <w:rPr>
          <w:b/>
          <w:spacing w:val="-11"/>
          <w:u w:val="thick"/>
        </w:rPr>
        <w:t xml:space="preserve">仓库，以及 </w:t>
      </w:r>
      <w:r>
        <w:rPr>
          <w:rFonts w:ascii="Times New Roman" w:eastAsia="Times New Roman"/>
          <w:b/>
          <w:u w:val="thick"/>
        </w:rPr>
        <w:t>1</w:t>
      </w:r>
      <w:r>
        <w:rPr>
          <w:rFonts w:ascii="Times New Roman" w:eastAsia="Times New Roman"/>
          <w:b/>
          <w:spacing w:val="-1"/>
          <w:u w:val="thick"/>
        </w:rPr>
        <w:t xml:space="preserve"> </w:t>
      </w:r>
      <w:r>
        <w:rPr>
          <w:b/>
          <w:u w:val="thick"/>
        </w:rPr>
        <w:t>座办公楼（</w:t>
      </w:r>
      <w:r>
        <w:rPr>
          <w:b/>
          <w:spacing w:val="-6"/>
          <w:u w:val="thick"/>
        </w:rPr>
        <w:t xml:space="preserve">环评平面布置图见附图 </w:t>
      </w:r>
      <w:r>
        <w:rPr>
          <w:rFonts w:ascii="Times New Roman" w:eastAsia="Times New Roman"/>
          <w:b/>
          <w:u w:val="thick"/>
        </w:rPr>
        <w:t>4</w:t>
      </w:r>
      <w:r>
        <w:rPr>
          <w:b/>
          <w:u w:val="thick"/>
        </w:rPr>
        <w:t>）</w:t>
      </w:r>
      <w:r>
        <w:t>。郑州星辉塑业有限公司一期</w:t>
      </w:r>
      <w:r>
        <w:rPr>
          <w:spacing w:val="-61"/>
        </w:rPr>
        <w:t xml:space="preserve"> </w:t>
      </w:r>
      <w:r>
        <w:rPr>
          <w:rFonts w:ascii="Times New Roman" w:eastAsia="Times New Roman"/>
        </w:rPr>
        <w:t>PVC</w:t>
      </w:r>
      <w:r>
        <w:rPr>
          <w:rFonts w:ascii="Times New Roman" w:eastAsia="Times New Roman"/>
          <w:spacing w:val="-2"/>
        </w:rPr>
        <w:t xml:space="preserve"> </w:t>
      </w:r>
      <w:r>
        <w:rPr>
          <w:spacing w:val="-9"/>
        </w:rPr>
        <w:t xml:space="preserve">片材生产线于 </w:t>
      </w:r>
      <w:r>
        <w:rPr>
          <w:rFonts w:ascii="Times New Roman" w:eastAsia="Times New Roman"/>
        </w:rPr>
        <w:t xml:space="preserve">2017 </w:t>
      </w:r>
      <w:r>
        <w:rPr>
          <w:spacing w:val="-30"/>
        </w:rPr>
        <w:t xml:space="preserve">年 </w:t>
      </w:r>
      <w:r>
        <w:rPr>
          <w:rFonts w:ascii="Times New Roman" w:eastAsia="Times New Roman"/>
        </w:rPr>
        <w:t xml:space="preserve">9 </w:t>
      </w:r>
      <w:r>
        <w:rPr>
          <w:spacing w:val="-30"/>
        </w:rPr>
        <w:t xml:space="preserve">月 </w:t>
      </w:r>
      <w:r>
        <w:rPr>
          <w:rFonts w:ascii="Times New Roman" w:eastAsia="Times New Roman"/>
        </w:rPr>
        <w:t xml:space="preserve">30 </w:t>
      </w:r>
      <w:r>
        <w:t>日通郑州市上街区环境保护局验收审批，批复文号为郑上环验</w:t>
      </w:r>
      <w:r>
        <w:rPr>
          <w:rFonts w:ascii="Times New Roman" w:eastAsia="Times New Roman"/>
        </w:rPr>
        <w:t>[2017]13</w:t>
      </w:r>
      <w:r>
        <w:rPr>
          <w:rFonts w:ascii="Times New Roman" w:eastAsia="Times New Roman"/>
          <w:spacing w:val="-3"/>
        </w:rPr>
        <w:t xml:space="preserve"> </w:t>
      </w:r>
      <w:r>
        <w:t>号（</w:t>
      </w:r>
      <w:r>
        <w:rPr>
          <w:spacing w:val="-6"/>
        </w:rPr>
        <w:t xml:space="preserve">一期验收批复见附件 </w:t>
      </w:r>
      <w:r>
        <w:rPr>
          <w:rFonts w:ascii="Times New Roman" w:eastAsia="Times New Roman"/>
        </w:rPr>
        <w:t>7</w:t>
      </w:r>
      <w:r>
        <w:t>），</w:t>
      </w:r>
      <w:r>
        <w:rPr>
          <w:spacing w:val="-13"/>
        </w:rPr>
        <w:t xml:space="preserve">二期年产 </w:t>
      </w:r>
      <w:r>
        <w:rPr>
          <w:rFonts w:ascii="Times New Roman" w:eastAsia="Times New Roman"/>
        </w:rPr>
        <w:t xml:space="preserve">5000 </w:t>
      </w:r>
      <w:r>
        <w:t>张智能卡生产线项</w:t>
      </w:r>
      <w:r>
        <w:rPr>
          <w:spacing w:val="-20"/>
        </w:rPr>
        <w:t xml:space="preserve">目于 </w:t>
      </w:r>
      <w:r>
        <w:rPr>
          <w:rFonts w:ascii="Times New Roman" w:eastAsia="Times New Roman"/>
        </w:rPr>
        <w:t xml:space="preserve">2018 </w:t>
      </w:r>
      <w:r>
        <w:rPr>
          <w:spacing w:val="-30"/>
        </w:rPr>
        <w:t xml:space="preserve">年 </w:t>
      </w:r>
      <w:r>
        <w:rPr>
          <w:rFonts w:ascii="Times New Roman" w:eastAsia="Times New Roman"/>
        </w:rPr>
        <w:t xml:space="preserve">10 </w:t>
      </w:r>
      <w:r>
        <w:rPr>
          <w:spacing w:val="-30"/>
        </w:rPr>
        <w:t xml:space="preserve">月 </w:t>
      </w:r>
      <w:r>
        <w:rPr>
          <w:rFonts w:ascii="Times New Roman" w:eastAsia="Times New Roman"/>
        </w:rPr>
        <w:t xml:space="preserve">10 </w:t>
      </w:r>
      <w:r>
        <w:t>日进行竣工环境保护验收（二期验收意见及验收组名单见附件</w:t>
      </w:r>
      <w:r>
        <w:rPr>
          <w:spacing w:val="-60"/>
        </w:rPr>
        <w:t xml:space="preserve"> </w:t>
      </w:r>
      <w:r>
        <w:rPr>
          <w:rFonts w:ascii="Times New Roman" w:eastAsia="Times New Roman"/>
        </w:rPr>
        <w:t>8</w:t>
      </w:r>
      <w:r>
        <w:rPr>
          <w:spacing w:val="-6"/>
        </w:rPr>
        <w:t xml:space="preserve">，验收公示截图见附图 </w:t>
      </w:r>
      <w:r>
        <w:rPr>
          <w:rFonts w:ascii="Times New Roman" w:eastAsia="Times New Roman"/>
        </w:rPr>
        <w:t>3</w:t>
      </w:r>
      <w:r>
        <w:rPr>
          <w:spacing w:val="-5"/>
        </w:rPr>
        <w:t xml:space="preserve">，验收平面布置图见附图 </w:t>
      </w:r>
      <w:r>
        <w:rPr>
          <w:rFonts w:ascii="Times New Roman" w:eastAsia="Times New Roman"/>
        </w:rPr>
        <w:t>5</w:t>
      </w:r>
      <w:r>
        <w:t>）。</w:t>
      </w:r>
    </w:p>
    <w:p>
      <w:pPr>
        <w:pStyle w:val="5"/>
        <w:spacing w:line="364" w:lineRule="auto"/>
        <w:ind w:left="260" w:right="307" w:firstLine="480"/>
        <w:rPr>
          <w:u w:val="none"/>
        </w:rPr>
      </w:pPr>
      <w:r>
        <w:pict>
          <v:line id="_x0000_s1027" o:spid="_x0000_s1027" o:spt="20" style="position:absolute;left:0pt;margin-left:72pt;margin-top:37.15pt;height:0pt;width:447.35pt;mso-position-horizontal-relative:page;z-index:-261310464;mso-width-relative:page;mso-height-relative:page;" stroked="t" coordsize="21600,21600">
            <v:path arrowok="t"/>
            <v:fill focussize="0,0"/>
            <v:stroke weight="1.2pt" color="#000000"/>
            <v:imagedata o:title=""/>
            <o:lock v:ext="edit"/>
          </v:line>
        </w:pict>
      </w:r>
      <w:bookmarkStart w:id="2" w:name="根据《郑州星辉塑业有限公司PVC片材生产线及5000张智能卡生产线项目竣工环境保"/>
      <w:bookmarkEnd w:id="2"/>
      <w:r>
        <w:rPr>
          <w:spacing w:val="-5"/>
          <w:u w:val="thick"/>
        </w:rPr>
        <w:t xml:space="preserve">根据《郑州星辉塑业有限公司 </w:t>
      </w:r>
      <w:r>
        <w:rPr>
          <w:rFonts w:ascii="Times New Roman" w:eastAsia="Times New Roman"/>
          <w:u w:val="thick"/>
        </w:rPr>
        <w:t xml:space="preserve">PVC </w:t>
      </w:r>
      <w:r>
        <w:rPr>
          <w:spacing w:val="-9"/>
          <w:u w:val="thick"/>
        </w:rPr>
        <w:t xml:space="preserve">片材生产线及 </w:t>
      </w:r>
      <w:r>
        <w:rPr>
          <w:rFonts w:ascii="Times New Roman" w:eastAsia="Times New Roman"/>
          <w:u w:val="thick"/>
        </w:rPr>
        <w:t xml:space="preserve">5000 </w:t>
      </w:r>
      <w:r>
        <w:rPr>
          <w:u w:val="thick"/>
        </w:rPr>
        <w:t>张智能卡生产线项目竣工</w:t>
      </w:r>
      <w:r>
        <w:rPr>
          <w:spacing w:val="-3"/>
          <w:u w:val="none"/>
        </w:rPr>
        <w:t xml:space="preserve">环境保护验收监测报告》内容：该公司总占地面积为 </w:t>
      </w:r>
      <w:r>
        <w:rPr>
          <w:rFonts w:ascii="Times New Roman" w:eastAsia="Times New Roman"/>
          <w:u w:val="none"/>
        </w:rPr>
        <w:t>10795.25m</w:t>
      </w:r>
      <w:r>
        <w:rPr>
          <w:rFonts w:ascii="Times New Roman" w:eastAsia="Times New Roman"/>
          <w:position w:val="8"/>
          <w:sz w:val="15"/>
          <w:u w:val="none"/>
        </w:rPr>
        <w:t>2</w:t>
      </w:r>
      <w:r>
        <w:rPr>
          <w:u w:val="none"/>
        </w:rPr>
        <w:t>，建设内容与环评相</w:t>
      </w:r>
      <w:r>
        <w:rPr>
          <w:u w:val="thick"/>
        </w:rPr>
        <w:t>比发生变化，</w:t>
      </w:r>
      <w:r>
        <w:rPr>
          <w:rFonts w:ascii="Times New Roman" w:eastAsia="Times New Roman"/>
          <w:u w:val="thick"/>
        </w:rPr>
        <w:t>2#</w:t>
      </w:r>
      <w:r>
        <w:rPr>
          <w:spacing w:val="-32"/>
          <w:u w:val="thick"/>
        </w:rPr>
        <w:t xml:space="preserve">和 </w:t>
      </w:r>
      <w:r>
        <w:rPr>
          <w:rFonts w:ascii="Times New Roman" w:eastAsia="Times New Roman"/>
          <w:u w:val="thick"/>
        </w:rPr>
        <w:t xml:space="preserve">3#PVC </w:t>
      </w:r>
      <w:r>
        <w:rPr>
          <w:u w:val="thick"/>
        </w:rPr>
        <w:t>片材生产车间、</w:t>
      </w:r>
      <w:r>
        <w:rPr>
          <w:rFonts w:ascii="Times New Roman" w:eastAsia="Times New Roman"/>
          <w:u w:val="thick"/>
        </w:rPr>
        <w:t xml:space="preserve">1 </w:t>
      </w:r>
      <w:r>
        <w:rPr>
          <w:u w:val="thick"/>
        </w:rPr>
        <w:t>座办公楼、</w:t>
      </w:r>
      <w:r>
        <w:rPr>
          <w:rFonts w:ascii="Times New Roman" w:eastAsia="Times New Roman"/>
          <w:u w:val="thick"/>
        </w:rPr>
        <w:t>1#</w:t>
      </w:r>
      <w:r>
        <w:rPr>
          <w:u w:val="thick"/>
        </w:rPr>
        <w:t>仓库建设情况与环评一致，</w:t>
      </w:r>
      <w:r>
        <w:rPr>
          <w:u w:val="none"/>
        </w:rPr>
        <w:t xml:space="preserve"> </w:t>
      </w:r>
      <w:r>
        <w:rPr>
          <w:rFonts w:ascii="Times New Roman" w:eastAsia="Times New Roman"/>
          <w:u w:val="thick"/>
        </w:rPr>
        <w:t>2#</w:t>
      </w:r>
      <w:r>
        <w:rPr>
          <w:spacing w:val="-1"/>
          <w:u w:val="thick"/>
        </w:rPr>
        <w:t>仓库功能变为智能卡生产车间</w:t>
      </w:r>
      <w:r>
        <w:rPr>
          <w:u w:val="thick"/>
        </w:rPr>
        <w:t>（</w:t>
      </w:r>
      <w:r>
        <w:rPr>
          <w:spacing w:val="-22"/>
          <w:u w:val="thick"/>
        </w:rPr>
        <w:t xml:space="preserve">地上 </w:t>
      </w:r>
      <w:r>
        <w:rPr>
          <w:rFonts w:ascii="Times New Roman" w:eastAsia="Times New Roman"/>
          <w:spacing w:val="-7"/>
          <w:u w:val="thick"/>
        </w:rPr>
        <w:t>2F</w:t>
      </w:r>
      <w:r>
        <w:rPr>
          <w:spacing w:val="-7"/>
          <w:u w:val="thick"/>
        </w:rPr>
        <w:t>）</w:t>
      </w:r>
      <w:r>
        <w:rPr>
          <w:spacing w:val="-14"/>
          <w:u w:val="thick"/>
        </w:rPr>
        <w:t xml:space="preserve">，环评上的 </w:t>
      </w:r>
      <w:r>
        <w:rPr>
          <w:rFonts w:ascii="Times New Roman" w:eastAsia="Times New Roman"/>
          <w:u w:val="thick"/>
        </w:rPr>
        <w:t>1#</w:t>
      </w:r>
      <w:r>
        <w:rPr>
          <w:spacing w:val="-1"/>
          <w:u w:val="thick"/>
        </w:rPr>
        <w:t>智能卡生产车间验收时还未</w:t>
      </w:r>
      <w:r>
        <w:rPr>
          <w:spacing w:val="-220"/>
          <w:u w:val="thick"/>
        </w:rPr>
        <w:t>建</w:t>
      </w:r>
      <w:r>
        <w:rPr>
          <w:u w:val="thick"/>
        </w:rPr>
        <w:t>设，现在建设完毕属于闲置车间，因此本项目其闲置厂房不影响郑州星辉塑业有限公司正常生产。</w:t>
      </w:r>
    </w:p>
    <w:p>
      <w:pPr>
        <w:pStyle w:val="6"/>
        <w:spacing w:line="304" w:lineRule="exact"/>
        <w:ind w:left="740"/>
      </w:pPr>
      <w:bookmarkStart w:id="3" w:name="郑州星辉塑业有限公司现有劳动定员12人，年工作时间260天，工作制度为单班制，每"/>
      <w:bookmarkEnd w:id="3"/>
      <w:r>
        <w:t xml:space="preserve">郑州星辉塑业有限公司现有劳动定员 </w:t>
      </w:r>
      <w:r>
        <w:rPr>
          <w:rFonts w:ascii="Times New Roman" w:eastAsia="Times New Roman"/>
        </w:rPr>
        <w:t xml:space="preserve">12 </w:t>
      </w:r>
      <w:r>
        <w:t xml:space="preserve">人，年工作时间 </w:t>
      </w:r>
      <w:r>
        <w:rPr>
          <w:rFonts w:ascii="Times New Roman" w:eastAsia="Times New Roman"/>
        </w:rPr>
        <w:t xml:space="preserve">260 </w:t>
      </w:r>
      <w:r>
        <w:t>天，工作制度为单班</w:t>
      </w:r>
    </w:p>
    <w:p>
      <w:pPr>
        <w:pStyle w:val="6"/>
        <w:spacing w:before="155" w:line="364" w:lineRule="auto"/>
        <w:ind w:left="260" w:right="201"/>
      </w:pPr>
      <w:r>
        <w:rPr>
          <w:spacing w:val="-9"/>
        </w:rPr>
        <w:t xml:space="preserve">制，每班工作 </w:t>
      </w:r>
      <w:r>
        <w:rPr>
          <w:rFonts w:ascii="Times New Roman" w:eastAsia="Times New Roman"/>
        </w:rPr>
        <w:t xml:space="preserve">8 </w:t>
      </w:r>
      <w:r>
        <w:rPr>
          <w:spacing w:val="-10"/>
        </w:rPr>
        <w:t xml:space="preserve">小时，年产 </w:t>
      </w:r>
      <w:r>
        <w:rPr>
          <w:rFonts w:ascii="Times New Roman" w:eastAsia="Times New Roman"/>
        </w:rPr>
        <w:t xml:space="preserve">1800 </w:t>
      </w:r>
      <w:r>
        <w:rPr>
          <w:spacing w:val="-30"/>
        </w:rPr>
        <w:t xml:space="preserve">吨 </w:t>
      </w:r>
      <w:r>
        <w:rPr>
          <w:rFonts w:ascii="Times New Roman" w:eastAsia="Times New Roman"/>
        </w:rPr>
        <w:t xml:space="preserve">PVC </w:t>
      </w:r>
      <w:r>
        <w:rPr>
          <w:spacing w:val="-15"/>
        </w:rPr>
        <w:t xml:space="preserve">片材及 </w:t>
      </w:r>
      <w:r>
        <w:rPr>
          <w:rFonts w:ascii="Times New Roman" w:eastAsia="Times New Roman"/>
        </w:rPr>
        <w:t xml:space="preserve">5000 </w:t>
      </w:r>
      <w:r>
        <w:t>张智能卡，主要污染物为废气、</w:t>
      </w:r>
      <w:r>
        <w:rPr>
          <w:spacing w:val="-11"/>
        </w:rPr>
        <w:t>废水、噪声和固废，废气治理措施为：挤出机及压延机上方各设置一个集气罩，废气分别引入一套活性炭吸附装置处理（</w:t>
      </w:r>
      <w:r>
        <w:rPr>
          <w:spacing w:val="-36"/>
        </w:rPr>
        <w:t xml:space="preserve">共 </w:t>
      </w:r>
      <w:r>
        <w:rPr>
          <w:rFonts w:ascii="Times New Roman" w:eastAsia="Times New Roman"/>
        </w:rPr>
        <w:t xml:space="preserve">2 </w:t>
      </w:r>
      <w:r>
        <w:t>套），</w:t>
      </w:r>
      <w:r>
        <w:rPr>
          <w:spacing w:val="-15"/>
        </w:rPr>
        <w:t xml:space="preserve">然后经 </w:t>
      </w:r>
      <w:r>
        <w:rPr>
          <w:rFonts w:ascii="Times New Roman" w:eastAsia="Times New Roman"/>
        </w:rPr>
        <w:t xml:space="preserve">2 </w:t>
      </w:r>
      <w:r>
        <w:rPr>
          <w:spacing w:val="-30"/>
        </w:rPr>
        <w:t xml:space="preserve">根 </w:t>
      </w:r>
      <w:r>
        <w:rPr>
          <w:rFonts w:ascii="Times New Roman" w:eastAsia="Times New Roman"/>
        </w:rPr>
        <w:t xml:space="preserve">15m </w:t>
      </w:r>
      <w:r>
        <w:t>高排气筒排放；印刷机</w:t>
      </w:r>
      <w:r>
        <w:rPr>
          <w:spacing w:val="-2"/>
        </w:rPr>
        <w:t xml:space="preserve">上方各设置一个集气罩，废气引入一套活性炭吸附装置处理，之后经 </w:t>
      </w:r>
      <w:r>
        <w:rPr>
          <w:rFonts w:ascii="Times New Roman" w:eastAsia="Times New Roman"/>
        </w:rPr>
        <w:t xml:space="preserve">1 </w:t>
      </w:r>
      <w:r>
        <w:rPr>
          <w:spacing w:val="-30"/>
        </w:rPr>
        <w:t xml:space="preserve">根 </w:t>
      </w:r>
      <w:r>
        <w:rPr>
          <w:rFonts w:ascii="Times New Roman" w:eastAsia="Times New Roman"/>
        </w:rPr>
        <w:t xml:space="preserve">15m </w:t>
      </w:r>
      <w:r>
        <w:t>高排气</w:t>
      </w:r>
      <w:r>
        <w:rPr>
          <w:spacing w:val="-9"/>
        </w:rPr>
        <w:t>筒排放。废水主要为冷却水排水和生活污水，其中冷却水排水厂区洒水降尘，生活污水</w:t>
      </w:r>
      <w:r>
        <w:rPr>
          <w:spacing w:val="-17"/>
        </w:rPr>
        <w:t xml:space="preserve">经一座容积为 </w:t>
      </w:r>
      <w:r>
        <w:rPr>
          <w:rFonts w:ascii="Times New Roman" w:eastAsia="Times New Roman"/>
        </w:rPr>
        <w:t>3m</w:t>
      </w:r>
      <w:r>
        <w:rPr>
          <w:rFonts w:ascii="Times New Roman" w:eastAsia="Times New Roman"/>
          <w:position w:val="8"/>
          <w:sz w:val="15"/>
        </w:rPr>
        <w:t xml:space="preserve">3 </w:t>
      </w:r>
      <w:r>
        <w:rPr>
          <w:spacing w:val="-1"/>
        </w:rPr>
        <w:t>化粪池处理后，通过市政污水管网排入上街区第二污水处理厂处理。</w:t>
      </w:r>
      <w:r>
        <w:rPr>
          <w:spacing w:val="-6"/>
        </w:rPr>
        <w:t xml:space="preserve">一般固废收集后外售，废显影液和废 </w:t>
      </w:r>
      <w:r>
        <w:rPr>
          <w:rFonts w:ascii="Times New Roman" w:eastAsia="Times New Roman"/>
        </w:rPr>
        <w:t xml:space="preserve">PS </w:t>
      </w:r>
      <w:r>
        <w:t>版等危险废物厂区危废暂存间暂存后交由有资质单位转移处置。生产设备置于生产车间内，设置减振基础。</w:t>
      </w:r>
    </w:p>
    <w:p>
      <w:pPr>
        <w:pStyle w:val="6"/>
        <w:spacing w:line="362" w:lineRule="auto"/>
        <w:ind w:left="260" w:right="187" w:firstLine="480"/>
      </w:pPr>
      <w:r>
        <w:rPr>
          <w:spacing w:val="-10"/>
        </w:rPr>
        <w:t>按照《中华人民共和国环境保护法》、《中华人民共和国环境影响评价法》和《建</w:t>
      </w:r>
      <w:r>
        <w:rPr>
          <w:spacing w:val="-19"/>
        </w:rPr>
        <w:t>设项目环境保护管理条例》</w:t>
      </w:r>
      <w:r>
        <w:t>（</w:t>
      </w:r>
      <w:r>
        <w:rPr>
          <w:spacing w:val="-12"/>
        </w:rPr>
        <w:t xml:space="preserve">国务院第 </w:t>
      </w:r>
      <w:r>
        <w:rPr>
          <w:rFonts w:ascii="Times New Roman" w:eastAsia="Times New Roman"/>
        </w:rPr>
        <w:t xml:space="preserve">682 </w:t>
      </w:r>
      <w:r>
        <w:t>号令</w:t>
      </w:r>
      <w:r>
        <w:rPr>
          <w:spacing w:val="-56"/>
        </w:rPr>
        <w:t>）</w:t>
      </w:r>
      <w:r>
        <w:rPr>
          <w:spacing w:val="-9"/>
        </w:rPr>
        <w:t>的要求，该项目应进行环境影响评价。</w:t>
      </w:r>
    </w:p>
    <w:p>
      <w:pPr>
        <w:pStyle w:val="6"/>
        <w:ind w:left="260"/>
      </w:pPr>
      <w:r>
        <w:rPr>
          <w:spacing w:val="6"/>
        </w:rPr>
        <w:t>依据《建设项目环境影响评价分类管理名录》</w:t>
      </w:r>
      <w:r>
        <w:rPr>
          <w:spacing w:val="12"/>
        </w:rPr>
        <w:t>（</w:t>
      </w:r>
      <w:r>
        <w:t xml:space="preserve">环保部令第 </w:t>
      </w:r>
      <w:r>
        <w:rPr>
          <w:rFonts w:ascii="Times New Roman" w:eastAsia="Times New Roman"/>
        </w:rPr>
        <w:t>44</w:t>
      </w:r>
      <w:r>
        <w:rPr>
          <w:rFonts w:ascii="Times New Roman" w:eastAsia="Times New Roman"/>
          <w:spacing w:val="13"/>
        </w:rPr>
        <w:t xml:space="preserve"> </w:t>
      </w:r>
      <w:r>
        <w:rPr>
          <w:spacing w:val="12"/>
        </w:rPr>
        <w:t>号</w:t>
      </w:r>
      <w:r>
        <w:rPr>
          <w:spacing w:val="-3"/>
        </w:rPr>
        <w:t>）</w:t>
      </w:r>
      <w:r>
        <w:rPr>
          <w:spacing w:val="-23"/>
        </w:rPr>
        <w:t xml:space="preserve">及 </w:t>
      </w:r>
      <w:r>
        <w:rPr>
          <w:rFonts w:ascii="Times New Roman" w:eastAsia="Times New Roman"/>
          <w:spacing w:val="3"/>
        </w:rPr>
        <w:t>2018</w:t>
      </w:r>
      <w:r>
        <w:rPr>
          <w:rFonts w:ascii="Times New Roman" w:eastAsia="Times New Roman"/>
          <w:spacing w:val="15"/>
        </w:rPr>
        <w:t xml:space="preserve"> </w:t>
      </w:r>
      <w:r>
        <w:rPr>
          <w:spacing w:val="8"/>
        </w:rPr>
        <w:t>年修改</w:t>
      </w:r>
    </w:p>
    <w:p>
      <w:pPr>
        <w:spacing w:after="0"/>
        <w:sectPr>
          <w:pgSz w:w="11910" w:h="16840"/>
          <w:pgMar w:top="1580" w:right="1140" w:bottom="1440" w:left="1180" w:header="0" w:footer="1165" w:gutter="0"/>
        </w:sectPr>
      </w:pPr>
    </w:p>
    <w:p>
      <w:pPr>
        <w:pStyle w:val="6"/>
        <w:spacing w:before="119" w:line="364" w:lineRule="auto"/>
        <w:ind w:left="260" w:right="307"/>
        <w:jc w:val="both"/>
      </w:pPr>
      <w:r>
        <w:pict>
          <v:shape id="_x0000_s1028" o:spid="_x0000_s1028" style="position:absolute;left:0pt;margin-left:66.2pt;margin-top:86.6pt;height:670.25pt;width:462.35pt;mso-position-horizontal-relative:page;mso-position-vertical-relative:page;z-index:-261308416;mso-width-relative:page;mso-height-relative:page;" filled="f" stroked="t" coordorigin="1325,1733" coordsize="9247,13405" path="m1325,1708l10571,1708m1325,15105l10571,15105m1332,1701l1332,15098m10564,1701l10564,15098e">
            <v:path arrowok="t"/>
            <v:fill on="f" focussize="0,0"/>
            <v:stroke weight="0.72pt" color="#000000"/>
            <v:imagedata o:title=""/>
            <o:lock v:ext="edit"/>
          </v:shape>
        </w:pict>
      </w:r>
      <w:r>
        <w:t>单的规定，本项目属于“十八、橡胶和塑料制品业”中“</w:t>
      </w:r>
      <w:r>
        <w:rPr>
          <w:rFonts w:ascii="Times New Roman" w:hAnsi="Times New Roman" w:eastAsia="Times New Roman"/>
        </w:rPr>
        <w:t>47</w:t>
      </w:r>
      <w:r>
        <w:t>、塑料制品制造”，其中</w:t>
      </w:r>
      <w:r>
        <w:rPr>
          <w:spacing w:val="-10"/>
        </w:rPr>
        <w:t>“人造革、发泡胶等涉及有毒原材料的；以再生塑料为原料的；有电镀或喷漆工艺且年</w:t>
      </w:r>
      <w:r>
        <w:t>用油漆量（含稀释剂）</w:t>
      </w:r>
      <w:r>
        <w:rPr>
          <w:rFonts w:ascii="Times New Roman" w:hAnsi="Times New Roman" w:eastAsia="Times New Roman"/>
        </w:rPr>
        <w:t xml:space="preserve">10 </w:t>
      </w:r>
      <w:r>
        <w:t>吨及以上的”应编制环境影响报告书，“其他”应编制环境</w:t>
      </w:r>
      <w:r>
        <w:rPr>
          <w:spacing w:val="-11"/>
        </w:rPr>
        <w:t>影响报告表，本项目不涉及人造革、发泡胶等有毒原材料及喷漆、电镀工艺，属于“其</w:t>
      </w:r>
      <w:r>
        <w:rPr>
          <w:spacing w:val="11"/>
        </w:rPr>
        <w:t>他”，因此应当编制环境影响报告表。</w:t>
      </w:r>
    </w:p>
    <w:p>
      <w:pPr>
        <w:pStyle w:val="6"/>
        <w:spacing w:line="364" w:lineRule="auto"/>
        <w:ind w:left="260" w:right="205" w:firstLine="480"/>
      </w:pPr>
      <w:r>
        <w:t xml:space="preserve">受郑州正航实业有限公司委托（委托书见附件 </w:t>
      </w:r>
      <w:r>
        <w:rPr>
          <w:rFonts w:ascii="Times New Roman" w:hAnsi="Times New Roman" w:eastAsia="Times New Roman"/>
        </w:rPr>
        <w:t>9</w:t>
      </w:r>
      <w:r>
        <w:t>），河南省广宇环保科技有限公司承担了本项目的环境影响评价工作。经过对现场调查，并查阅有关资料，本着“科学、公正、客观”的态度，编制了本项目的环境影响报告表。</w:t>
      </w:r>
    </w:p>
    <w:p>
      <w:pPr>
        <w:pStyle w:val="6"/>
        <w:spacing w:line="362" w:lineRule="auto"/>
        <w:ind w:left="260" w:right="307" w:firstLine="480"/>
      </w:pPr>
      <w:r>
        <w:rPr>
          <w:spacing w:val="-10"/>
        </w:rPr>
        <w:t>根据现场调查，项目租赁郑州星辉塑业有限公司闲置厂房，设备未安装，还未投入</w:t>
      </w:r>
      <w:r>
        <w:t>生产。</w:t>
      </w:r>
    </w:p>
    <w:p>
      <w:pPr>
        <w:pStyle w:val="5"/>
        <w:ind w:left="260"/>
        <w:rPr>
          <w:u w:val="none"/>
        </w:rPr>
      </w:pPr>
      <w:r>
        <w:rPr>
          <w:u w:val="none"/>
        </w:rPr>
        <w:t>二、建设项目概况</w:t>
      </w:r>
    </w:p>
    <w:p>
      <w:pPr>
        <w:spacing w:before="160"/>
        <w:ind w:left="740" w:right="0" w:firstLine="0"/>
        <w:jc w:val="left"/>
        <w:rPr>
          <w:b/>
          <w:sz w:val="24"/>
        </w:rPr>
      </w:pPr>
      <w:r>
        <w:rPr>
          <w:rFonts w:ascii="Times New Roman" w:eastAsia="Times New Roman"/>
          <w:b/>
          <w:sz w:val="24"/>
        </w:rPr>
        <w:t>1</w:t>
      </w:r>
      <w:r>
        <w:rPr>
          <w:b/>
          <w:sz w:val="24"/>
        </w:rPr>
        <w:t>、项目建设地点及周围环境状况</w:t>
      </w:r>
    </w:p>
    <w:p>
      <w:pPr>
        <w:pStyle w:val="6"/>
        <w:spacing w:before="161" w:line="364" w:lineRule="auto"/>
        <w:ind w:left="260" w:right="184" w:firstLine="480"/>
      </w:pPr>
      <w:r>
        <w:rPr>
          <w:spacing w:val="-4"/>
        </w:rPr>
        <w:t xml:space="preserve">本项目建设地点位于郑州市上街区工业路 </w:t>
      </w:r>
      <w:r>
        <w:rPr>
          <w:rFonts w:ascii="Times New Roman" w:hAnsi="Times New Roman" w:eastAsia="Times New Roman"/>
        </w:rPr>
        <w:t xml:space="preserve">153 </w:t>
      </w:r>
      <w:r>
        <w:rPr>
          <w:spacing w:val="-11"/>
        </w:rPr>
        <w:t>号，项目租赁郑州星辉塑业有限公司闲置厂房（</w:t>
      </w:r>
      <w:r>
        <w:rPr>
          <w:spacing w:val="-17"/>
        </w:rPr>
        <w:t xml:space="preserve">项目中心点坐标 </w:t>
      </w:r>
      <w:r>
        <w:rPr>
          <w:rFonts w:ascii="Times New Roman" w:hAnsi="Times New Roman" w:eastAsia="Times New Roman"/>
        </w:rPr>
        <w:t>113.268405</w:t>
      </w:r>
      <w:r>
        <w:rPr>
          <w:spacing w:val="-12"/>
        </w:rPr>
        <w:t xml:space="preserve">°，纬度 </w:t>
      </w:r>
      <w:r>
        <w:rPr>
          <w:rFonts w:ascii="Times New Roman" w:hAnsi="Times New Roman" w:eastAsia="Times New Roman"/>
        </w:rPr>
        <w:t>34.829617</w:t>
      </w:r>
      <w:r>
        <w:t xml:space="preserve">°）。项目北侧为工业路， </w:t>
      </w:r>
      <w:r>
        <w:rPr>
          <w:spacing w:val="-15"/>
        </w:rPr>
        <w:t xml:space="preserve">路北 </w:t>
      </w:r>
      <w:r>
        <w:rPr>
          <w:rFonts w:ascii="Times New Roman" w:hAnsi="Times New Roman" w:eastAsia="Times New Roman"/>
        </w:rPr>
        <w:t>60m</w:t>
      </w:r>
      <w:r>
        <w:rPr>
          <w:rFonts w:ascii="Times New Roman" w:hAnsi="Times New Roman" w:eastAsia="Times New Roman"/>
          <w:spacing w:val="12"/>
        </w:rPr>
        <w:t xml:space="preserve"> </w:t>
      </w:r>
      <w:r>
        <w:t>处为郑州嵩森特种氧化铝有限公司和郑州长城分子筛厂；项目西侧为郑州鑫金诚机械制造有限公司（</w:t>
      </w:r>
      <w:r>
        <w:rPr>
          <w:spacing w:val="-20"/>
        </w:rPr>
        <w:t xml:space="preserve">年产 </w:t>
      </w:r>
      <w:r>
        <w:rPr>
          <w:rFonts w:ascii="Times New Roman" w:hAnsi="Times New Roman" w:eastAsia="Times New Roman"/>
        </w:rPr>
        <w:t xml:space="preserve">2000 </w:t>
      </w:r>
      <w:r>
        <w:t>套消失模设计制造生产线建设项目）；</w:t>
      </w:r>
      <w:r>
        <w:rPr>
          <w:spacing w:val="-15"/>
        </w:rPr>
        <w:t xml:space="preserve">西南侧 </w:t>
      </w:r>
      <w:r>
        <w:rPr>
          <w:rFonts w:ascii="Times New Roman" w:hAnsi="Times New Roman" w:eastAsia="Times New Roman"/>
        </w:rPr>
        <w:t xml:space="preserve">88m </w:t>
      </w:r>
      <w:r>
        <w:rPr>
          <w:spacing w:val="-3"/>
        </w:rPr>
        <w:t>处为郑州市轩言实业有限公司</w:t>
      </w:r>
      <w:r>
        <w:t>（</w:t>
      </w:r>
      <w:r>
        <w:rPr>
          <w:spacing w:val="-20"/>
        </w:rPr>
        <w:t xml:space="preserve">年产 </w:t>
      </w:r>
      <w:r>
        <w:rPr>
          <w:rFonts w:ascii="Times New Roman" w:hAnsi="Times New Roman" w:eastAsia="Times New Roman"/>
        </w:rPr>
        <w:t xml:space="preserve">5000t </w:t>
      </w:r>
      <w:r>
        <w:t>白刚玉项目</w:t>
      </w:r>
      <w:r>
        <w:rPr>
          <w:spacing w:val="-39"/>
        </w:rPr>
        <w:t>）；</w:t>
      </w:r>
      <w:r>
        <w:rPr>
          <w:spacing w:val="-15"/>
        </w:rPr>
        <w:t xml:space="preserve">西南侧 </w:t>
      </w:r>
      <w:r>
        <w:rPr>
          <w:rFonts w:ascii="Times New Roman" w:hAnsi="Times New Roman" w:eastAsia="Times New Roman"/>
        </w:rPr>
        <w:t xml:space="preserve">162m </w:t>
      </w:r>
      <w:r>
        <w:rPr>
          <w:spacing w:val="-3"/>
        </w:rPr>
        <w:t xml:space="preserve">处为陇海铁路； </w:t>
      </w:r>
      <w:r>
        <w:rPr>
          <w:spacing w:val="-5"/>
        </w:rPr>
        <w:t>项目南侧为郑州星辉塑业有限公司仓库和生产车间；东侧为郑州盛河磨料有限公司；距</w:t>
      </w:r>
      <w:r>
        <w:rPr>
          <w:spacing w:val="-9"/>
        </w:rPr>
        <w:t xml:space="preserve">离本项目最近的敏感点为项目西北侧 </w:t>
      </w:r>
      <w:r>
        <w:rPr>
          <w:rFonts w:ascii="Times New Roman" w:hAnsi="Times New Roman" w:eastAsia="Times New Roman"/>
        </w:rPr>
        <w:t>514m</w:t>
      </w:r>
      <w:r>
        <w:rPr>
          <w:rFonts w:ascii="Times New Roman" w:hAnsi="Times New Roman" w:eastAsia="Times New Roman"/>
          <w:spacing w:val="-2"/>
        </w:rPr>
        <w:t xml:space="preserve"> </w:t>
      </w:r>
      <w:r>
        <w:t>处的沙固新村安置区。</w:t>
      </w:r>
    </w:p>
    <w:p>
      <w:pPr>
        <w:pStyle w:val="6"/>
        <w:spacing w:line="302" w:lineRule="exact"/>
        <w:ind w:left="740"/>
      </w:pPr>
      <w:r>
        <w:t xml:space="preserve">项目周围环境概况见图 </w:t>
      </w:r>
      <w:r>
        <w:rPr>
          <w:rFonts w:ascii="Times New Roman" w:eastAsia="Times New Roman"/>
        </w:rPr>
        <w:t>1</w:t>
      </w:r>
      <w:r>
        <w:t xml:space="preserve">，本项目平面布置图见附图 </w:t>
      </w:r>
      <w:r>
        <w:rPr>
          <w:rFonts w:ascii="Times New Roman" w:eastAsia="Times New Roman"/>
        </w:rPr>
        <w:t>5</w:t>
      </w:r>
      <w:r>
        <w:t xml:space="preserve">，周边现场照片见附图 </w:t>
      </w:r>
      <w:r>
        <w:rPr>
          <w:rFonts w:ascii="Times New Roman" w:eastAsia="Times New Roman"/>
        </w:rPr>
        <w:t>6</w:t>
      </w:r>
      <w:r>
        <w:t>。</w:t>
      </w:r>
    </w:p>
    <w:p>
      <w:pPr>
        <w:spacing w:after="0" w:line="302" w:lineRule="exact"/>
        <w:sectPr>
          <w:pgSz w:w="11910" w:h="16840"/>
          <w:pgMar w:top="1580" w:right="1140" w:bottom="1440" w:left="1180" w:header="0" w:footer="1165" w:gutter="0"/>
        </w:sectPr>
      </w:pPr>
    </w:p>
    <w:p>
      <w:pPr>
        <w:pStyle w:val="6"/>
        <w:spacing w:before="11"/>
        <w:rPr>
          <w:rFonts w:ascii="Times New Roman"/>
          <w:sz w:val="8"/>
        </w:rPr>
      </w:pPr>
      <w:r>
        <w:pict>
          <v:group id="_x0000_s1029" o:spid="_x0000_s1029" o:spt="203" style="position:absolute;left:0pt;margin-left:68.95pt;margin-top:85.65pt;height:459.35pt;width:417.7pt;mso-position-horizontal-relative:page;mso-position-vertical-relative:page;z-index:-261307392;mso-width-relative:page;mso-height-relative:page;" coordorigin="1379,1713" coordsize="8354,9187">
            <o:lock v:ext="edit"/>
            <v:shape id="_x0000_s1030" o:spid="_x0000_s1030" o:spt="75" type="#_x0000_t75" style="position:absolute;left:2191;top:1740;height:9135;width:7515;" filled="f" stroked="f" coordsize="21600,21600">
              <v:path/>
              <v:fill on="f" focussize="0,0"/>
              <v:stroke on="f"/>
              <v:imagedata r:id="rId11" o:title=""/>
              <o:lock v:ext="edit" aspectratio="t"/>
            </v:shape>
            <v:shape id="_x0000_s1031" o:spid="_x0000_s1031" style="position:absolute;left:2166;top:1715;height:9185;width:7565;" fillcolor="#000000" filled="t" stroked="f" coordorigin="2166,1715" coordsize="7565,9185" path="m9731,10899l2166,10899,2166,1715,9731,1715,9731,1728,2191,1728,2179,1740,2191,1740,2191,10874,2179,10874,2191,10887,9731,10887,9731,10899xm2191,1740l2179,1740,2191,1728,2191,1740xm9706,1740l2191,1740,2191,1728,9706,1728,9706,1740xm9706,10887l9706,1728,9718,1740,9731,1740,9731,10874,9718,10874,9706,10887xm9731,1740l9718,1740,9706,1728,9731,1728,9731,1740xm2191,10887l2179,10874,2191,10874,2191,10887xm9706,10887l2191,10887,2191,10874,9706,10874,9706,10887xm9731,10887l9706,10887,9718,10874,9731,10874,9731,10887xe">
              <v:path arrowok="t"/>
              <v:fill on="t" focussize="0,0"/>
              <v:stroke on="f"/>
              <v:imagedata o:title=""/>
              <o:lock v:ext="edit"/>
            </v:shape>
            <v:shape id="_x0000_s1032" o:spid="_x0000_s1032" style="position:absolute;left:4568;top:4193;height:5252;width:2501;" fillcolor="#E36C09" filled="t" stroked="f" coordorigin="4568,4194" coordsize="2501,5252" path="m7069,9445l4568,9265,4614,4194,4665,4211,4639,4211,4622,4223,4638,4229,4594,9240,4582,9240,4594,9253,4756,9253,7044,9419,7044,9432,7069,9432,7069,9445xm4638,4229l4622,4223,4639,4211,4638,4229xm7044,5060l4638,4229,4639,4211,4665,4211,7069,5042,7069,5051,7044,5051,7044,5060xm7052,5063l7044,5060,7044,5051,7052,5063xm7069,5063l7052,5063,7044,5051,7069,5051,7069,5063xm7069,9432l7044,9432,7057,9420,7044,9419,7044,5060,7052,5063,7069,5063,7069,9432xm4594,9253l4582,9240,4594,9241,4594,9253xm4594,9241l4582,9240,4594,9240,4594,9241xm4756,9253l4594,9253,4594,9241,4756,9253xm7044,9432l7044,9419,7057,9420,7044,9432xe">
              <v:path arrowok="t"/>
              <v:fill on="t" focussize="0,0"/>
              <v:stroke on="f"/>
              <v:imagedata o:title=""/>
              <o:lock v:ext="edit"/>
            </v:shape>
            <v:shape id="_x0000_s1033" o:spid="_x0000_s1033" style="position:absolute;left:4740;top:5139;height:680;width:2142;" fillcolor="#FF0000" filled="t" stroked="f" coordorigin="4740,5140" coordsize="2142,680" path="m6852,5819l4740,5709,4770,5140,4928,5148,4784,5148,4777,5155,4784,5155,4756,5694,4748,5694,4755,5702,4899,5702,6838,5804,6838,5811,6853,5811,6852,5819xm4784,5155l4777,5155,4784,5148,4784,5155xm6866,5264l4784,5155,4784,5148,4928,5148,6882,5250,6882,5257,6867,5257,6866,5264xm6874,5265l6866,5264,6867,5257,6874,5265xm6881,5265l6874,5265,6867,5257,6882,5257,6881,5265xm6853,5811l6838,5811,6845,5804,6838,5804,6866,5264,6874,5265,6881,5265,6853,5811xm4755,5702l4748,5694,4756,5695,4755,5702xm4756,5695l4748,5694,4756,5694,4756,5695xm4899,5702l4755,5702,4756,5695,4899,5702xm6838,5811l6838,5804,6845,5804,6838,5811xe">
              <v:path arrowok="t"/>
              <v:fill on="t" focussize="0,0"/>
              <v:stroke on="f"/>
              <v:imagedata o:title=""/>
              <o:lock v:ext="edit"/>
            </v:shape>
            <v:shape id="_x0000_s1034" o:spid="_x0000_s1034" style="position:absolute;left:4642;top:4299;height:1591;width:2427;" fillcolor="#FF0000" filled="t" stroked="f" coordorigin="4642,4299" coordsize="2427,1591" path="m7069,5890l4657,5810,4642,4299,4699,4316,4667,4316,4651,4328,4668,4333,4682,5786,4670,5786,4682,5798,5045,5798,7043,5864,7043,5877,7069,5877,7069,5890xm4668,4333l4651,4328,4667,4316,4668,4333xm7029,5022l4668,4333,4667,4316,4699,4316,7054,5003,7054,5012,7029,5012,7029,5022xm7038,5024l7029,5022,7029,5012,7038,5024xm7054,5024l7038,5024,7029,5012,7054,5012,7054,5024xm7069,5877l7043,5877,7056,5865,7043,5864,7029,5022,7038,5024,7054,5024,7069,5877xm4682,5798l4670,5786,4682,5786,4682,5798xm4682,5786l4670,5786,4682,5786,4682,5786xm5045,5798l4682,5798,4682,5786,5045,5798xm7043,5877l7043,5864,7056,5865,7043,5877xe">
              <v:path arrowok="t"/>
              <v:fill on="t" focussize="0,0"/>
              <v:stroke on="f"/>
              <v:imagedata o:title=""/>
              <o:lock v:ext="edit"/>
            </v:shape>
            <v:shape id="_x0000_s1035" o:spid="_x0000_s1035" style="position:absolute;left:1379;top:1713;height:9179;width:8354;" fillcolor="#000000" filled="t" stroked="f" coordorigin="1380,1713" coordsize="8354,9179" path="m2144,1786l2129,1786,2129,1801,2129,2476,1395,2476,1395,1801,2129,1801,2129,1786,1380,1786,1380,2491,2144,2491,2144,2484,2144,2476,2144,1801,2144,1794,2144,1786m5818,6170l5803,6170,5803,6185,5803,6783,4685,6783,4802,6185,5803,6185,5803,6170,4804,6170,4849,5940,4901,5950,4889,5908,4865,5821,4835,5860,4835,5937,4789,6170,4786,6170,4786,6185,4679,6738,4679,6460,4741,6185,4786,6185,4786,6170,4745,6170,4799,5930,4835,5937,4835,5860,4834,5862,4820,5806,4735,5910,4786,5921,4785,5925,4783,5927,4785,5928,4729,6170,4726,6170,4726,6185,4679,6393,4679,6185,4726,6185,4726,6170,4667,6170,4667,6798,4562,7337,4560,6979,4664,6526,4664,6798,4667,6798,4667,6170,4664,6170,4664,6458,4560,6912,4550,4194,4584,4216,4556,4260,4689,4274,4664,4232,4620,4159,4592,4203,2854,3096,3189,3141,3191,3127,3173,3124,3175,3121,2214,2567,2222,2552,2240,2522,2106,2514,2180,2626,2206,2580,3142,3120,2823,3076,2810,3068,2806,3074,2804,3074,2803,3078,2802,3080,2803,3081,2802,3088,2818,3091,4542,4189,4539,4189,4539,8085,4431,8085,4537,7540,4539,8085,4539,4189,4537,4189,4537,7463,4416,8085,4409,8085,4392,8081,4392,8176,4287,8176,4302,8110,4373,8110,4392,8176,4392,8081,4364,8076,4367,8085,4308,8085,4536,7086,4537,7463,4537,4189,4535,4189,4535,7020,4293,8085,2433,8085,2419,3599,4519,4260,4525,4241,4535,7020,4535,4189,4525,4189,4525,4236,2448,3582,2393,3565,2408,8110,4287,8110,4272,8177,4266,8177,4266,8200,3800,10247,2505,9822,2478,9813,2478,9810,2434,8215,2434,8214,4244,8202,2434,8202,4266,8200,4266,8177,2408,8190,2454,9831,3794,10271,3789,10291,3738,10280,3770,10410,3841,10324,3855,10306,3804,10295,3808,10276,4533,10514,4534,10497,4563,8187,4564,8174,4538,8175,4538,8200,4509,10480,3814,10252,4282,8200,4399,8200,4400,8205,4404,8200,4538,8200,4538,8175,4423,8175,4467,8118,4474,8110,4565,8110,4564,8097,4564,8085,4562,7414,4682,6798,5818,6798,5818,6791,5818,6783,5818,6185,5818,6178,5818,6170m6914,6754l6899,6754,6899,6769,6899,8104,6074,8104,6074,6769,6899,6769,6899,6754,6059,6754,6059,8119,6914,8119,6914,8111,6914,8104,6914,6769,6914,6762,6914,6754m6987,8136l6972,8136,6972,8151,6972,8942,4649,8942,4649,8151,4829,8151,4829,8179,5774,8179,5774,8171,5774,8164,5774,8151,6972,8151,6972,8136,5774,8136,5774,6830,5774,6822,5774,6814,5759,6814,5759,6830,5759,8136,5759,8151,5759,8164,4844,8164,4844,8151,5759,8151,5759,8136,4844,8136,4844,6830,5759,6830,5759,6814,4829,6814,4829,8136,4634,8136,4634,8957,6987,8957,6987,8949,6987,8942,6987,8151,6987,8143,6987,8136m7174,9505l7154,9503,7154,9519,6739,10874,5400,10480,5374,10472,5375,10470,5804,9394,7154,9519,7154,9503,5911,9389,5794,9378,5354,10482,6749,10892,6753,10881,7170,9519,7173,9510,7174,9505m9034,5625l9009,5625,9009,5650,9009,9105,7175,9105,7175,5650,9009,5650,9009,5625,7150,5625,7150,9130,9034,9130,9034,9117,9034,9105,9034,5650,9034,5638,9034,5625m9734,1744l9723,1743,9723,1758,9719,1758,9719,3886,9719,3896,9718,3886,6322,2827,6321,2807,6304,2821,6290,2817,6290,2833,6283,2838,6283,2831,6290,2833,6290,2817,6284,2815,6289,2634,6328,1744,9718,1758,9719,1758,9721,1758,9723,1758,9723,1743,8101,1736,6329,1736,6314,1728,6314,1736,6314,1729,6298,1728,6298,1743,6274,2633,6269,2756,6271,2756,6269,2811,6263,2809,6260,2818,2948,1729,6298,1743,6298,1728,2985,1714,2903,1714,2854,1713,6281,2840,6218,2893,6266,2914,5583,4463,5535,4442,5541,4576,5637,4497,5644,4490,5596,4469,6279,2920,6327,2941,6325,2886,6323,2843,9734,3906,9734,3896,9734,1758,9734,1751,9734,1744e">
              <v:path arrowok="t"/>
              <v:fill on="t" focussize="0,0"/>
              <v:stroke on="f"/>
              <v:imagedata o:title=""/>
              <o:lock v:ext="edit"/>
            </v:shape>
          </v:group>
        </w:pict>
      </w:r>
      <w:r>
        <w:pict>
          <v:shape id="_x0000_s1036" o:spid="_x0000_s1036" style="position:absolute;left:0pt;margin-left:504.5pt;margin-top:138.7pt;height:45.15pt;width:7.8pt;mso-position-horizontal-relative:page;mso-position-vertical-relative:page;z-index:-261306368;mso-width-relative:page;mso-height-relative:page;" fillcolor="#000000" filled="t" stroked="f" coordorigin="10091,2775" coordsize="156,903" path="m10127,3025l10091,3025,10168,2775,10177,2802,10161,2802,10168,2825,10111,3010,10101,3010,10108,3020,10127,3020,10127,3025xm10168,2825l10161,2802,10176,2802,10168,2825xm10229,3020l10168,2825,10176,2802,10177,2802,10242,3010,10236,3010,10229,3020xm10108,3020l10101,3010,10111,3010,10108,3020xm10127,3020l10108,3020,10111,3010,10142,3010,10142,3018,10127,3018,10127,3020xm10195,3670l10195,3010,10226,3010,10228,3018,10210,3018,10202,3025,10210,3025,10210,3663,10202,3663,10195,3670xm10245,3020l10229,3020,10236,3010,10242,3010,10245,3020xm10210,3678l10127,3678,10127,3018,10135,3025,10142,3025,10142,3663,10135,3663,10142,3670,10210,3670,10210,3678xm10142,3025l10135,3025,10127,3018,10142,3018,10142,3025xm10210,3025l10202,3025,10210,3018,10210,3025xm10246,3025l10210,3025,10210,3018,10228,3018,10229,3020,10245,3020,10246,3025xm10142,3670l10135,3663,10142,3663,10142,3670xm10195,3670l10142,3670,10142,3663,10195,3663,10195,3670xm10210,3670l10195,3670,10202,3663,10210,3663,10210,3670xe">
            <v:path arrowok="t"/>
            <v:fill on="t" focussize="0,0"/>
            <v:stroke on="f"/>
            <v:imagedata o:title=""/>
            <o:lock v:ext="edit"/>
          </v:shape>
        </w:pict>
      </w:r>
    </w:p>
    <w:tbl>
      <w:tblPr>
        <w:tblStyle w:val="7"/>
        <w:tblW w:w="0" w:type="auto"/>
        <w:tblInd w:w="1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
        <w:gridCol w:w="901"/>
        <w:gridCol w:w="885"/>
        <w:gridCol w:w="1515"/>
        <w:gridCol w:w="1980"/>
        <w:gridCol w:w="1365"/>
        <w:gridCol w:w="2360"/>
        <w:gridCol w:w="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64" w:hRule="atLeast"/>
        </w:trPr>
        <w:tc>
          <w:tcPr>
            <w:tcW w:w="9232" w:type="dxa"/>
            <w:gridSpan w:val="8"/>
            <w:tcBorders>
              <w:bottom w:val="single" w:color="000000" w:sz="4" w:space="0"/>
            </w:tcBorders>
          </w:tcPr>
          <w:p>
            <w:pPr>
              <w:pStyle w:val="11"/>
              <w:tabs>
                <w:tab w:val="left" w:pos="3393"/>
              </w:tabs>
              <w:spacing w:before="81" w:line="333" w:lineRule="exact"/>
              <w:ind w:right="4295"/>
              <w:jc w:val="center"/>
              <w:rPr>
                <w:b/>
                <w:sz w:val="21"/>
              </w:rPr>
            </w:pPr>
            <w:r>
              <w:rPr>
                <w:b/>
                <w:position w:val="12"/>
                <w:sz w:val="21"/>
              </w:rPr>
              <w:t>沙固新村</w:t>
            </w:r>
            <w:r>
              <w:rPr>
                <w:b/>
                <w:position w:val="12"/>
                <w:sz w:val="21"/>
              </w:rPr>
              <w:tab/>
            </w:r>
            <w:r>
              <w:rPr>
                <w:b/>
                <w:sz w:val="21"/>
              </w:rPr>
              <w:t>郑州嵩森特种氧</w:t>
            </w:r>
          </w:p>
          <w:p>
            <w:pPr>
              <w:pStyle w:val="11"/>
              <w:spacing w:line="203" w:lineRule="exact"/>
              <w:ind w:left="131"/>
              <w:rPr>
                <w:b/>
                <w:sz w:val="21"/>
              </w:rPr>
            </w:pPr>
            <w:r>
              <w:rPr>
                <w:b/>
                <w:sz w:val="21"/>
              </w:rPr>
              <w:t>安置区</w:t>
            </w:r>
          </w:p>
          <w:p>
            <w:pPr>
              <w:pStyle w:val="11"/>
              <w:tabs>
                <w:tab w:val="left" w:pos="5865"/>
                <w:tab w:val="left" w:pos="8728"/>
              </w:tabs>
              <w:ind w:left="3525"/>
              <w:rPr>
                <w:rFonts w:ascii="Times New Roman" w:eastAsia="Times New Roman"/>
                <w:b/>
                <w:sz w:val="21"/>
              </w:rPr>
            </w:pPr>
            <w:r>
              <w:rPr>
                <w:b/>
                <w:position w:val="6"/>
                <w:sz w:val="21"/>
              </w:rPr>
              <w:t>化铝有限公司</w:t>
            </w:r>
            <w:r>
              <w:rPr>
                <w:b/>
                <w:position w:val="6"/>
                <w:sz w:val="21"/>
              </w:rPr>
              <w:tab/>
            </w:r>
            <w:r>
              <w:rPr>
                <w:b/>
                <w:sz w:val="21"/>
              </w:rPr>
              <w:t>郑州长城分子筛厂</w:t>
            </w:r>
            <w:r>
              <w:rPr>
                <w:b/>
                <w:sz w:val="21"/>
              </w:rPr>
              <w:tab/>
            </w:r>
            <w:r>
              <w:rPr>
                <w:rFonts w:ascii="Times New Roman" w:eastAsia="Times New Roman"/>
                <w:b/>
                <w:position w:val="-5"/>
                <w:sz w:val="21"/>
              </w:rPr>
              <w:t>N</w:t>
            </w:r>
          </w:p>
          <w:p>
            <w:pPr>
              <w:pStyle w:val="11"/>
              <w:rPr>
                <w:rFonts w:ascii="Times New Roman"/>
                <w:sz w:val="34"/>
              </w:rPr>
            </w:pPr>
          </w:p>
          <w:p>
            <w:pPr>
              <w:pStyle w:val="11"/>
              <w:spacing w:before="220"/>
              <w:ind w:right="4203"/>
              <w:jc w:val="center"/>
              <w:rPr>
                <w:rFonts w:ascii="Times New Roman"/>
                <w:b/>
                <w:sz w:val="21"/>
              </w:rPr>
            </w:pPr>
            <w:r>
              <w:rPr>
                <w:rFonts w:ascii="Times New Roman"/>
                <w:b/>
                <w:sz w:val="21"/>
              </w:rPr>
              <w:t>514m</w:t>
            </w:r>
          </w:p>
          <w:p>
            <w:pPr>
              <w:pStyle w:val="11"/>
              <w:spacing w:before="9"/>
              <w:rPr>
                <w:rFonts w:ascii="Times New Roman"/>
                <w:sz w:val="27"/>
              </w:rPr>
            </w:pPr>
          </w:p>
          <w:p>
            <w:pPr>
              <w:pStyle w:val="11"/>
              <w:ind w:left="4496" w:right="4295"/>
              <w:jc w:val="center"/>
              <w:rPr>
                <w:rFonts w:ascii="Times New Roman"/>
                <w:b/>
                <w:sz w:val="21"/>
              </w:rPr>
            </w:pPr>
            <w:r>
              <w:rPr>
                <w:rFonts w:ascii="Times New Roman"/>
                <w:b/>
                <w:sz w:val="21"/>
              </w:rPr>
              <w:t>60m</w:t>
            </w:r>
          </w:p>
          <w:p>
            <w:pPr>
              <w:pStyle w:val="11"/>
              <w:rPr>
                <w:rFonts w:ascii="Times New Roman"/>
                <w:sz w:val="22"/>
              </w:rPr>
            </w:pPr>
          </w:p>
          <w:p>
            <w:pPr>
              <w:pStyle w:val="11"/>
              <w:rPr>
                <w:rFonts w:ascii="Times New Roman"/>
                <w:sz w:val="22"/>
              </w:rPr>
            </w:pPr>
          </w:p>
          <w:p>
            <w:pPr>
              <w:pStyle w:val="11"/>
              <w:spacing w:before="182"/>
              <w:ind w:right="779"/>
              <w:jc w:val="center"/>
              <w:rPr>
                <w:b/>
                <w:sz w:val="21"/>
              </w:rPr>
            </w:pPr>
            <w:r>
              <w:rPr>
                <w:b/>
                <w:color w:val="FF0000"/>
                <w:sz w:val="21"/>
              </w:rPr>
              <w:t>本项目</w:t>
            </w:r>
          </w:p>
          <w:p>
            <w:pPr>
              <w:pStyle w:val="11"/>
              <w:spacing w:before="7"/>
              <w:rPr>
                <w:rFonts w:ascii="Times New Roman"/>
                <w:sz w:val="17"/>
              </w:rPr>
            </w:pPr>
          </w:p>
          <w:p>
            <w:pPr>
              <w:pStyle w:val="11"/>
              <w:tabs>
                <w:tab w:val="left" w:pos="4058"/>
              </w:tabs>
              <w:spacing w:line="338" w:lineRule="auto"/>
              <w:ind w:left="1574" w:right="4314" w:hanging="106"/>
              <w:rPr>
                <w:b/>
                <w:sz w:val="21"/>
              </w:rPr>
            </w:pPr>
            <w:r>
              <w:rPr>
                <w:b/>
                <w:sz w:val="21"/>
              </w:rPr>
              <w:t>郑州鑫金城磨具</w:t>
            </w:r>
            <w:r>
              <w:rPr>
                <w:b/>
                <w:sz w:val="21"/>
              </w:rPr>
              <w:tab/>
            </w:r>
            <w:r>
              <w:rPr>
                <w:b/>
                <w:color w:val="FF0000"/>
                <w:position w:val="3"/>
                <w:sz w:val="21"/>
              </w:rPr>
              <w:t>生产车</w:t>
            </w:r>
            <w:r>
              <w:rPr>
                <w:b/>
                <w:color w:val="FF0000"/>
                <w:spacing w:val="-17"/>
                <w:position w:val="3"/>
                <w:sz w:val="21"/>
              </w:rPr>
              <w:t>间</w:t>
            </w:r>
            <w:r>
              <w:rPr>
                <w:b/>
                <w:sz w:val="21"/>
              </w:rPr>
              <w:t>制造有限公司</w:t>
            </w:r>
          </w:p>
          <w:p>
            <w:pPr>
              <w:pStyle w:val="11"/>
              <w:spacing w:before="5"/>
              <w:rPr>
                <w:rFonts w:ascii="Times New Roman"/>
                <w:sz w:val="16"/>
              </w:rPr>
            </w:pPr>
          </w:p>
          <w:p>
            <w:pPr>
              <w:pStyle w:val="11"/>
              <w:spacing w:before="1" w:line="229" w:lineRule="exact"/>
              <w:ind w:left="3698"/>
              <w:rPr>
                <w:sz w:val="21"/>
              </w:rPr>
            </w:pPr>
            <w:r>
              <w:rPr>
                <w:sz w:val="21"/>
              </w:rPr>
              <w:t>仓库</w:t>
            </w:r>
          </w:p>
          <w:p>
            <w:pPr>
              <w:pStyle w:val="11"/>
              <w:spacing w:line="229" w:lineRule="exact"/>
              <w:ind w:left="6129"/>
              <w:rPr>
                <w:b/>
                <w:sz w:val="21"/>
              </w:rPr>
            </w:pPr>
            <w:r>
              <w:rPr>
                <w:b/>
                <w:sz w:val="21"/>
              </w:rPr>
              <w:t>郑州盛河磨料</w:t>
            </w:r>
          </w:p>
          <w:p>
            <w:pPr>
              <w:pStyle w:val="11"/>
              <w:tabs>
                <w:tab w:val="left" w:pos="4948"/>
                <w:tab w:val="left" w:pos="6338"/>
              </w:tabs>
              <w:spacing w:before="122" w:line="271" w:lineRule="exact"/>
              <w:ind w:left="3765"/>
              <w:rPr>
                <w:b/>
                <w:sz w:val="21"/>
              </w:rPr>
            </w:pPr>
            <w:r>
              <w:rPr>
                <w:rFonts w:ascii="Times New Roman" w:eastAsia="Times New Roman"/>
                <w:position w:val="-2"/>
                <w:sz w:val="21"/>
              </w:rPr>
              <w:t>PVC</w:t>
            </w:r>
            <w:r>
              <w:rPr>
                <w:rFonts w:ascii="Times New Roman" w:eastAsia="Times New Roman"/>
                <w:position w:val="-2"/>
                <w:sz w:val="21"/>
              </w:rPr>
              <w:tab/>
            </w:r>
            <w:r>
              <w:rPr>
                <w:rFonts w:ascii="Times New Roman" w:eastAsia="Times New Roman"/>
                <w:position w:val="3"/>
                <w:sz w:val="21"/>
              </w:rPr>
              <w:t>PVC</w:t>
            </w:r>
            <w:r>
              <w:rPr>
                <w:rFonts w:ascii="Times New Roman" w:eastAsia="Times New Roman"/>
                <w:position w:val="3"/>
                <w:sz w:val="21"/>
              </w:rPr>
              <w:tab/>
            </w:r>
            <w:r>
              <w:rPr>
                <w:b/>
                <w:sz w:val="21"/>
              </w:rPr>
              <w:t>有限公司</w:t>
            </w:r>
          </w:p>
          <w:p>
            <w:pPr>
              <w:pStyle w:val="11"/>
              <w:tabs>
                <w:tab w:val="left" w:pos="1641"/>
              </w:tabs>
              <w:spacing w:line="287" w:lineRule="exact"/>
              <w:ind w:left="-1" w:right="551"/>
              <w:jc w:val="center"/>
              <w:rPr>
                <w:sz w:val="21"/>
              </w:rPr>
            </w:pPr>
            <w:r>
              <w:rPr>
                <w:rFonts w:ascii="Times New Roman" w:eastAsia="Times New Roman"/>
                <w:b/>
                <w:sz w:val="21"/>
              </w:rPr>
              <w:t>88m</w:t>
            </w:r>
            <w:r>
              <w:rPr>
                <w:rFonts w:ascii="Times New Roman" w:eastAsia="Times New Roman"/>
                <w:b/>
                <w:spacing w:val="17"/>
                <w:sz w:val="21"/>
              </w:rPr>
              <w:t xml:space="preserve"> </w:t>
            </w:r>
            <w:r>
              <w:rPr>
                <w:position w:val="4"/>
                <w:sz w:val="21"/>
              </w:rPr>
              <w:t>片材</w:t>
            </w:r>
            <w:r>
              <w:rPr>
                <w:position w:val="4"/>
                <w:sz w:val="21"/>
              </w:rPr>
              <w:tab/>
            </w:r>
            <w:r>
              <w:rPr>
                <w:spacing w:val="-1"/>
                <w:w w:val="95"/>
                <w:position w:val="10"/>
                <w:sz w:val="21"/>
              </w:rPr>
              <w:t>片</w:t>
            </w:r>
            <w:r>
              <w:rPr>
                <w:w w:val="95"/>
                <w:position w:val="10"/>
                <w:sz w:val="21"/>
              </w:rPr>
              <w:t>材</w:t>
            </w:r>
          </w:p>
          <w:p>
            <w:pPr>
              <w:pStyle w:val="11"/>
              <w:tabs>
                <w:tab w:val="left" w:pos="3758"/>
                <w:tab w:val="left" w:pos="4943"/>
              </w:tabs>
              <w:spacing w:line="314" w:lineRule="exact"/>
              <w:ind w:left="2454"/>
              <w:rPr>
                <w:sz w:val="21"/>
              </w:rPr>
            </w:pPr>
            <w:r>
              <w:rPr>
                <w:rFonts w:ascii="Times New Roman" w:eastAsia="Times New Roman"/>
                <w:b/>
                <w:sz w:val="21"/>
              </w:rPr>
              <w:t>162m</w:t>
            </w:r>
            <w:r>
              <w:rPr>
                <w:rFonts w:ascii="Times New Roman" w:eastAsia="Times New Roman"/>
                <w:b/>
                <w:sz w:val="21"/>
              </w:rPr>
              <w:tab/>
            </w:r>
            <w:r>
              <w:rPr>
                <w:position w:val="12"/>
                <w:sz w:val="21"/>
              </w:rPr>
              <w:t>生产</w:t>
            </w:r>
            <w:r>
              <w:rPr>
                <w:position w:val="12"/>
                <w:sz w:val="21"/>
              </w:rPr>
              <w:tab/>
            </w:r>
            <w:r>
              <w:rPr>
                <w:spacing w:val="-1"/>
                <w:w w:val="95"/>
                <w:position w:val="18"/>
                <w:sz w:val="21"/>
              </w:rPr>
              <w:t>生</w:t>
            </w:r>
            <w:r>
              <w:rPr>
                <w:w w:val="95"/>
                <w:position w:val="18"/>
                <w:sz w:val="21"/>
              </w:rPr>
              <w:t>产</w:t>
            </w:r>
          </w:p>
          <w:p>
            <w:pPr>
              <w:pStyle w:val="11"/>
              <w:tabs>
                <w:tab w:val="left" w:pos="4943"/>
              </w:tabs>
              <w:spacing w:line="144" w:lineRule="auto"/>
              <w:ind w:left="3758"/>
              <w:rPr>
                <w:sz w:val="21"/>
              </w:rPr>
            </w:pPr>
            <w:r>
              <w:rPr>
                <w:position w:val="-5"/>
                <w:sz w:val="21"/>
              </w:rPr>
              <w:t>车间</w:t>
            </w:r>
            <w:r>
              <w:rPr>
                <w:position w:val="-5"/>
                <w:sz w:val="21"/>
              </w:rPr>
              <w:tab/>
            </w:r>
            <w:r>
              <w:rPr>
                <w:spacing w:val="-1"/>
                <w:w w:val="95"/>
                <w:sz w:val="21"/>
              </w:rPr>
              <w:t>车</w:t>
            </w:r>
            <w:r>
              <w:rPr>
                <w:w w:val="95"/>
                <w:sz w:val="21"/>
              </w:rPr>
              <w:t>间</w:t>
            </w:r>
          </w:p>
          <w:p>
            <w:pPr>
              <w:pStyle w:val="11"/>
              <w:rPr>
                <w:rFonts w:ascii="Times New Roman"/>
                <w:sz w:val="26"/>
              </w:rPr>
            </w:pPr>
          </w:p>
          <w:p>
            <w:pPr>
              <w:pStyle w:val="11"/>
              <w:spacing w:before="5"/>
              <w:rPr>
                <w:rFonts w:ascii="Times New Roman"/>
                <w:sz w:val="22"/>
              </w:rPr>
            </w:pPr>
          </w:p>
          <w:p>
            <w:pPr>
              <w:pStyle w:val="11"/>
              <w:spacing w:line="268" w:lineRule="exact"/>
              <w:ind w:left="4266"/>
              <w:rPr>
                <w:sz w:val="21"/>
              </w:rPr>
            </w:pPr>
            <w:r>
              <w:rPr>
                <w:sz w:val="21"/>
              </w:rPr>
              <w:t>仓库</w:t>
            </w:r>
          </w:p>
          <w:p>
            <w:pPr>
              <w:pStyle w:val="11"/>
              <w:spacing w:line="364" w:lineRule="auto"/>
              <w:ind w:left="1785" w:right="6375" w:hanging="209"/>
              <w:rPr>
                <w:b/>
                <w:sz w:val="21"/>
              </w:rPr>
            </w:pPr>
            <w:r>
              <w:rPr>
                <w:b/>
                <w:sz w:val="21"/>
              </w:rPr>
              <w:t>郑州轩言实业有限公司</w:t>
            </w:r>
          </w:p>
          <w:p>
            <w:pPr>
              <w:pStyle w:val="11"/>
              <w:rPr>
                <w:rFonts w:ascii="Times New Roman"/>
                <w:sz w:val="20"/>
              </w:rPr>
            </w:pPr>
          </w:p>
          <w:p>
            <w:pPr>
              <w:pStyle w:val="11"/>
              <w:spacing w:before="151"/>
              <w:ind w:left="4319"/>
              <w:rPr>
                <w:b/>
                <w:sz w:val="21"/>
              </w:rPr>
            </w:pPr>
            <w:r>
              <w:rPr>
                <w:b/>
                <w:sz w:val="21"/>
              </w:rPr>
              <w:t>上街铝厂泵房</w:t>
            </w:r>
          </w:p>
          <w:p>
            <w:pPr>
              <w:pStyle w:val="11"/>
              <w:spacing w:before="7"/>
              <w:rPr>
                <w:rFonts w:ascii="Times New Roman"/>
                <w:sz w:val="15"/>
              </w:rPr>
            </w:pPr>
          </w:p>
          <w:p>
            <w:pPr>
              <w:pStyle w:val="11"/>
              <w:ind w:left="1838"/>
              <w:rPr>
                <w:b/>
                <w:sz w:val="21"/>
              </w:rPr>
            </w:pPr>
            <w:r>
              <w:rPr>
                <w:b/>
                <w:sz w:val="21"/>
              </w:rPr>
              <w:t>陇海铁路</w:t>
            </w:r>
          </w:p>
          <w:p>
            <w:pPr>
              <w:pStyle w:val="11"/>
              <w:spacing w:before="8"/>
              <w:rPr>
                <w:rFonts w:ascii="Times New Roman"/>
                <w:sz w:val="19"/>
              </w:rPr>
            </w:pPr>
          </w:p>
          <w:p>
            <w:pPr>
              <w:pStyle w:val="11"/>
              <w:tabs>
                <w:tab w:val="left" w:pos="4106"/>
              </w:tabs>
              <w:ind w:left="3446"/>
              <w:rPr>
                <w:rFonts w:hint="eastAsia" w:ascii="黑体" w:eastAsia="黑体"/>
                <w:sz w:val="24"/>
              </w:rPr>
            </w:pPr>
            <w:r>
              <w:rPr>
                <w:rFonts w:hint="eastAsia" w:ascii="黑体" w:eastAsia="黑体"/>
                <w:sz w:val="24"/>
              </w:rPr>
              <w:t>图</w:t>
            </w:r>
            <w:r>
              <w:rPr>
                <w:rFonts w:hint="eastAsia" w:ascii="黑体" w:eastAsia="黑体"/>
                <w:spacing w:val="-60"/>
                <w:sz w:val="24"/>
              </w:rPr>
              <w:t xml:space="preserve"> </w:t>
            </w:r>
            <w:r>
              <w:rPr>
                <w:rFonts w:ascii="Times New Roman" w:eastAsia="Times New Roman"/>
                <w:sz w:val="24"/>
              </w:rPr>
              <w:t>1</w:t>
            </w:r>
            <w:r>
              <w:rPr>
                <w:rFonts w:ascii="Times New Roman" w:eastAsia="Times New Roman"/>
                <w:sz w:val="24"/>
              </w:rPr>
              <w:tab/>
            </w:r>
            <w:r>
              <w:rPr>
                <w:rFonts w:hint="eastAsia" w:ascii="黑体" w:eastAsia="黑体"/>
                <w:sz w:val="24"/>
              </w:rPr>
              <w:t>项目周边环境示意图</w:t>
            </w:r>
          </w:p>
          <w:p>
            <w:pPr>
              <w:pStyle w:val="11"/>
              <w:spacing w:before="161"/>
              <w:ind w:left="587"/>
              <w:rPr>
                <w:b/>
                <w:sz w:val="24"/>
              </w:rPr>
            </w:pPr>
            <w:r>
              <w:rPr>
                <w:rFonts w:ascii="Times New Roman" w:eastAsia="Times New Roman"/>
                <w:b/>
                <w:sz w:val="24"/>
              </w:rPr>
              <w:t>2</w:t>
            </w:r>
            <w:r>
              <w:rPr>
                <w:b/>
                <w:sz w:val="24"/>
              </w:rPr>
              <w:t>、产品方案</w:t>
            </w:r>
          </w:p>
          <w:p>
            <w:pPr>
              <w:pStyle w:val="11"/>
              <w:spacing w:before="158" w:line="364" w:lineRule="auto"/>
              <w:ind w:left="107" w:right="90" w:firstLine="480"/>
              <w:rPr>
                <w:sz w:val="24"/>
              </w:rPr>
            </w:pPr>
            <w:r>
              <w:rPr>
                <w:spacing w:val="-10"/>
                <w:sz w:val="24"/>
              </w:rPr>
              <w:t xml:space="preserve">本项目年产 </w:t>
            </w:r>
            <w:r>
              <w:rPr>
                <w:rFonts w:ascii="Times New Roman" w:eastAsia="Times New Roman"/>
                <w:sz w:val="24"/>
              </w:rPr>
              <w:t xml:space="preserve">100 </w:t>
            </w:r>
            <w:r>
              <w:rPr>
                <w:spacing w:val="-9"/>
                <w:sz w:val="24"/>
              </w:rPr>
              <w:t>吨聚苯乙烯泡沫塑料，产品包括板材和型材两大类，具体产品方案</w:t>
            </w:r>
            <w:r>
              <w:rPr>
                <w:spacing w:val="-20"/>
                <w:sz w:val="24"/>
              </w:rPr>
              <w:t xml:space="preserve">见表 </w:t>
            </w:r>
            <w:r>
              <w:rPr>
                <w:rFonts w:ascii="Times New Roman" w:eastAsia="Times New Roman"/>
                <w:sz w:val="24"/>
              </w:rPr>
              <w:t>1</w:t>
            </w:r>
            <w:r>
              <w:rPr>
                <w:spacing w:val="-5"/>
                <w:sz w:val="24"/>
              </w:rPr>
              <w:t xml:space="preserve">，产品质量标准要求见表 </w:t>
            </w:r>
            <w:r>
              <w:rPr>
                <w:rFonts w:ascii="Times New Roman" w:eastAsia="Times New Roman"/>
                <w:sz w:val="24"/>
              </w:rPr>
              <w:t xml:space="preserve">2 </w:t>
            </w:r>
            <w:r>
              <w:rPr>
                <w:sz w:val="24"/>
              </w:rPr>
              <w:t>所示。</w:t>
            </w:r>
          </w:p>
          <w:p>
            <w:pPr>
              <w:pStyle w:val="11"/>
              <w:tabs>
                <w:tab w:val="left" w:pos="3647"/>
              </w:tabs>
              <w:spacing w:line="290" w:lineRule="exact"/>
              <w:ind w:left="587"/>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1</w:t>
            </w:r>
            <w:r>
              <w:rPr>
                <w:rFonts w:ascii="Times New Roman" w:eastAsia="Times New Roman"/>
                <w:sz w:val="24"/>
              </w:rPr>
              <w:tab/>
            </w:r>
            <w:r>
              <w:rPr>
                <w:rFonts w:hint="eastAsia" w:ascii="黑体" w:eastAsia="黑体"/>
                <w:sz w:val="24"/>
              </w:rPr>
              <w:t>项目产品方案一览表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113" w:type="dxa"/>
            <w:tcBorders>
              <w:top w:val="nil"/>
              <w:bottom w:val="nil"/>
              <w:right w:val="single" w:color="000000" w:sz="4" w:space="0"/>
            </w:tcBorders>
          </w:tcPr>
          <w:p>
            <w:pPr>
              <w:pStyle w:val="11"/>
              <w:rPr>
                <w:rFonts w:ascii="Times New Roman"/>
                <w:sz w:val="20"/>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2" w:line="257" w:lineRule="exact"/>
              <w:ind w:left="220" w:right="210"/>
              <w:jc w:val="center"/>
              <w:rPr>
                <w:sz w:val="21"/>
              </w:rPr>
            </w:pPr>
            <w:r>
              <w:rPr>
                <w:sz w:val="21"/>
              </w:rPr>
              <w:t>序号</w:t>
            </w:r>
          </w:p>
        </w:tc>
        <w:tc>
          <w:tcPr>
            <w:tcW w:w="2400" w:type="dxa"/>
            <w:gridSpan w:val="2"/>
            <w:tcBorders>
              <w:top w:val="single" w:color="000000" w:sz="4" w:space="0"/>
              <w:left w:val="single" w:color="000000" w:sz="4" w:space="0"/>
              <w:bottom w:val="single" w:color="000000" w:sz="4" w:space="0"/>
              <w:right w:val="single" w:color="000000" w:sz="4" w:space="0"/>
            </w:tcBorders>
          </w:tcPr>
          <w:p>
            <w:pPr>
              <w:pStyle w:val="11"/>
              <w:spacing w:before="2" w:line="257" w:lineRule="exact"/>
              <w:ind w:left="781"/>
              <w:rPr>
                <w:sz w:val="21"/>
              </w:rPr>
            </w:pPr>
            <w:r>
              <w:rPr>
                <w:sz w:val="21"/>
              </w:rPr>
              <w:t>产品名称</w:t>
            </w:r>
          </w:p>
        </w:tc>
        <w:tc>
          <w:tcPr>
            <w:tcW w:w="1980" w:type="dxa"/>
            <w:tcBorders>
              <w:top w:val="single" w:color="000000" w:sz="4" w:space="0"/>
              <w:left w:val="single" w:color="000000" w:sz="4" w:space="0"/>
              <w:bottom w:val="single" w:color="000000" w:sz="4" w:space="0"/>
              <w:right w:val="single" w:color="000000" w:sz="4" w:space="0"/>
            </w:tcBorders>
          </w:tcPr>
          <w:p>
            <w:pPr>
              <w:pStyle w:val="11"/>
              <w:spacing w:before="2" w:line="257" w:lineRule="exact"/>
              <w:ind w:left="107" w:right="95"/>
              <w:jc w:val="center"/>
              <w:rPr>
                <w:sz w:val="21"/>
              </w:rPr>
            </w:pPr>
            <w:r>
              <w:rPr>
                <w:sz w:val="21"/>
              </w:rPr>
              <w:t>规格（单位：</w:t>
            </w:r>
            <w:r>
              <w:rPr>
                <w:rFonts w:ascii="Times New Roman" w:eastAsia="Times New Roman"/>
                <w:sz w:val="21"/>
              </w:rPr>
              <w:t>cm</w:t>
            </w:r>
            <w:r>
              <w:rPr>
                <w:sz w:val="21"/>
              </w:rPr>
              <w:t>）</w:t>
            </w:r>
          </w:p>
        </w:tc>
        <w:tc>
          <w:tcPr>
            <w:tcW w:w="1365" w:type="dxa"/>
            <w:tcBorders>
              <w:top w:val="single" w:color="000000" w:sz="4" w:space="0"/>
              <w:left w:val="single" w:color="000000" w:sz="4" w:space="0"/>
              <w:bottom w:val="single" w:color="000000" w:sz="4" w:space="0"/>
              <w:right w:val="single" w:color="000000" w:sz="4" w:space="0"/>
            </w:tcBorders>
          </w:tcPr>
          <w:p>
            <w:pPr>
              <w:pStyle w:val="11"/>
              <w:spacing w:before="2" w:line="257" w:lineRule="exact"/>
              <w:ind w:left="108" w:right="-15"/>
              <w:jc w:val="center"/>
              <w:rPr>
                <w:sz w:val="21"/>
              </w:rPr>
            </w:pPr>
            <w:r>
              <w:rPr>
                <w:spacing w:val="-1"/>
                <w:w w:val="95"/>
                <w:sz w:val="21"/>
              </w:rPr>
              <w:t>年产量</w:t>
            </w:r>
            <w:r>
              <w:rPr>
                <w:w w:val="95"/>
                <w:sz w:val="21"/>
              </w:rPr>
              <w:t>（</w:t>
            </w:r>
            <w:r>
              <w:rPr>
                <w:rFonts w:ascii="Times New Roman" w:eastAsia="Times New Roman"/>
                <w:w w:val="95"/>
                <w:sz w:val="21"/>
              </w:rPr>
              <w:t>t/a</w:t>
            </w:r>
            <w:r>
              <w:rPr>
                <w:w w:val="95"/>
                <w:sz w:val="21"/>
              </w:rPr>
              <w:t>）</w:t>
            </w:r>
          </w:p>
        </w:tc>
        <w:tc>
          <w:tcPr>
            <w:tcW w:w="2360" w:type="dxa"/>
            <w:tcBorders>
              <w:top w:val="single" w:color="000000" w:sz="4" w:space="0"/>
              <w:left w:val="single" w:color="000000" w:sz="4" w:space="0"/>
              <w:bottom w:val="single" w:color="000000" w:sz="4" w:space="0"/>
              <w:right w:val="single" w:color="000000" w:sz="4" w:space="0"/>
            </w:tcBorders>
          </w:tcPr>
          <w:p>
            <w:pPr>
              <w:pStyle w:val="11"/>
              <w:spacing w:before="2" w:line="257" w:lineRule="exact"/>
              <w:ind w:left="551"/>
              <w:rPr>
                <w:sz w:val="21"/>
              </w:rPr>
            </w:pPr>
            <w:r>
              <w:rPr>
                <w:sz w:val="21"/>
              </w:rPr>
              <w:t>产品质量标准</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113" w:type="dxa"/>
            <w:vMerge w:val="restart"/>
            <w:tcBorders>
              <w:top w:val="nil"/>
              <w:bottom w:val="nil"/>
              <w:right w:val="single" w:color="000000" w:sz="4" w:space="0"/>
            </w:tcBorders>
          </w:tcPr>
          <w:p>
            <w:pPr>
              <w:pStyle w:val="11"/>
              <w:rPr>
                <w:rFonts w:ascii="Times New Roman"/>
                <w:sz w:val="20"/>
              </w:rPr>
            </w:pPr>
          </w:p>
        </w:tc>
        <w:tc>
          <w:tcPr>
            <w:tcW w:w="901" w:type="dxa"/>
            <w:vMerge w:val="restart"/>
            <w:tcBorders>
              <w:top w:val="single" w:color="000000" w:sz="4" w:space="0"/>
              <w:left w:val="single" w:color="000000" w:sz="4" w:space="0"/>
              <w:bottom w:val="single" w:color="000000" w:sz="4" w:space="0"/>
              <w:right w:val="single" w:color="000000" w:sz="4" w:space="0"/>
            </w:tcBorders>
          </w:tcPr>
          <w:p>
            <w:pPr>
              <w:pStyle w:val="11"/>
              <w:rPr>
                <w:rFonts w:ascii="Times New Roman"/>
                <w:sz w:val="22"/>
              </w:rPr>
            </w:pPr>
          </w:p>
          <w:p>
            <w:pPr>
              <w:pStyle w:val="11"/>
              <w:spacing w:before="6"/>
              <w:rPr>
                <w:rFonts w:ascii="Times New Roman"/>
                <w:sz w:val="23"/>
              </w:rPr>
            </w:pPr>
          </w:p>
          <w:p>
            <w:pPr>
              <w:pStyle w:val="11"/>
              <w:ind w:left="14"/>
              <w:jc w:val="center"/>
              <w:rPr>
                <w:rFonts w:ascii="Times New Roman"/>
                <w:sz w:val="21"/>
              </w:rPr>
            </w:pPr>
            <w:r>
              <w:rPr>
                <w:rFonts w:ascii="Times New Roman"/>
                <w:w w:val="99"/>
                <w:sz w:val="21"/>
              </w:rPr>
              <w:t>1</w:t>
            </w:r>
          </w:p>
        </w:tc>
        <w:tc>
          <w:tcPr>
            <w:tcW w:w="885" w:type="dxa"/>
            <w:vMerge w:val="restart"/>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p>
            <w:pPr>
              <w:pStyle w:val="11"/>
              <w:spacing w:before="3"/>
              <w:rPr>
                <w:rFonts w:ascii="Times New Roman"/>
                <w:sz w:val="24"/>
              </w:rPr>
            </w:pPr>
          </w:p>
          <w:p>
            <w:pPr>
              <w:pStyle w:val="11"/>
              <w:spacing w:before="1"/>
              <w:ind w:left="233"/>
              <w:rPr>
                <w:sz w:val="21"/>
              </w:rPr>
            </w:pPr>
            <w:r>
              <w:rPr>
                <w:sz w:val="21"/>
              </w:rPr>
              <w:t>型材</w:t>
            </w:r>
          </w:p>
        </w:tc>
        <w:tc>
          <w:tcPr>
            <w:tcW w:w="1515" w:type="dxa"/>
            <w:vMerge w:val="restart"/>
            <w:tcBorders>
              <w:top w:val="single" w:color="000000" w:sz="4" w:space="0"/>
              <w:left w:val="single" w:color="000000" w:sz="4" w:space="0"/>
              <w:bottom w:val="single" w:color="000000" w:sz="4" w:space="0"/>
              <w:right w:val="single" w:color="000000" w:sz="4" w:space="0"/>
            </w:tcBorders>
          </w:tcPr>
          <w:p>
            <w:pPr>
              <w:pStyle w:val="11"/>
              <w:spacing w:before="113"/>
              <w:ind w:left="443"/>
              <w:rPr>
                <w:sz w:val="21"/>
              </w:rPr>
            </w:pPr>
            <w:r>
              <w:rPr>
                <w:sz w:val="21"/>
              </w:rPr>
              <w:t>蔬菜箱</w:t>
            </w:r>
          </w:p>
        </w:tc>
        <w:tc>
          <w:tcPr>
            <w:tcW w:w="1980" w:type="dxa"/>
            <w:tcBorders>
              <w:top w:val="single" w:color="000000" w:sz="4" w:space="0"/>
              <w:left w:val="single" w:color="000000" w:sz="4" w:space="0"/>
              <w:bottom w:val="single" w:color="000000" w:sz="4" w:space="0"/>
              <w:right w:val="single" w:color="000000" w:sz="4" w:space="0"/>
            </w:tcBorders>
          </w:tcPr>
          <w:p>
            <w:pPr>
              <w:pStyle w:val="11"/>
              <w:spacing w:line="214" w:lineRule="exact"/>
              <w:ind w:left="107" w:right="92"/>
              <w:jc w:val="center"/>
              <w:rPr>
                <w:rFonts w:ascii="Times New Roman" w:hAnsi="Times New Roman"/>
                <w:sz w:val="21"/>
              </w:rPr>
            </w:pPr>
            <w:r>
              <w:rPr>
                <w:rFonts w:ascii="Times New Roman" w:hAnsi="Times New Roman"/>
                <w:sz w:val="21"/>
              </w:rPr>
              <w:t>55×55×30</w:t>
            </w:r>
          </w:p>
        </w:tc>
        <w:tc>
          <w:tcPr>
            <w:tcW w:w="1365" w:type="dxa"/>
            <w:tcBorders>
              <w:top w:val="single" w:color="000000" w:sz="4" w:space="0"/>
              <w:left w:val="single" w:color="000000" w:sz="4" w:space="0"/>
              <w:bottom w:val="single" w:color="000000" w:sz="4" w:space="0"/>
              <w:right w:val="single" w:color="000000" w:sz="4" w:space="0"/>
            </w:tcBorders>
          </w:tcPr>
          <w:p>
            <w:pPr>
              <w:pStyle w:val="11"/>
              <w:spacing w:line="214" w:lineRule="exact"/>
              <w:ind w:left="122" w:right="109"/>
              <w:jc w:val="center"/>
              <w:rPr>
                <w:rFonts w:ascii="Times New Roman"/>
                <w:sz w:val="21"/>
              </w:rPr>
            </w:pPr>
            <w:r>
              <w:rPr>
                <w:rFonts w:ascii="Times New Roman"/>
                <w:sz w:val="21"/>
              </w:rPr>
              <w:t>15</w:t>
            </w:r>
          </w:p>
        </w:tc>
        <w:tc>
          <w:tcPr>
            <w:tcW w:w="2360" w:type="dxa"/>
            <w:vMerge w:val="restart"/>
            <w:tcBorders>
              <w:top w:val="single" w:color="000000" w:sz="4" w:space="0"/>
              <w:left w:val="single" w:color="000000" w:sz="4" w:space="0"/>
              <w:bottom w:val="single" w:color="000000" w:sz="12" w:space="0"/>
              <w:right w:val="single" w:color="000000" w:sz="4" w:space="0"/>
            </w:tcBorders>
          </w:tcPr>
          <w:p>
            <w:pPr>
              <w:pStyle w:val="11"/>
              <w:rPr>
                <w:rFonts w:ascii="Times New Roman"/>
                <w:sz w:val="20"/>
              </w:rPr>
            </w:pPr>
          </w:p>
          <w:p>
            <w:pPr>
              <w:pStyle w:val="11"/>
              <w:spacing w:before="1"/>
              <w:rPr>
                <w:rFonts w:ascii="Times New Roman"/>
                <w:sz w:val="25"/>
              </w:rPr>
            </w:pPr>
          </w:p>
          <w:p>
            <w:pPr>
              <w:pStyle w:val="11"/>
              <w:spacing w:before="1" w:line="242" w:lineRule="auto"/>
              <w:ind w:left="131" w:right="119"/>
              <w:jc w:val="center"/>
              <w:rPr>
                <w:sz w:val="21"/>
              </w:rPr>
            </w:pPr>
            <w:r>
              <w:rPr>
                <w:w w:val="95"/>
                <w:sz w:val="21"/>
              </w:rPr>
              <w:t>《绝热用模塑聚苯乙烯</w:t>
            </w:r>
            <w:r>
              <w:rPr>
                <w:sz w:val="21"/>
              </w:rPr>
              <w:t>泡沫塑料》</w:t>
            </w:r>
          </w:p>
          <w:p>
            <w:pPr>
              <w:pStyle w:val="11"/>
              <w:spacing w:before="1"/>
              <w:ind w:left="127" w:right="112"/>
              <w:jc w:val="center"/>
              <w:rPr>
                <w:sz w:val="21"/>
              </w:rPr>
            </w:pPr>
            <w:r>
              <w:rPr>
                <w:sz w:val="21"/>
              </w:rPr>
              <w:t>（</w:t>
            </w:r>
            <w:r>
              <w:rPr>
                <w:rFonts w:ascii="Times New Roman" w:eastAsia="Times New Roman"/>
                <w:sz w:val="21"/>
              </w:rPr>
              <w:t>GB/T10801.1-2002</w:t>
            </w:r>
            <w:r>
              <w:rPr>
                <w:sz w:val="21"/>
              </w:rPr>
              <w:t>）</w:t>
            </w:r>
          </w:p>
        </w:tc>
        <w:tc>
          <w:tcPr>
            <w:tcW w:w="113" w:type="dxa"/>
            <w:vMerge w:val="restart"/>
            <w:tcBorders>
              <w:top w:val="nil"/>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 w:hRule="atLeast"/>
        </w:trPr>
        <w:tc>
          <w:tcPr>
            <w:tcW w:w="113" w:type="dxa"/>
            <w:vMerge w:val="continue"/>
            <w:tcBorders>
              <w:top w:val="nil"/>
              <w:bottom w:val="nil"/>
              <w:right w:val="single" w:color="000000" w:sz="4" w:space="0"/>
            </w:tcBorders>
          </w:tcPr>
          <w:p>
            <w:pPr>
              <w:rPr>
                <w:sz w:val="2"/>
                <w:szCs w:val="2"/>
              </w:rPr>
            </w:pPr>
          </w:p>
        </w:tc>
        <w:tc>
          <w:tcPr>
            <w:tcW w:w="901" w:type="dxa"/>
            <w:vMerge w:val="continue"/>
            <w:tcBorders>
              <w:top w:val="nil"/>
              <w:left w:val="single" w:color="000000" w:sz="4" w:space="0"/>
              <w:bottom w:val="single" w:color="000000" w:sz="4" w:space="0"/>
              <w:right w:val="single" w:color="000000" w:sz="4" w:space="0"/>
            </w:tcBorders>
          </w:tcPr>
          <w:p>
            <w:pPr>
              <w:rPr>
                <w:sz w:val="2"/>
                <w:szCs w:val="2"/>
              </w:rPr>
            </w:pPr>
          </w:p>
        </w:tc>
        <w:tc>
          <w:tcPr>
            <w:tcW w:w="885" w:type="dxa"/>
            <w:vMerge w:val="continue"/>
            <w:tcBorders>
              <w:top w:val="nil"/>
              <w:left w:val="single" w:color="000000" w:sz="4" w:space="0"/>
              <w:bottom w:val="single" w:color="000000" w:sz="4" w:space="0"/>
              <w:right w:val="single" w:color="000000" w:sz="4" w:space="0"/>
            </w:tcBorders>
          </w:tcPr>
          <w:p>
            <w:pPr>
              <w:rPr>
                <w:sz w:val="2"/>
                <w:szCs w:val="2"/>
              </w:rPr>
            </w:pPr>
          </w:p>
        </w:tc>
        <w:tc>
          <w:tcPr>
            <w:tcW w:w="1515" w:type="dxa"/>
            <w:vMerge w:val="continue"/>
            <w:tcBorders>
              <w:top w:val="nil"/>
              <w:left w:val="single" w:color="000000" w:sz="4" w:space="0"/>
              <w:bottom w:val="single" w:color="000000" w:sz="4" w:space="0"/>
              <w:right w:val="single" w:color="000000" w:sz="4" w:space="0"/>
            </w:tcBorders>
          </w:tcPr>
          <w:p>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pPr>
              <w:pStyle w:val="11"/>
              <w:spacing w:line="205" w:lineRule="exact"/>
              <w:ind w:left="107" w:right="92"/>
              <w:jc w:val="center"/>
              <w:rPr>
                <w:rFonts w:ascii="Times New Roman" w:hAnsi="Times New Roman"/>
                <w:sz w:val="21"/>
              </w:rPr>
            </w:pPr>
            <w:r>
              <w:rPr>
                <w:rFonts w:ascii="Times New Roman" w:hAnsi="Times New Roman"/>
                <w:sz w:val="21"/>
              </w:rPr>
              <w:t>30×20×20</w:t>
            </w:r>
          </w:p>
        </w:tc>
        <w:tc>
          <w:tcPr>
            <w:tcW w:w="1365" w:type="dxa"/>
            <w:tcBorders>
              <w:top w:val="single" w:color="000000" w:sz="4" w:space="0"/>
              <w:left w:val="single" w:color="000000" w:sz="4" w:space="0"/>
              <w:bottom w:val="single" w:color="000000" w:sz="4" w:space="0"/>
              <w:right w:val="single" w:color="000000" w:sz="4" w:space="0"/>
            </w:tcBorders>
          </w:tcPr>
          <w:p>
            <w:pPr>
              <w:pStyle w:val="11"/>
              <w:spacing w:line="205" w:lineRule="exact"/>
              <w:ind w:left="13"/>
              <w:jc w:val="center"/>
              <w:rPr>
                <w:rFonts w:ascii="Times New Roman"/>
                <w:sz w:val="21"/>
              </w:rPr>
            </w:pPr>
            <w:r>
              <w:rPr>
                <w:rFonts w:ascii="Times New Roman"/>
                <w:w w:val="99"/>
                <w:sz w:val="21"/>
              </w:rPr>
              <w:t>6</w:t>
            </w:r>
          </w:p>
        </w:tc>
        <w:tc>
          <w:tcPr>
            <w:tcW w:w="2360" w:type="dxa"/>
            <w:vMerge w:val="continue"/>
            <w:tcBorders>
              <w:top w:val="nil"/>
              <w:left w:val="single" w:color="000000" w:sz="4" w:space="0"/>
              <w:bottom w:val="single" w:color="000000" w:sz="12" w:space="0"/>
              <w:right w:val="single" w:color="000000" w:sz="4" w:space="0"/>
            </w:tcBorders>
          </w:tcPr>
          <w:p>
            <w:pPr>
              <w:rPr>
                <w:sz w:val="2"/>
                <w:szCs w:val="2"/>
              </w:rPr>
            </w:pPr>
          </w:p>
        </w:tc>
        <w:tc>
          <w:tcPr>
            <w:tcW w:w="11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 w:hRule="atLeast"/>
        </w:trPr>
        <w:tc>
          <w:tcPr>
            <w:tcW w:w="113" w:type="dxa"/>
            <w:vMerge w:val="continue"/>
            <w:tcBorders>
              <w:top w:val="nil"/>
              <w:bottom w:val="nil"/>
              <w:right w:val="single" w:color="000000" w:sz="4" w:space="0"/>
            </w:tcBorders>
          </w:tcPr>
          <w:p>
            <w:pPr>
              <w:rPr>
                <w:sz w:val="2"/>
                <w:szCs w:val="2"/>
              </w:rPr>
            </w:pPr>
          </w:p>
        </w:tc>
        <w:tc>
          <w:tcPr>
            <w:tcW w:w="901" w:type="dxa"/>
            <w:vMerge w:val="continue"/>
            <w:tcBorders>
              <w:top w:val="nil"/>
              <w:left w:val="single" w:color="000000" w:sz="4" w:space="0"/>
              <w:bottom w:val="single" w:color="000000" w:sz="4" w:space="0"/>
              <w:right w:val="single" w:color="000000" w:sz="4" w:space="0"/>
            </w:tcBorders>
          </w:tcPr>
          <w:p>
            <w:pPr>
              <w:rPr>
                <w:sz w:val="2"/>
                <w:szCs w:val="2"/>
              </w:rPr>
            </w:pPr>
          </w:p>
        </w:tc>
        <w:tc>
          <w:tcPr>
            <w:tcW w:w="885" w:type="dxa"/>
            <w:vMerge w:val="continue"/>
            <w:tcBorders>
              <w:top w:val="nil"/>
              <w:left w:val="single" w:color="000000" w:sz="4" w:space="0"/>
              <w:bottom w:val="single" w:color="000000" w:sz="4" w:space="0"/>
              <w:right w:val="single" w:color="000000" w:sz="4" w:space="0"/>
            </w:tcBorders>
          </w:tcPr>
          <w:p>
            <w:pPr>
              <w:rPr>
                <w:sz w:val="2"/>
                <w:szCs w:val="2"/>
              </w:rPr>
            </w:pPr>
          </w:p>
        </w:tc>
        <w:tc>
          <w:tcPr>
            <w:tcW w:w="1515" w:type="dxa"/>
            <w:vMerge w:val="restart"/>
            <w:tcBorders>
              <w:top w:val="single" w:color="000000" w:sz="4" w:space="0"/>
              <w:left w:val="single" w:color="000000" w:sz="4" w:space="0"/>
              <w:bottom w:val="single" w:color="000000" w:sz="4" w:space="0"/>
              <w:right w:val="single" w:color="000000" w:sz="4" w:space="0"/>
            </w:tcBorders>
          </w:tcPr>
          <w:p>
            <w:pPr>
              <w:pStyle w:val="11"/>
              <w:spacing w:before="102"/>
              <w:ind w:left="443"/>
              <w:rPr>
                <w:sz w:val="21"/>
              </w:rPr>
            </w:pPr>
            <w:r>
              <w:rPr>
                <w:sz w:val="21"/>
              </w:rPr>
              <w:t>包装盒</w:t>
            </w:r>
          </w:p>
        </w:tc>
        <w:tc>
          <w:tcPr>
            <w:tcW w:w="1980" w:type="dxa"/>
            <w:tcBorders>
              <w:top w:val="single" w:color="000000" w:sz="4" w:space="0"/>
              <w:left w:val="single" w:color="000000" w:sz="4" w:space="0"/>
              <w:bottom w:val="single" w:color="000000" w:sz="4" w:space="0"/>
              <w:right w:val="single" w:color="000000" w:sz="4" w:space="0"/>
            </w:tcBorders>
          </w:tcPr>
          <w:p>
            <w:pPr>
              <w:pStyle w:val="11"/>
              <w:spacing w:line="205" w:lineRule="exact"/>
              <w:ind w:left="107" w:right="92"/>
              <w:jc w:val="center"/>
              <w:rPr>
                <w:rFonts w:ascii="Times New Roman" w:hAnsi="Times New Roman"/>
                <w:sz w:val="21"/>
              </w:rPr>
            </w:pPr>
            <w:r>
              <w:rPr>
                <w:rFonts w:ascii="Times New Roman" w:hAnsi="Times New Roman"/>
                <w:sz w:val="21"/>
              </w:rPr>
              <w:t>35×50×20</w:t>
            </w:r>
          </w:p>
        </w:tc>
        <w:tc>
          <w:tcPr>
            <w:tcW w:w="1365" w:type="dxa"/>
            <w:tcBorders>
              <w:top w:val="single" w:color="000000" w:sz="4" w:space="0"/>
              <w:left w:val="single" w:color="000000" w:sz="4" w:space="0"/>
              <w:bottom w:val="single" w:color="000000" w:sz="4" w:space="0"/>
              <w:right w:val="single" w:color="000000" w:sz="4" w:space="0"/>
            </w:tcBorders>
          </w:tcPr>
          <w:p>
            <w:pPr>
              <w:pStyle w:val="11"/>
              <w:spacing w:line="205" w:lineRule="exact"/>
              <w:ind w:left="122" w:right="109"/>
              <w:jc w:val="center"/>
              <w:rPr>
                <w:rFonts w:ascii="Times New Roman"/>
                <w:sz w:val="21"/>
              </w:rPr>
            </w:pPr>
            <w:r>
              <w:rPr>
                <w:rFonts w:ascii="Times New Roman"/>
                <w:sz w:val="21"/>
              </w:rPr>
              <w:t>14</w:t>
            </w:r>
          </w:p>
        </w:tc>
        <w:tc>
          <w:tcPr>
            <w:tcW w:w="2360" w:type="dxa"/>
            <w:vMerge w:val="continue"/>
            <w:tcBorders>
              <w:top w:val="nil"/>
              <w:left w:val="single" w:color="000000" w:sz="4" w:space="0"/>
              <w:bottom w:val="single" w:color="000000" w:sz="12" w:space="0"/>
              <w:right w:val="single" w:color="000000" w:sz="4" w:space="0"/>
            </w:tcBorders>
          </w:tcPr>
          <w:p>
            <w:pPr>
              <w:rPr>
                <w:sz w:val="2"/>
                <w:szCs w:val="2"/>
              </w:rPr>
            </w:pPr>
          </w:p>
        </w:tc>
        <w:tc>
          <w:tcPr>
            <w:tcW w:w="11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 w:hRule="atLeast"/>
        </w:trPr>
        <w:tc>
          <w:tcPr>
            <w:tcW w:w="113" w:type="dxa"/>
            <w:vMerge w:val="continue"/>
            <w:tcBorders>
              <w:top w:val="nil"/>
              <w:bottom w:val="nil"/>
              <w:right w:val="single" w:color="000000" w:sz="4" w:space="0"/>
            </w:tcBorders>
          </w:tcPr>
          <w:p>
            <w:pPr>
              <w:rPr>
                <w:sz w:val="2"/>
                <w:szCs w:val="2"/>
              </w:rPr>
            </w:pPr>
          </w:p>
        </w:tc>
        <w:tc>
          <w:tcPr>
            <w:tcW w:w="901" w:type="dxa"/>
            <w:vMerge w:val="continue"/>
            <w:tcBorders>
              <w:top w:val="nil"/>
              <w:left w:val="single" w:color="000000" w:sz="4" w:space="0"/>
              <w:bottom w:val="single" w:color="000000" w:sz="4" w:space="0"/>
              <w:right w:val="single" w:color="000000" w:sz="4" w:space="0"/>
            </w:tcBorders>
          </w:tcPr>
          <w:p>
            <w:pPr>
              <w:rPr>
                <w:sz w:val="2"/>
                <w:szCs w:val="2"/>
              </w:rPr>
            </w:pPr>
          </w:p>
        </w:tc>
        <w:tc>
          <w:tcPr>
            <w:tcW w:w="885" w:type="dxa"/>
            <w:vMerge w:val="continue"/>
            <w:tcBorders>
              <w:top w:val="nil"/>
              <w:left w:val="single" w:color="000000" w:sz="4" w:space="0"/>
              <w:bottom w:val="single" w:color="000000" w:sz="4" w:space="0"/>
              <w:right w:val="single" w:color="000000" w:sz="4" w:space="0"/>
            </w:tcBorders>
          </w:tcPr>
          <w:p>
            <w:pPr>
              <w:rPr>
                <w:sz w:val="2"/>
                <w:szCs w:val="2"/>
              </w:rPr>
            </w:pPr>
          </w:p>
        </w:tc>
        <w:tc>
          <w:tcPr>
            <w:tcW w:w="1515" w:type="dxa"/>
            <w:vMerge w:val="continue"/>
            <w:tcBorders>
              <w:top w:val="nil"/>
              <w:left w:val="single" w:color="000000" w:sz="4" w:space="0"/>
              <w:bottom w:val="single" w:color="000000" w:sz="4" w:space="0"/>
              <w:right w:val="single" w:color="000000" w:sz="4" w:space="0"/>
            </w:tcBorders>
          </w:tcPr>
          <w:p>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pPr>
              <w:pStyle w:val="11"/>
              <w:spacing w:line="205" w:lineRule="exact"/>
              <w:ind w:left="107" w:right="92"/>
              <w:jc w:val="center"/>
              <w:rPr>
                <w:rFonts w:ascii="Times New Roman" w:hAnsi="Times New Roman"/>
                <w:sz w:val="21"/>
              </w:rPr>
            </w:pPr>
            <w:r>
              <w:rPr>
                <w:rFonts w:ascii="Times New Roman" w:hAnsi="Times New Roman"/>
                <w:sz w:val="21"/>
              </w:rPr>
              <w:t>16×16×10</w:t>
            </w:r>
          </w:p>
        </w:tc>
        <w:tc>
          <w:tcPr>
            <w:tcW w:w="1365" w:type="dxa"/>
            <w:tcBorders>
              <w:top w:val="single" w:color="000000" w:sz="4" w:space="0"/>
              <w:left w:val="single" w:color="000000" w:sz="4" w:space="0"/>
              <w:bottom w:val="single" w:color="000000" w:sz="4" w:space="0"/>
              <w:right w:val="single" w:color="000000" w:sz="4" w:space="0"/>
            </w:tcBorders>
          </w:tcPr>
          <w:p>
            <w:pPr>
              <w:pStyle w:val="11"/>
              <w:spacing w:line="205" w:lineRule="exact"/>
              <w:ind w:left="122" w:right="109"/>
              <w:jc w:val="center"/>
              <w:rPr>
                <w:rFonts w:ascii="Times New Roman"/>
                <w:sz w:val="21"/>
              </w:rPr>
            </w:pPr>
            <w:r>
              <w:rPr>
                <w:rFonts w:ascii="Times New Roman"/>
                <w:sz w:val="21"/>
              </w:rPr>
              <w:t>20</w:t>
            </w:r>
          </w:p>
        </w:tc>
        <w:tc>
          <w:tcPr>
            <w:tcW w:w="2360" w:type="dxa"/>
            <w:vMerge w:val="continue"/>
            <w:tcBorders>
              <w:top w:val="nil"/>
              <w:left w:val="single" w:color="000000" w:sz="4" w:space="0"/>
              <w:bottom w:val="single" w:color="000000" w:sz="12" w:space="0"/>
              <w:right w:val="single" w:color="000000" w:sz="4" w:space="0"/>
            </w:tcBorders>
          </w:tcPr>
          <w:p>
            <w:pPr>
              <w:rPr>
                <w:sz w:val="2"/>
                <w:szCs w:val="2"/>
              </w:rPr>
            </w:pPr>
          </w:p>
        </w:tc>
        <w:tc>
          <w:tcPr>
            <w:tcW w:w="11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113" w:type="dxa"/>
            <w:vMerge w:val="continue"/>
            <w:tcBorders>
              <w:top w:val="nil"/>
              <w:bottom w:val="nil"/>
              <w:right w:val="single" w:color="000000" w:sz="4" w:space="0"/>
            </w:tcBorders>
          </w:tcPr>
          <w:p>
            <w:pPr>
              <w:rPr>
                <w:sz w:val="2"/>
                <w:szCs w:val="2"/>
              </w:rPr>
            </w:pPr>
          </w:p>
        </w:tc>
        <w:tc>
          <w:tcPr>
            <w:tcW w:w="901" w:type="dxa"/>
            <w:vMerge w:val="continue"/>
            <w:tcBorders>
              <w:top w:val="nil"/>
              <w:left w:val="single" w:color="000000" w:sz="4" w:space="0"/>
              <w:bottom w:val="single" w:color="000000" w:sz="4" w:space="0"/>
              <w:right w:val="single" w:color="000000" w:sz="4" w:space="0"/>
            </w:tcBorders>
          </w:tcPr>
          <w:p>
            <w:pPr>
              <w:rPr>
                <w:sz w:val="2"/>
                <w:szCs w:val="2"/>
              </w:rPr>
            </w:pPr>
          </w:p>
        </w:tc>
        <w:tc>
          <w:tcPr>
            <w:tcW w:w="885" w:type="dxa"/>
            <w:vMerge w:val="continue"/>
            <w:tcBorders>
              <w:top w:val="nil"/>
              <w:left w:val="single" w:color="000000" w:sz="4" w:space="0"/>
              <w:bottom w:val="single" w:color="000000" w:sz="4" w:space="0"/>
              <w:right w:val="single" w:color="000000" w:sz="4" w:space="0"/>
            </w:tcBorders>
          </w:tcPr>
          <w:p>
            <w:pPr>
              <w:rPr>
                <w:sz w:val="2"/>
                <w:szCs w:val="2"/>
              </w:rPr>
            </w:pPr>
          </w:p>
        </w:tc>
        <w:tc>
          <w:tcPr>
            <w:tcW w:w="1515" w:type="dxa"/>
            <w:tcBorders>
              <w:top w:val="single" w:color="000000" w:sz="4" w:space="0"/>
              <w:left w:val="single" w:color="000000" w:sz="4" w:space="0"/>
              <w:bottom w:val="single" w:color="000000" w:sz="4" w:space="0"/>
              <w:right w:val="single" w:color="000000" w:sz="4" w:space="0"/>
            </w:tcBorders>
          </w:tcPr>
          <w:p>
            <w:pPr>
              <w:pStyle w:val="11"/>
              <w:spacing w:line="232" w:lineRule="exact"/>
              <w:ind w:left="93" w:right="83"/>
              <w:jc w:val="center"/>
              <w:rPr>
                <w:sz w:val="21"/>
              </w:rPr>
            </w:pPr>
            <w:r>
              <w:rPr>
                <w:sz w:val="21"/>
              </w:rPr>
              <w:t>保温箱</w:t>
            </w:r>
          </w:p>
        </w:tc>
        <w:tc>
          <w:tcPr>
            <w:tcW w:w="1980" w:type="dxa"/>
            <w:tcBorders>
              <w:top w:val="single" w:color="000000" w:sz="4" w:space="0"/>
              <w:left w:val="single" w:color="000000" w:sz="4" w:space="0"/>
              <w:bottom w:val="single" w:color="000000" w:sz="4" w:space="0"/>
              <w:right w:val="single" w:color="000000" w:sz="4" w:space="0"/>
            </w:tcBorders>
          </w:tcPr>
          <w:p>
            <w:pPr>
              <w:pStyle w:val="11"/>
              <w:spacing w:before="5" w:line="227" w:lineRule="exact"/>
              <w:ind w:left="107" w:right="92"/>
              <w:jc w:val="center"/>
              <w:rPr>
                <w:rFonts w:ascii="Times New Roman" w:hAnsi="Times New Roman"/>
                <w:sz w:val="21"/>
              </w:rPr>
            </w:pPr>
            <w:r>
              <w:rPr>
                <w:rFonts w:ascii="Times New Roman" w:hAnsi="Times New Roman"/>
                <w:sz w:val="21"/>
              </w:rPr>
              <w:t>36×28×20</w:t>
            </w:r>
          </w:p>
        </w:tc>
        <w:tc>
          <w:tcPr>
            <w:tcW w:w="1365" w:type="dxa"/>
            <w:tcBorders>
              <w:top w:val="single" w:color="000000" w:sz="4" w:space="0"/>
              <w:left w:val="single" w:color="000000" w:sz="4" w:space="0"/>
              <w:bottom w:val="single" w:color="000000" w:sz="4" w:space="0"/>
              <w:right w:val="single" w:color="000000" w:sz="4" w:space="0"/>
            </w:tcBorders>
          </w:tcPr>
          <w:p>
            <w:pPr>
              <w:pStyle w:val="11"/>
              <w:spacing w:line="230" w:lineRule="exact"/>
              <w:ind w:left="122" w:right="109"/>
              <w:jc w:val="center"/>
              <w:rPr>
                <w:rFonts w:ascii="Times New Roman"/>
                <w:sz w:val="21"/>
              </w:rPr>
            </w:pPr>
            <w:r>
              <w:rPr>
                <w:rFonts w:ascii="Times New Roman"/>
                <w:sz w:val="21"/>
              </w:rPr>
              <w:t>35</w:t>
            </w:r>
          </w:p>
        </w:tc>
        <w:tc>
          <w:tcPr>
            <w:tcW w:w="2360" w:type="dxa"/>
            <w:vMerge w:val="continue"/>
            <w:tcBorders>
              <w:top w:val="nil"/>
              <w:left w:val="single" w:color="000000" w:sz="4" w:space="0"/>
              <w:bottom w:val="single" w:color="000000" w:sz="12" w:space="0"/>
              <w:right w:val="single" w:color="000000" w:sz="4" w:space="0"/>
            </w:tcBorders>
          </w:tcPr>
          <w:p>
            <w:pPr>
              <w:rPr>
                <w:sz w:val="2"/>
                <w:szCs w:val="2"/>
              </w:rPr>
            </w:pPr>
          </w:p>
        </w:tc>
        <w:tc>
          <w:tcPr>
            <w:tcW w:w="11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113" w:type="dxa"/>
            <w:tcBorders>
              <w:top w:val="nil"/>
              <w:bottom w:val="nil"/>
              <w:right w:val="single" w:color="000000" w:sz="4" w:space="0"/>
            </w:tcBorders>
          </w:tcPr>
          <w:p>
            <w:pPr>
              <w:pStyle w:val="11"/>
              <w:rPr>
                <w:rFonts w:ascii="Times New Roman"/>
                <w:sz w:val="18"/>
              </w:rPr>
            </w:pPr>
          </w:p>
        </w:tc>
        <w:tc>
          <w:tcPr>
            <w:tcW w:w="901" w:type="dxa"/>
            <w:tcBorders>
              <w:top w:val="single" w:color="000000" w:sz="4" w:space="0"/>
              <w:left w:val="single" w:color="000000" w:sz="4" w:space="0"/>
              <w:bottom w:val="single" w:color="000000" w:sz="4" w:space="0"/>
              <w:right w:val="single" w:color="000000" w:sz="4" w:space="0"/>
            </w:tcBorders>
          </w:tcPr>
          <w:p>
            <w:pPr>
              <w:pStyle w:val="11"/>
              <w:spacing w:before="6" w:line="226" w:lineRule="exact"/>
              <w:ind w:left="14"/>
              <w:jc w:val="center"/>
              <w:rPr>
                <w:rFonts w:ascii="Times New Roman"/>
                <w:sz w:val="21"/>
              </w:rPr>
            </w:pPr>
            <w:r>
              <w:rPr>
                <w:rFonts w:ascii="Times New Roman"/>
                <w:w w:val="99"/>
                <w:sz w:val="21"/>
              </w:rPr>
              <w:t>2</w:t>
            </w:r>
          </w:p>
        </w:tc>
        <w:tc>
          <w:tcPr>
            <w:tcW w:w="885" w:type="dxa"/>
            <w:tcBorders>
              <w:top w:val="single" w:color="000000" w:sz="4" w:space="0"/>
              <w:left w:val="single" w:color="000000" w:sz="4" w:space="0"/>
              <w:bottom w:val="single" w:color="000000" w:sz="4" w:space="0"/>
              <w:right w:val="single" w:color="000000" w:sz="4" w:space="0"/>
            </w:tcBorders>
          </w:tcPr>
          <w:p>
            <w:pPr>
              <w:pStyle w:val="11"/>
              <w:spacing w:line="232" w:lineRule="exact"/>
              <w:ind w:left="233"/>
              <w:rPr>
                <w:sz w:val="21"/>
              </w:rPr>
            </w:pPr>
            <w:r>
              <w:rPr>
                <w:sz w:val="21"/>
              </w:rPr>
              <w:t>板材</w:t>
            </w:r>
          </w:p>
        </w:tc>
        <w:tc>
          <w:tcPr>
            <w:tcW w:w="1515" w:type="dxa"/>
            <w:tcBorders>
              <w:top w:val="single" w:color="000000" w:sz="4" w:space="0"/>
              <w:left w:val="single" w:color="000000" w:sz="4" w:space="0"/>
              <w:bottom w:val="single" w:color="000000" w:sz="4" w:space="0"/>
              <w:right w:val="single" w:color="000000" w:sz="4" w:space="0"/>
            </w:tcBorders>
          </w:tcPr>
          <w:p>
            <w:pPr>
              <w:pStyle w:val="11"/>
              <w:spacing w:line="232" w:lineRule="exact"/>
              <w:ind w:left="93" w:right="81"/>
              <w:jc w:val="center"/>
              <w:rPr>
                <w:sz w:val="21"/>
              </w:rPr>
            </w:pPr>
            <w:r>
              <w:rPr>
                <w:sz w:val="21"/>
              </w:rPr>
              <w:t>泡沫支架</w:t>
            </w:r>
          </w:p>
        </w:tc>
        <w:tc>
          <w:tcPr>
            <w:tcW w:w="1980" w:type="dxa"/>
            <w:tcBorders>
              <w:top w:val="single" w:color="000000" w:sz="4" w:space="0"/>
              <w:left w:val="single" w:color="000000" w:sz="4" w:space="0"/>
              <w:bottom w:val="single" w:color="000000" w:sz="4" w:space="0"/>
              <w:right w:val="single" w:color="000000" w:sz="4" w:space="0"/>
            </w:tcBorders>
          </w:tcPr>
          <w:p>
            <w:pPr>
              <w:pStyle w:val="11"/>
              <w:spacing w:before="6" w:line="226" w:lineRule="exact"/>
              <w:ind w:left="107" w:right="94"/>
              <w:jc w:val="center"/>
              <w:rPr>
                <w:rFonts w:ascii="Times New Roman" w:hAnsi="Times New Roman"/>
                <w:sz w:val="21"/>
              </w:rPr>
            </w:pPr>
            <w:r>
              <w:rPr>
                <w:rFonts w:ascii="Times New Roman" w:hAnsi="Times New Roman"/>
                <w:sz w:val="21"/>
              </w:rPr>
              <w:t>100×65×10</w:t>
            </w:r>
          </w:p>
        </w:tc>
        <w:tc>
          <w:tcPr>
            <w:tcW w:w="1365" w:type="dxa"/>
            <w:tcBorders>
              <w:top w:val="single" w:color="000000" w:sz="4" w:space="0"/>
              <w:left w:val="single" w:color="000000" w:sz="4" w:space="0"/>
              <w:bottom w:val="single" w:color="000000" w:sz="4" w:space="0"/>
              <w:right w:val="single" w:color="000000" w:sz="4" w:space="0"/>
            </w:tcBorders>
          </w:tcPr>
          <w:p>
            <w:pPr>
              <w:pStyle w:val="11"/>
              <w:spacing w:line="231" w:lineRule="exact"/>
              <w:ind w:left="122" w:right="109"/>
              <w:jc w:val="center"/>
              <w:rPr>
                <w:rFonts w:ascii="Times New Roman"/>
                <w:sz w:val="21"/>
              </w:rPr>
            </w:pPr>
            <w:r>
              <w:rPr>
                <w:rFonts w:ascii="Times New Roman"/>
                <w:sz w:val="21"/>
              </w:rPr>
              <w:t>10</w:t>
            </w:r>
          </w:p>
        </w:tc>
        <w:tc>
          <w:tcPr>
            <w:tcW w:w="2360" w:type="dxa"/>
            <w:vMerge w:val="continue"/>
            <w:tcBorders>
              <w:top w:val="nil"/>
              <w:left w:val="single" w:color="000000" w:sz="4" w:space="0"/>
              <w:bottom w:val="single" w:color="000000" w:sz="12" w:space="0"/>
              <w:right w:val="single" w:color="000000" w:sz="4" w:space="0"/>
            </w:tcBorders>
          </w:tcPr>
          <w:p>
            <w:pPr>
              <w:rPr>
                <w:sz w:val="2"/>
                <w:szCs w:val="2"/>
              </w:rPr>
            </w:pPr>
          </w:p>
        </w:tc>
        <w:tc>
          <w:tcPr>
            <w:tcW w:w="11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trPr>
        <w:tc>
          <w:tcPr>
            <w:tcW w:w="113" w:type="dxa"/>
            <w:tcBorders>
              <w:top w:val="nil"/>
              <w:right w:val="single" w:color="000000" w:sz="4" w:space="0"/>
            </w:tcBorders>
          </w:tcPr>
          <w:p>
            <w:pPr>
              <w:pStyle w:val="11"/>
              <w:rPr>
                <w:rFonts w:ascii="Times New Roman"/>
                <w:sz w:val="18"/>
              </w:rPr>
            </w:pPr>
          </w:p>
        </w:tc>
        <w:tc>
          <w:tcPr>
            <w:tcW w:w="5281" w:type="dxa"/>
            <w:gridSpan w:val="4"/>
            <w:tcBorders>
              <w:top w:val="single" w:color="000000" w:sz="4" w:space="0"/>
              <w:left w:val="single" w:color="000000" w:sz="4" w:space="0"/>
              <w:bottom w:val="single" w:color="000000" w:sz="12" w:space="0"/>
              <w:right w:val="single" w:color="000000" w:sz="4" w:space="0"/>
            </w:tcBorders>
          </w:tcPr>
          <w:p>
            <w:pPr>
              <w:pStyle w:val="11"/>
              <w:spacing w:line="239" w:lineRule="exact"/>
              <w:ind w:left="2412" w:right="2399"/>
              <w:jc w:val="center"/>
              <w:rPr>
                <w:sz w:val="21"/>
              </w:rPr>
            </w:pPr>
            <w:r>
              <w:rPr>
                <w:sz w:val="21"/>
              </w:rPr>
              <w:t>合计</w:t>
            </w:r>
          </w:p>
        </w:tc>
        <w:tc>
          <w:tcPr>
            <w:tcW w:w="1365" w:type="dxa"/>
            <w:tcBorders>
              <w:top w:val="single" w:color="000000" w:sz="4" w:space="0"/>
              <w:left w:val="single" w:color="000000" w:sz="4" w:space="0"/>
              <w:bottom w:val="single" w:color="000000" w:sz="12" w:space="0"/>
              <w:right w:val="single" w:color="000000" w:sz="4" w:space="0"/>
            </w:tcBorders>
          </w:tcPr>
          <w:p>
            <w:pPr>
              <w:pStyle w:val="11"/>
              <w:spacing w:line="232" w:lineRule="exact"/>
              <w:ind w:left="122" w:right="109"/>
              <w:jc w:val="center"/>
              <w:rPr>
                <w:rFonts w:ascii="Times New Roman"/>
                <w:sz w:val="21"/>
              </w:rPr>
            </w:pPr>
            <w:r>
              <w:rPr>
                <w:rFonts w:ascii="Times New Roman"/>
                <w:sz w:val="21"/>
              </w:rPr>
              <w:t>100</w:t>
            </w:r>
          </w:p>
        </w:tc>
        <w:tc>
          <w:tcPr>
            <w:tcW w:w="2360" w:type="dxa"/>
            <w:vMerge w:val="continue"/>
            <w:tcBorders>
              <w:top w:val="nil"/>
              <w:left w:val="single" w:color="000000" w:sz="4" w:space="0"/>
              <w:bottom w:val="single" w:color="000000" w:sz="12" w:space="0"/>
              <w:right w:val="single" w:color="000000" w:sz="4" w:space="0"/>
            </w:tcBorders>
          </w:tcPr>
          <w:p>
            <w:pPr>
              <w:rPr>
                <w:sz w:val="2"/>
                <w:szCs w:val="2"/>
              </w:rPr>
            </w:pPr>
          </w:p>
        </w:tc>
        <w:tc>
          <w:tcPr>
            <w:tcW w:w="113" w:type="dxa"/>
            <w:vMerge w:val="continue"/>
            <w:tcBorders>
              <w:top w:val="nil"/>
              <w:left w:val="single" w:color="000000" w:sz="4" w:space="0"/>
            </w:tcBorders>
          </w:tcPr>
          <w:p>
            <w:pPr>
              <w:rPr>
                <w:sz w:val="2"/>
                <w:szCs w:val="2"/>
              </w:rPr>
            </w:pPr>
          </w:p>
        </w:tc>
      </w:tr>
    </w:tbl>
    <w:p>
      <w:pPr>
        <w:spacing w:after="0"/>
        <w:rPr>
          <w:sz w:val="2"/>
          <w:szCs w:val="2"/>
        </w:rPr>
        <w:sectPr>
          <w:pgSz w:w="11910" w:h="16840"/>
          <w:pgMar w:top="1580" w:right="1140" w:bottom="1360" w:left="1180" w:header="0" w:footer="1165" w:gutter="0"/>
        </w:sectPr>
      </w:pPr>
    </w:p>
    <w:p>
      <w:pPr>
        <w:pStyle w:val="6"/>
        <w:spacing w:before="11"/>
        <w:rPr>
          <w:rFonts w:ascii="Times New Roman"/>
          <w:sz w:val="8"/>
        </w:rPr>
      </w:pPr>
      <w:r>
        <w:pict>
          <v:line id="_x0000_s1037" o:spid="_x0000_s1037" o:spt="20" style="position:absolute;left:0pt;margin-left:96pt;margin-top:272.25pt;height:0pt;width:414.7pt;mso-position-horizontal-relative:page;mso-position-vertical-relative:page;z-index:-261305344;mso-width-relative:page;mso-height-relative:page;" stroked="t" coordsize="21600,21600">
            <v:path arrowok="t"/>
            <v:fill focussize="0,0"/>
            <v:stroke weight="1.2pt" color="#000000"/>
            <v:imagedata o:title=""/>
            <o:lock v:ext="edit"/>
          </v:line>
        </w:pict>
      </w:r>
      <w:r>
        <w:pict>
          <v:line id="_x0000_s1038" o:spid="_x0000_s1038" o:spt="20" style="position:absolute;left:0pt;margin-left:150pt;margin-top:351.2pt;height:0pt;width:299.4pt;mso-position-horizontal-relative:page;mso-position-vertical-relative:page;z-index:-261304320;mso-width-relative:page;mso-height-relative:page;" stroked="t" coordsize="21600,21600">
            <v:path arrowok="t"/>
            <v:fill focussize="0,0"/>
            <v:stroke weight="0.96pt" color="#000000"/>
            <v:imagedata o:title=""/>
            <o:lock v:ext="edit"/>
          </v:line>
        </w:pict>
      </w:r>
      <w:r>
        <w:pict>
          <v:line id="_x0000_s1039" o:spid="_x0000_s1039" o:spt="20" style="position:absolute;left:0pt;margin-left:150pt;margin-top:367.3pt;height:0pt;width:299.4pt;mso-position-horizontal-relative:page;mso-position-vertical-relative:page;z-index:-261303296;mso-width-relative:page;mso-height-relative:page;" stroked="t" coordsize="21600,21600">
            <v:path arrowok="t"/>
            <v:fill focussize="0,0"/>
            <v:stroke weight="0.96pt" color="#000000"/>
            <v:imagedata o:title=""/>
            <o:lock v:ext="edit"/>
          </v:line>
        </w:pict>
      </w:r>
      <w:r>
        <w:pict>
          <v:line id="_x0000_s1040" o:spid="_x0000_s1040" o:spt="20" style="position:absolute;left:0pt;margin-left:150pt;margin-top:383.25pt;height:0pt;width:299.4pt;mso-position-horizontal-relative:page;mso-position-vertical-relative:page;z-index:-261302272;mso-width-relative:page;mso-height-relative:page;" stroked="t" coordsize="21600,21600">
            <v:path arrowok="t"/>
            <v:fill focussize="0,0"/>
            <v:stroke weight="0.96pt" color="#000000"/>
            <v:imagedata o:title=""/>
            <o:lock v:ext="edit"/>
          </v:line>
        </w:pict>
      </w:r>
      <w:r>
        <w:pict>
          <v:line id="_x0000_s1041" o:spid="_x0000_s1041" o:spt="20" style="position:absolute;left:0pt;margin-left:150pt;margin-top:421.4pt;height:0pt;width:299.4pt;mso-position-horizontal-relative:page;mso-position-vertical-relative:page;z-index:-261301248;mso-width-relative:page;mso-height-relative:page;" stroked="t" coordsize="21600,21600">
            <v:path arrowok="t"/>
            <v:fill focussize="0,0"/>
            <v:stroke weight="0.96pt" color="#000000"/>
            <v:imagedata o:title=""/>
            <o:lock v:ext="edit"/>
          </v:line>
        </w:pict>
      </w:r>
      <w:r>
        <w:pict>
          <v:line id="_x0000_s1042" o:spid="_x0000_s1042" o:spt="20" style="position:absolute;left:0pt;margin-left:150pt;margin-top:458.5pt;height:0pt;width:299.4pt;mso-position-horizontal-relative:page;mso-position-vertical-relative:page;z-index:-261300224;mso-width-relative:page;mso-height-relative:page;" stroked="t" coordsize="21600,21600">
            <v:path arrowok="t"/>
            <v:fill focussize="0,0"/>
            <v:stroke weight="0.96pt" color="#000000"/>
            <v:imagedata o:title=""/>
            <o:lock v:ext="edit"/>
          </v:line>
        </w:pict>
      </w:r>
      <w:r>
        <w:pict>
          <v:shape id="_x0000_s1043" o:spid="_x0000_s1043" o:spt="202" type="#_x0000_t202" style="position:absolute;left:0pt;margin-left:72pt;margin-top:114.75pt;height:83.5pt;width:445.1pt;mso-position-horizontal-relative:page;mso-position-vertical-relative:page;z-index:251669504;mso-width-relative:page;mso-height-relative:page;" filled="f" stroked="f" coordsize="21600,21600">
            <v:path/>
            <v:fill on="f" focussize="0,0"/>
            <v:stroke on="f" joinstyle="miter"/>
            <v:imagedata o:title=""/>
            <o:lock v:ext="edit"/>
            <v:textbox inset="0mm,0mm,0mm,0mm">
              <w:txbxContent>
                <w:tbl>
                  <w:tblPr>
                    <w:tblStyle w:val="7"/>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7"/>
                    <w:gridCol w:w="1437"/>
                    <w:gridCol w:w="1241"/>
                    <w:gridCol w:w="1380"/>
                    <w:gridCol w:w="1502"/>
                    <w:gridCol w:w="13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1987" w:type="dxa"/>
                        <w:tcBorders>
                          <w:bottom w:val="single" w:color="000000" w:sz="4" w:space="0"/>
                          <w:right w:val="single" w:color="000000" w:sz="4" w:space="0"/>
                        </w:tcBorders>
                      </w:tcPr>
                      <w:p>
                        <w:pPr>
                          <w:pStyle w:val="11"/>
                          <w:spacing w:before="47" w:line="253" w:lineRule="exact"/>
                          <w:ind w:left="237" w:right="227"/>
                          <w:jc w:val="center"/>
                          <w:rPr>
                            <w:sz w:val="21"/>
                          </w:rPr>
                        </w:pPr>
                        <w:r>
                          <w:rPr>
                            <w:sz w:val="21"/>
                          </w:rPr>
                          <w:t>项目</w:t>
                        </w:r>
                      </w:p>
                    </w:tc>
                    <w:tc>
                      <w:tcPr>
                        <w:tcW w:w="1437" w:type="dxa"/>
                        <w:tcBorders>
                          <w:left w:val="single" w:color="000000" w:sz="4" w:space="0"/>
                          <w:bottom w:val="single" w:color="000000" w:sz="4" w:space="0"/>
                          <w:right w:val="single" w:color="000000" w:sz="4" w:space="0"/>
                        </w:tcBorders>
                      </w:tcPr>
                      <w:p>
                        <w:pPr>
                          <w:pStyle w:val="11"/>
                          <w:spacing w:before="47" w:line="253" w:lineRule="exact"/>
                          <w:ind w:left="199" w:right="188"/>
                          <w:jc w:val="center"/>
                          <w:rPr>
                            <w:sz w:val="21"/>
                          </w:rPr>
                        </w:pPr>
                        <w:r>
                          <w:rPr>
                            <w:sz w:val="21"/>
                          </w:rPr>
                          <w:t>单位</w:t>
                        </w:r>
                      </w:p>
                    </w:tc>
                    <w:tc>
                      <w:tcPr>
                        <w:tcW w:w="1241" w:type="dxa"/>
                        <w:tcBorders>
                          <w:left w:val="single" w:color="000000" w:sz="4" w:space="0"/>
                          <w:bottom w:val="single" w:color="000000" w:sz="4" w:space="0"/>
                          <w:right w:val="single" w:color="000000" w:sz="4" w:space="0"/>
                        </w:tcBorders>
                      </w:tcPr>
                      <w:p>
                        <w:pPr>
                          <w:pStyle w:val="11"/>
                          <w:spacing w:before="47" w:line="253" w:lineRule="exact"/>
                          <w:ind w:left="180" w:right="171"/>
                          <w:jc w:val="center"/>
                          <w:rPr>
                            <w:sz w:val="21"/>
                          </w:rPr>
                        </w:pPr>
                        <w:r>
                          <w:rPr>
                            <w:sz w:val="21"/>
                          </w:rPr>
                          <w:t>标准要求</w:t>
                        </w:r>
                      </w:p>
                    </w:tc>
                    <w:tc>
                      <w:tcPr>
                        <w:tcW w:w="1380" w:type="dxa"/>
                        <w:tcBorders>
                          <w:left w:val="single" w:color="000000" w:sz="4" w:space="0"/>
                          <w:bottom w:val="single" w:color="000000" w:sz="4" w:space="0"/>
                          <w:right w:val="single" w:color="000000" w:sz="4" w:space="0"/>
                        </w:tcBorders>
                      </w:tcPr>
                      <w:p>
                        <w:pPr>
                          <w:pStyle w:val="11"/>
                          <w:spacing w:before="47" w:line="253" w:lineRule="exact"/>
                          <w:ind w:left="144" w:right="133"/>
                          <w:jc w:val="center"/>
                          <w:rPr>
                            <w:sz w:val="21"/>
                          </w:rPr>
                        </w:pPr>
                        <w:r>
                          <w:rPr>
                            <w:sz w:val="21"/>
                          </w:rPr>
                          <w:t>项目</w:t>
                        </w:r>
                      </w:p>
                    </w:tc>
                    <w:tc>
                      <w:tcPr>
                        <w:tcW w:w="1502" w:type="dxa"/>
                        <w:tcBorders>
                          <w:left w:val="single" w:color="000000" w:sz="4" w:space="0"/>
                          <w:bottom w:val="single" w:color="000000" w:sz="4" w:space="0"/>
                          <w:right w:val="single" w:color="000000" w:sz="4" w:space="0"/>
                        </w:tcBorders>
                      </w:tcPr>
                      <w:p>
                        <w:pPr>
                          <w:pStyle w:val="11"/>
                          <w:spacing w:before="47" w:line="253" w:lineRule="exact"/>
                          <w:ind w:left="293" w:right="284"/>
                          <w:jc w:val="center"/>
                          <w:rPr>
                            <w:sz w:val="21"/>
                          </w:rPr>
                        </w:pPr>
                        <w:r>
                          <w:rPr>
                            <w:sz w:val="21"/>
                          </w:rPr>
                          <w:t>单位</w:t>
                        </w:r>
                      </w:p>
                    </w:tc>
                    <w:tc>
                      <w:tcPr>
                        <w:tcW w:w="1333" w:type="dxa"/>
                        <w:tcBorders>
                          <w:left w:val="single" w:color="000000" w:sz="4" w:space="0"/>
                          <w:bottom w:val="single" w:color="000000" w:sz="4" w:space="0"/>
                        </w:tcBorders>
                      </w:tcPr>
                      <w:p>
                        <w:pPr>
                          <w:pStyle w:val="11"/>
                          <w:spacing w:before="47" w:line="253" w:lineRule="exact"/>
                          <w:ind w:left="126" w:right="115"/>
                          <w:jc w:val="center"/>
                          <w:rPr>
                            <w:sz w:val="21"/>
                          </w:rPr>
                        </w:pPr>
                        <w:r>
                          <w:rPr>
                            <w:sz w:val="21"/>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1987" w:type="dxa"/>
                        <w:tcBorders>
                          <w:top w:val="single" w:color="000000" w:sz="4" w:space="0"/>
                          <w:bottom w:val="single" w:color="000000" w:sz="4" w:space="0"/>
                          <w:right w:val="single" w:color="000000" w:sz="4" w:space="0"/>
                        </w:tcBorders>
                      </w:tcPr>
                      <w:p>
                        <w:pPr>
                          <w:pStyle w:val="11"/>
                          <w:spacing w:before="45" w:line="254" w:lineRule="exact"/>
                          <w:ind w:left="235" w:right="227"/>
                          <w:jc w:val="center"/>
                          <w:rPr>
                            <w:sz w:val="21"/>
                          </w:rPr>
                        </w:pPr>
                        <w:r>
                          <w:rPr>
                            <w:sz w:val="21"/>
                          </w:rPr>
                          <w:t>表观密度</w:t>
                        </w:r>
                      </w:p>
                    </w:tc>
                    <w:tc>
                      <w:tcPr>
                        <w:tcW w:w="1437" w:type="dxa"/>
                        <w:tcBorders>
                          <w:top w:val="single" w:color="000000" w:sz="4" w:space="0"/>
                          <w:left w:val="single" w:color="000000" w:sz="4" w:space="0"/>
                          <w:bottom w:val="single" w:color="000000" w:sz="4" w:space="0"/>
                          <w:right w:val="single" w:color="000000" w:sz="4" w:space="0"/>
                        </w:tcBorders>
                      </w:tcPr>
                      <w:p>
                        <w:pPr>
                          <w:pStyle w:val="11"/>
                          <w:spacing w:before="59" w:line="240" w:lineRule="exact"/>
                          <w:ind w:left="203" w:right="188"/>
                          <w:jc w:val="center"/>
                          <w:rPr>
                            <w:rFonts w:ascii="Times New Roman"/>
                            <w:sz w:val="13"/>
                          </w:rPr>
                        </w:pPr>
                        <w:r>
                          <w:rPr>
                            <w:rFonts w:ascii="Times New Roman"/>
                            <w:sz w:val="21"/>
                          </w:rPr>
                          <w:t>kg/m</w:t>
                        </w:r>
                        <w:r>
                          <w:rPr>
                            <w:rFonts w:ascii="Times New Roman"/>
                            <w:position w:val="7"/>
                            <w:sz w:val="13"/>
                          </w:rPr>
                          <w:t>3</w:t>
                        </w:r>
                      </w:p>
                    </w:tc>
                    <w:tc>
                      <w:tcPr>
                        <w:tcW w:w="1241" w:type="dxa"/>
                        <w:tcBorders>
                          <w:top w:val="single" w:color="000000" w:sz="4" w:space="0"/>
                          <w:left w:val="single" w:color="000000" w:sz="4" w:space="0"/>
                          <w:bottom w:val="single" w:color="000000" w:sz="4" w:space="0"/>
                          <w:right w:val="single" w:color="000000" w:sz="4" w:space="0"/>
                        </w:tcBorders>
                      </w:tcPr>
                      <w:p>
                        <w:pPr>
                          <w:pStyle w:val="11"/>
                          <w:spacing w:before="59" w:line="240" w:lineRule="exact"/>
                          <w:ind w:left="180" w:right="165"/>
                          <w:jc w:val="center"/>
                          <w:rPr>
                            <w:rFonts w:ascii="Times New Roman" w:hAnsi="Times New Roman"/>
                            <w:sz w:val="21"/>
                          </w:rPr>
                        </w:pPr>
                        <w:r>
                          <w:rPr>
                            <w:rFonts w:ascii="Times New Roman" w:hAnsi="Times New Roman"/>
                            <w:sz w:val="21"/>
                          </w:rPr>
                          <w:t>≥20</w:t>
                        </w:r>
                      </w:p>
                    </w:tc>
                    <w:tc>
                      <w:tcPr>
                        <w:tcW w:w="1380" w:type="dxa"/>
                        <w:tcBorders>
                          <w:top w:val="single" w:color="000000" w:sz="4" w:space="0"/>
                          <w:left w:val="single" w:color="000000" w:sz="4" w:space="0"/>
                          <w:bottom w:val="single" w:color="000000" w:sz="4" w:space="0"/>
                          <w:right w:val="single" w:color="000000" w:sz="4" w:space="0"/>
                        </w:tcBorders>
                      </w:tcPr>
                      <w:p>
                        <w:pPr>
                          <w:pStyle w:val="11"/>
                          <w:spacing w:before="45" w:line="254" w:lineRule="exact"/>
                          <w:ind w:left="147" w:right="133"/>
                          <w:jc w:val="center"/>
                          <w:rPr>
                            <w:sz w:val="21"/>
                          </w:rPr>
                        </w:pPr>
                        <w:r>
                          <w:rPr>
                            <w:sz w:val="21"/>
                          </w:rPr>
                          <w:t>压缩强度</w:t>
                        </w:r>
                      </w:p>
                    </w:tc>
                    <w:tc>
                      <w:tcPr>
                        <w:tcW w:w="1502" w:type="dxa"/>
                        <w:tcBorders>
                          <w:top w:val="single" w:color="000000" w:sz="4" w:space="0"/>
                          <w:left w:val="single" w:color="000000" w:sz="4" w:space="0"/>
                          <w:bottom w:val="single" w:color="000000" w:sz="4" w:space="0"/>
                          <w:right w:val="single" w:color="000000" w:sz="4" w:space="0"/>
                        </w:tcBorders>
                      </w:tcPr>
                      <w:p>
                        <w:pPr>
                          <w:pStyle w:val="11"/>
                          <w:spacing w:before="59" w:line="240" w:lineRule="exact"/>
                          <w:ind w:left="297" w:right="284"/>
                          <w:jc w:val="center"/>
                          <w:rPr>
                            <w:rFonts w:ascii="Times New Roman"/>
                            <w:sz w:val="21"/>
                          </w:rPr>
                        </w:pPr>
                        <w:r>
                          <w:rPr>
                            <w:rFonts w:ascii="Times New Roman"/>
                            <w:sz w:val="21"/>
                          </w:rPr>
                          <w:t>KPa</w:t>
                        </w:r>
                      </w:p>
                    </w:tc>
                    <w:tc>
                      <w:tcPr>
                        <w:tcW w:w="1333" w:type="dxa"/>
                        <w:tcBorders>
                          <w:top w:val="single" w:color="000000" w:sz="4" w:space="0"/>
                          <w:left w:val="single" w:color="000000" w:sz="4" w:space="0"/>
                          <w:bottom w:val="single" w:color="000000" w:sz="4" w:space="0"/>
                        </w:tcBorders>
                      </w:tcPr>
                      <w:p>
                        <w:pPr>
                          <w:pStyle w:val="11"/>
                          <w:spacing w:before="59" w:line="240" w:lineRule="exact"/>
                          <w:ind w:left="131" w:right="114"/>
                          <w:jc w:val="center"/>
                          <w:rPr>
                            <w:rFonts w:ascii="Times New Roman" w:hAnsi="Times New Roman"/>
                            <w:sz w:val="21"/>
                          </w:rPr>
                        </w:pPr>
                        <w:r>
                          <w:rPr>
                            <w:rFonts w:ascii="Times New Roman" w:hAnsi="Times New Roman"/>
                            <w:sz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1987" w:type="dxa"/>
                        <w:tcBorders>
                          <w:top w:val="single" w:color="000000" w:sz="4" w:space="0"/>
                          <w:bottom w:val="single" w:color="000000" w:sz="4" w:space="0"/>
                          <w:right w:val="single" w:color="000000" w:sz="4" w:space="0"/>
                        </w:tcBorders>
                      </w:tcPr>
                      <w:p>
                        <w:pPr>
                          <w:pStyle w:val="11"/>
                          <w:spacing w:before="46" w:line="253" w:lineRule="exact"/>
                          <w:ind w:left="235" w:right="227"/>
                          <w:jc w:val="center"/>
                          <w:rPr>
                            <w:sz w:val="21"/>
                          </w:rPr>
                        </w:pPr>
                        <w:r>
                          <w:rPr>
                            <w:sz w:val="21"/>
                          </w:rPr>
                          <w:t>导热系数</w:t>
                        </w:r>
                      </w:p>
                    </w:tc>
                    <w:tc>
                      <w:tcPr>
                        <w:tcW w:w="1437" w:type="dxa"/>
                        <w:tcBorders>
                          <w:top w:val="single" w:color="000000" w:sz="4" w:space="0"/>
                          <w:left w:val="single" w:color="000000" w:sz="4" w:space="0"/>
                          <w:bottom w:val="single" w:color="000000" w:sz="4" w:space="0"/>
                          <w:right w:val="single" w:color="000000" w:sz="4" w:space="0"/>
                        </w:tcBorders>
                      </w:tcPr>
                      <w:p>
                        <w:pPr>
                          <w:pStyle w:val="11"/>
                          <w:spacing w:before="60" w:line="239" w:lineRule="exact"/>
                          <w:ind w:left="201" w:right="188"/>
                          <w:jc w:val="center"/>
                          <w:rPr>
                            <w:rFonts w:ascii="Times New Roman" w:hAnsi="Times New Roman"/>
                            <w:sz w:val="21"/>
                          </w:rPr>
                        </w:pPr>
                        <w:r>
                          <w:rPr>
                            <w:rFonts w:ascii="Times New Roman" w:hAnsi="Times New Roman"/>
                            <w:sz w:val="21"/>
                          </w:rPr>
                          <w:t>W/(m·k)</w:t>
                        </w:r>
                      </w:p>
                    </w:tc>
                    <w:tc>
                      <w:tcPr>
                        <w:tcW w:w="1241" w:type="dxa"/>
                        <w:tcBorders>
                          <w:top w:val="single" w:color="000000" w:sz="4" w:space="0"/>
                          <w:left w:val="single" w:color="000000" w:sz="4" w:space="0"/>
                          <w:bottom w:val="single" w:color="000000" w:sz="4" w:space="0"/>
                          <w:right w:val="single" w:color="000000" w:sz="4" w:space="0"/>
                        </w:tcBorders>
                      </w:tcPr>
                      <w:p>
                        <w:pPr>
                          <w:pStyle w:val="11"/>
                          <w:spacing w:before="60" w:line="239" w:lineRule="exact"/>
                          <w:ind w:left="180" w:right="165"/>
                          <w:jc w:val="center"/>
                          <w:rPr>
                            <w:rFonts w:ascii="Times New Roman" w:hAnsi="Times New Roman"/>
                            <w:sz w:val="21"/>
                          </w:rPr>
                        </w:pPr>
                        <w:r>
                          <w:rPr>
                            <w:rFonts w:ascii="Times New Roman" w:hAnsi="Times New Roman"/>
                            <w:sz w:val="21"/>
                          </w:rPr>
                          <w:t>≤0.041</w:t>
                        </w:r>
                      </w:p>
                    </w:tc>
                    <w:tc>
                      <w:tcPr>
                        <w:tcW w:w="1380" w:type="dxa"/>
                        <w:tcBorders>
                          <w:top w:val="single" w:color="000000" w:sz="4" w:space="0"/>
                          <w:left w:val="single" w:color="000000" w:sz="4" w:space="0"/>
                          <w:bottom w:val="single" w:color="000000" w:sz="4" w:space="0"/>
                          <w:right w:val="single" w:color="000000" w:sz="4" w:space="0"/>
                        </w:tcBorders>
                      </w:tcPr>
                      <w:p>
                        <w:pPr>
                          <w:pStyle w:val="11"/>
                          <w:spacing w:before="46" w:line="253" w:lineRule="exact"/>
                          <w:ind w:left="147" w:right="133"/>
                          <w:jc w:val="center"/>
                          <w:rPr>
                            <w:sz w:val="21"/>
                          </w:rPr>
                        </w:pPr>
                        <w:r>
                          <w:rPr>
                            <w:sz w:val="21"/>
                          </w:rPr>
                          <w:t>尺寸稳定性</w:t>
                        </w:r>
                      </w:p>
                    </w:tc>
                    <w:tc>
                      <w:tcPr>
                        <w:tcW w:w="1502" w:type="dxa"/>
                        <w:tcBorders>
                          <w:top w:val="single" w:color="000000" w:sz="4" w:space="0"/>
                          <w:left w:val="single" w:color="000000" w:sz="4" w:space="0"/>
                          <w:bottom w:val="single" w:color="000000" w:sz="4" w:space="0"/>
                          <w:right w:val="single" w:color="000000" w:sz="4" w:space="0"/>
                        </w:tcBorders>
                      </w:tcPr>
                      <w:p>
                        <w:pPr>
                          <w:pStyle w:val="11"/>
                          <w:spacing w:before="46" w:line="253" w:lineRule="exact"/>
                          <w:ind w:left="12"/>
                          <w:jc w:val="center"/>
                          <w:rPr>
                            <w:sz w:val="21"/>
                          </w:rPr>
                        </w:pPr>
                        <w:r>
                          <w:rPr>
                            <w:w w:val="99"/>
                            <w:sz w:val="21"/>
                          </w:rPr>
                          <w:t>％</w:t>
                        </w:r>
                      </w:p>
                    </w:tc>
                    <w:tc>
                      <w:tcPr>
                        <w:tcW w:w="1333" w:type="dxa"/>
                        <w:tcBorders>
                          <w:top w:val="single" w:color="000000" w:sz="4" w:space="0"/>
                          <w:left w:val="single" w:color="000000" w:sz="4" w:space="0"/>
                          <w:bottom w:val="single" w:color="000000" w:sz="4" w:space="0"/>
                        </w:tcBorders>
                      </w:tcPr>
                      <w:p>
                        <w:pPr>
                          <w:pStyle w:val="11"/>
                          <w:spacing w:before="60" w:line="239" w:lineRule="exact"/>
                          <w:ind w:left="130" w:right="115"/>
                          <w:jc w:val="center"/>
                          <w:rPr>
                            <w:rFonts w:ascii="Times New Roman" w:hAnsi="Times New Roman"/>
                            <w:sz w:val="21"/>
                          </w:rPr>
                        </w:pPr>
                        <w:r>
                          <w:rPr>
                            <w:rFonts w:ascii="Times New Roman" w:hAnsi="Times New Roman"/>
                            <w:sz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1987" w:type="dxa"/>
                        <w:tcBorders>
                          <w:top w:val="single" w:color="000000" w:sz="4" w:space="0"/>
                          <w:bottom w:val="single" w:color="000000" w:sz="4" w:space="0"/>
                          <w:right w:val="single" w:color="000000" w:sz="4" w:space="0"/>
                        </w:tcBorders>
                      </w:tcPr>
                      <w:p>
                        <w:pPr>
                          <w:pStyle w:val="11"/>
                          <w:spacing w:before="45" w:line="254" w:lineRule="exact"/>
                          <w:ind w:left="237" w:right="227"/>
                          <w:jc w:val="center"/>
                          <w:rPr>
                            <w:sz w:val="21"/>
                          </w:rPr>
                        </w:pPr>
                        <w:r>
                          <w:rPr>
                            <w:sz w:val="21"/>
                          </w:rPr>
                          <w:t>水蒸气透过系数</w:t>
                        </w:r>
                      </w:p>
                    </w:tc>
                    <w:tc>
                      <w:tcPr>
                        <w:tcW w:w="1437" w:type="dxa"/>
                        <w:tcBorders>
                          <w:top w:val="single" w:color="000000" w:sz="4" w:space="0"/>
                          <w:left w:val="single" w:color="000000" w:sz="4" w:space="0"/>
                          <w:bottom w:val="single" w:color="000000" w:sz="4" w:space="0"/>
                          <w:right w:val="single" w:color="000000" w:sz="4" w:space="0"/>
                        </w:tcBorders>
                      </w:tcPr>
                      <w:p>
                        <w:pPr>
                          <w:pStyle w:val="11"/>
                          <w:spacing w:before="59" w:line="240" w:lineRule="exact"/>
                          <w:ind w:left="206" w:right="188"/>
                          <w:jc w:val="center"/>
                          <w:rPr>
                            <w:rFonts w:ascii="Times New Roman" w:hAnsi="Times New Roman"/>
                            <w:sz w:val="21"/>
                          </w:rPr>
                        </w:pPr>
                        <w:r>
                          <w:rPr>
                            <w:rFonts w:ascii="Times New Roman" w:hAnsi="Times New Roman"/>
                            <w:sz w:val="21"/>
                          </w:rPr>
                          <w:t>ng/(pa·m·s)</w:t>
                        </w:r>
                      </w:p>
                    </w:tc>
                    <w:tc>
                      <w:tcPr>
                        <w:tcW w:w="1241" w:type="dxa"/>
                        <w:tcBorders>
                          <w:top w:val="single" w:color="000000" w:sz="4" w:space="0"/>
                          <w:left w:val="single" w:color="000000" w:sz="4" w:space="0"/>
                          <w:bottom w:val="single" w:color="000000" w:sz="4" w:space="0"/>
                          <w:right w:val="single" w:color="000000" w:sz="4" w:space="0"/>
                        </w:tcBorders>
                      </w:tcPr>
                      <w:p>
                        <w:pPr>
                          <w:pStyle w:val="11"/>
                          <w:spacing w:before="59" w:line="240" w:lineRule="exact"/>
                          <w:ind w:left="180" w:right="165"/>
                          <w:jc w:val="center"/>
                          <w:rPr>
                            <w:rFonts w:ascii="Times New Roman" w:hAnsi="Times New Roman"/>
                            <w:sz w:val="21"/>
                          </w:rPr>
                        </w:pPr>
                        <w:r>
                          <w:rPr>
                            <w:rFonts w:ascii="Times New Roman" w:hAnsi="Times New Roman"/>
                            <w:sz w:val="21"/>
                          </w:rPr>
                          <w:t>≤4.5</w:t>
                        </w:r>
                      </w:p>
                    </w:tc>
                    <w:tc>
                      <w:tcPr>
                        <w:tcW w:w="1380" w:type="dxa"/>
                        <w:tcBorders>
                          <w:top w:val="single" w:color="000000" w:sz="4" w:space="0"/>
                          <w:left w:val="single" w:color="000000" w:sz="4" w:space="0"/>
                          <w:bottom w:val="single" w:color="000000" w:sz="4" w:space="0"/>
                          <w:right w:val="single" w:color="000000" w:sz="4" w:space="0"/>
                        </w:tcBorders>
                      </w:tcPr>
                      <w:p>
                        <w:pPr>
                          <w:pStyle w:val="11"/>
                          <w:spacing w:before="45" w:line="254" w:lineRule="exact"/>
                          <w:ind w:left="144" w:right="133"/>
                          <w:jc w:val="center"/>
                          <w:rPr>
                            <w:sz w:val="21"/>
                          </w:rPr>
                        </w:pPr>
                        <w:r>
                          <w:rPr>
                            <w:sz w:val="21"/>
                          </w:rPr>
                          <w:t>吸水率</w:t>
                        </w:r>
                      </w:p>
                    </w:tc>
                    <w:tc>
                      <w:tcPr>
                        <w:tcW w:w="1502" w:type="dxa"/>
                        <w:tcBorders>
                          <w:top w:val="single" w:color="000000" w:sz="4" w:space="0"/>
                          <w:left w:val="single" w:color="000000" w:sz="4" w:space="0"/>
                          <w:bottom w:val="single" w:color="000000" w:sz="4" w:space="0"/>
                          <w:right w:val="single" w:color="000000" w:sz="4" w:space="0"/>
                        </w:tcBorders>
                      </w:tcPr>
                      <w:p>
                        <w:pPr>
                          <w:pStyle w:val="11"/>
                          <w:spacing w:before="45" w:line="254" w:lineRule="exact"/>
                          <w:ind w:left="404" w:right="284"/>
                          <w:jc w:val="center"/>
                          <w:rPr>
                            <w:sz w:val="21"/>
                          </w:rPr>
                        </w:pPr>
                        <w:r>
                          <w:rPr>
                            <w:rFonts w:ascii="Times New Roman" w:eastAsia="Times New Roman"/>
                            <w:sz w:val="21"/>
                          </w:rPr>
                          <w:t xml:space="preserve">(V/V) </w:t>
                        </w:r>
                        <w:r>
                          <w:rPr>
                            <w:sz w:val="21"/>
                          </w:rPr>
                          <w:t>％</w:t>
                        </w:r>
                      </w:p>
                    </w:tc>
                    <w:tc>
                      <w:tcPr>
                        <w:tcW w:w="1333" w:type="dxa"/>
                        <w:tcBorders>
                          <w:top w:val="single" w:color="000000" w:sz="4" w:space="0"/>
                          <w:left w:val="single" w:color="000000" w:sz="4" w:space="0"/>
                          <w:bottom w:val="single" w:color="000000" w:sz="4" w:space="0"/>
                        </w:tcBorders>
                      </w:tcPr>
                      <w:p>
                        <w:pPr>
                          <w:pStyle w:val="11"/>
                          <w:spacing w:before="59" w:line="240" w:lineRule="exact"/>
                          <w:ind w:left="130" w:right="115"/>
                          <w:jc w:val="center"/>
                          <w:rPr>
                            <w:rFonts w:ascii="Times New Roman" w:hAnsi="Times New Roman"/>
                            <w:sz w:val="21"/>
                          </w:rPr>
                        </w:pPr>
                        <w:r>
                          <w:rPr>
                            <w:rFonts w:ascii="Times New Roman" w:hAnsi="Times New Roman"/>
                            <w:sz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9" w:hRule="atLeast"/>
                    </w:trPr>
                    <w:tc>
                      <w:tcPr>
                        <w:tcW w:w="1987" w:type="dxa"/>
                        <w:tcBorders>
                          <w:top w:val="single" w:color="000000" w:sz="4" w:space="0"/>
                          <w:right w:val="single" w:color="000000" w:sz="4" w:space="0"/>
                        </w:tcBorders>
                      </w:tcPr>
                      <w:p>
                        <w:pPr>
                          <w:pStyle w:val="11"/>
                          <w:spacing w:before="46" w:line="253" w:lineRule="exact"/>
                          <w:ind w:left="237" w:right="227"/>
                          <w:jc w:val="center"/>
                          <w:rPr>
                            <w:sz w:val="21"/>
                          </w:rPr>
                        </w:pPr>
                        <w:r>
                          <w:rPr>
                            <w:sz w:val="21"/>
                          </w:rPr>
                          <w:t>断裂弯曲负荷</w:t>
                        </w:r>
                      </w:p>
                    </w:tc>
                    <w:tc>
                      <w:tcPr>
                        <w:tcW w:w="1437" w:type="dxa"/>
                        <w:tcBorders>
                          <w:top w:val="single" w:color="000000" w:sz="4" w:space="0"/>
                          <w:left w:val="single" w:color="000000" w:sz="4" w:space="0"/>
                          <w:right w:val="single" w:color="000000" w:sz="4" w:space="0"/>
                        </w:tcBorders>
                      </w:tcPr>
                      <w:p>
                        <w:pPr>
                          <w:pStyle w:val="11"/>
                          <w:spacing w:before="60" w:line="239" w:lineRule="exact"/>
                          <w:ind w:left="13"/>
                          <w:jc w:val="center"/>
                          <w:rPr>
                            <w:rFonts w:ascii="Times New Roman"/>
                            <w:sz w:val="21"/>
                          </w:rPr>
                        </w:pPr>
                        <w:r>
                          <w:rPr>
                            <w:rFonts w:ascii="Times New Roman"/>
                            <w:w w:val="99"/>
                            <w:sz w:val="21"/>
                          </w:rPr>
                          <w:t>N</w:t>
                        </w:r>
                      </w:p>
                    </w:tc>
                    <w:tc>
                      <w:tcPr>
                        <w:tcW w:w="1241" w:type="dxa"/>
                        <w:tcBorders>
                          <w:top w:val="single" w:color="000000" w:sz="4" w:space="0"/>
                          <w:left w:val="single" w:color="000000" w:sz="4" w:space="0"/>
                          <w:right w:val="single" w:color="000000" w:sz="4" w:space="0"/>
                        </w:tcBorders>
                      </w:tcPr>
                      <w:p>
                        <w:pPr>
                          <w:pStyle w:val="11"/>
                          <w:spacing w:before="60" w:line="239" w:lineRule="exact"/>
                          <w:ind w:left="180" w:right="165"/>
                          <w:jc w:val="center"/>
                          <w:rPr>
                            <w:rFonts w:ascii="Times New Roman" w:hAnsi="Times New Roman"/>
                            <w:sz w:val="21"/>
                          </w:rPr>
                        </w:pPr>
                        <w:r>
                          <w:rPr>
                            <w:rFonts w:ascii="Times New Roman" w:hAnsi="Times New Roman"/>
                            <w:sz w:val="21"/>
                          </w:rPr>
                          <w:t>≥25</w:t>
                        </w:r>
                      </w:p>
                    </w:tc>
                    <w:tc>
                      <w:tcPr>
                        <w:tcW w:w="1380" w:type="dxa"/>
                        <w:tcBorders>
                          <w:top w:val="single" w:color="000000" w:sz="4" w:space="0"/>
                          <w:left w:val="single" w:color="000000" w:sz="4" w:space="0"/>
                          <w:right w:val="single" w:color="000000" w:sz="4" w:space="0"/>
                        </w:tcBorders>
                      </w:tcPr>
                      <w:p>
                        <w:pPr>
                          <w:pStyle w:val="11"/>
                          <w:spacing w:before="46" w:line="253" w:lineRule="exact"/>
                          <w:ind w:left="147" w:right="133"/>
                          <w:jc w:val="center"/>
                          <w:rPr>
                            <w:sz w:val="21"/>
                          </w:rPr>
                        </w:pPr>
                        <w:r>
                          <w:rPr>
                            <w:sz w:val="21"/>
                          </w:rPr>
                          <w:t>燃烧等级</w:t>
                        </w:r>
                      </w:p>
                    </w:tc>
                    <w:tc>
                      <w:tcPr>
                        <w:tcW w:w="1502" w:type="dxa"/>
                        <w:tcBorders>
                          <w:top w:val="single" w:color="000000" w:sz="4" w:space="0"/>
                          <w:left w:val="single" w:color="000000" w:sz="4" w:space="0"/>
                          <w:right w:val="single" w:color="000000" w:sz="4" w:space="0"/>
                        </w:tcBorders>
                      </w:tcPr>
                      <w:p>
                        <w:pPr>
                          <w:pStyle w:val="11"/>
                          <w:spacing w:before="46" w:line="253" w:lineRule="exact"/>
                          <w:ind w:left="12"/>
                          <w:jc w:val="center"/>
                          <w:rPr>
                            <w:sz w:val="21"/>
                          </w:rPr>
                        </w:pPr>
                        <w:r>
                          <w:rPr>
                            <w:w w:val="99"/>
                            <w:sz w:val="21"/>
                          </w:rPr>
                          <w:t>级</w:t>
                        </w:r>
                      </w:p>
                    </w:tc>
                    <w:tc>
                      <w:tcPr>
                        <w:tcW w:w="1333" w:type="dxa"/>
                        <w:tcBorders>
                          <w:top w:val="single" w:color="000000" w:sz="4" w:space="0"/>
                          <w:left w:val="single" w:color="000000" w:sz="4" w:space="0"/>
                        </w:tcBorders>
                      </w:tcPr>
                      <w:p>
                        <w:pPr>
                          <w:pStyle w:val="11"/>
                          <w:spacing w:before="46" w:line="253" w:lineRule="exact"/>
                          <w:ind w:left="131" w:right="115"/>
                          <w:jc w:val="center"/>
                          <w:rPr>
                            <w:sz w:val="21"/>
                          </w:rPr>
                        </w:pPr>
                        <w:r>
                          <w:rPr>
                            <w:sz w:val="21"/>
                          </w:rPr>
                          <w:t xml:space="preserve">达到 </w:t>
                        </w:r>
                        <w:r>
                          <w:rPr>
                            <w:rFonts w:ascii="Times New Roman" w:eastAsia="Times New Roman"/>
                            <w:sz w:val="21"/>
                          </w:rPr>
                          <w:t xml:space="preserve">B2 </w:t>
                        </w:r>
                        <w:r>
                          <w:rPr>
                            <w:sz w:val="21"/>
                          </w:rPr>
                          <w:t>级</w:t>
                        </w:r>
                      </w:p>
                    </w:tc>
                  </w:tr>
                </w:tbl>
                <w:p>
                  <w:pPr>
                    <w:pStyle w:val="6"/>
                  </w:pPr>
                </w:p>
              </w:txbxContent>
            </v:textbox>
          </v:shape>
        </w:pict>
      </w:r>
    </w:p>
    <w:tbl>
      <w:tblPr>
        <w:tblStyle w:val="7"/>
        <w:tblW w:w="0" w:type="auto"/>
        <w:tblInd w:w="1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3"/>
        <w:gridCol w:w="668"/>
        <w:gridCol w:w="720"/>
        <w:gridCol w:w="6203"/>
        <w:gridCol w:w="1295"/>
        <w:gridCol w:w="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9" w:hRule="atLeast"/>
        </w:trPr>
        <w:tc>
          <w:tcPr>
            <w:tcW w:w="9232" w:type="dxa"/>
            <w:gridSpan w:val="6"/>
            <w:tcBorders>
              <w:bottom w:val="nil"/>
            </w:tcBorders>
          </w:tcPr>
          <w:p>
            <w:pPr>
              <w:pStyle w:val="11"/>
              <w:spacing w:before="5"/>
              <w:rPr>
                <w:rFonts w:ascii="Times New Roman"/>
                <w:sz w:val="23"/>
              </w:rPr>
            </w:pPr>
          </w:p>
          <w:p>
            <w:pPr>
              <w:pStyle w:val="11"/>
              <w:tabs>
                <w:tab w:val="left" w:pos="4127"/>
              </w:tabs>
              <w:ind w:left="587"/>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2</w:t>
            </w:r>
            <w:r>
              <w:rPr>
                <w:rFonts w:ascii="Times New Roman" w:eastAsia="Times New Roman"/>
                <w:sz w:val="24"/>
              </w:rPr>
              <w:tab/>
            </w:r>
            <w:r>
              <w:rPr>
                <w:rFonts w:hint="eastAsia" w:ascii="黑体" w:eastAsia="黑体"/>
                <w:sz w:val="24"/>
              </w:rPr>
              <w:t>项目产品质量标准要求</w:t>
            </w: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spacing w:before="10"/>
              <w:rPr>
                <w:rFonts w:ascii="Times New Roman"/>
                <w:sz w:val="38"/>
              </w:rPr>
            </w:pPr>
          </w:p>
          <w:p>
            <w:pPr>
              <w:pStyle w:val="11"/>
              <w:ind w:left="587"/>
              <w:rPr>
                <w:b/>
                <w:sz w:val="24"/>
              </w:rPr>
            </w:pPr>
            <w:bookmarkStart w:id="4" w:name="表观密度"/>
            <w:bookmarkEnd w:id="4"/>
            <w:bookmarkStart w:id="5" w:name="断裂弯曲负荷"/>
            <w:bookmarkEnd w:id="5"/>
            <w:bookmarkStart w:id="6" w:name="导热系数"/>
            <w:bookmarkEnd w:id="6"/>
            <w:bookmarkStart w:id="7" w:name="水蒸气透过系数"/>
            <w:bookmarkEnd w:id="7"/>
            <w:r>
              <w:rPr>
                <w:rFonts w:ascii="Times New Roman" w:eastAsia="Times New Roman"/>
                <w:b/>
                <w:sz w:val="24"/>
                <w:u w:val="thick"/>
              </w:rPr>
              <w:t>3</w:t>
            </w:r>
            <w:bookmarkStart w:id="8" w:name="项目"/>
            <w:bookmarkEnd w:id="8"/>
            <w:r>
              <w:rPr>
                <w:b/>
                <w:sz w:val="24"/>
                <w:u w:val="thick"/>
              </w:rPr>
              <w:t>、建设内容</w:t>
            </w:r>
          </w:p>
          <w:p>
            <w:pPr>
              <w:pStyle w:val="11"/>
              <w:spacing w:before="160"/>
              <w:ind w:left="587"/>
              <w:rPr>
                <w:b/>
                <w:sz w:val="24"/>
              </w:rPr>
            </w:pPr>
            <w:r>
              <w:rPr>
                <w:b/>
                <w:sz w:val="24"/>
                <w:u w:val="thick"/>
              </w:rPr>
              <w:t>（</w:t>
            </w:r>
            <w:r>
              <w:rPr>
                <w:rFonts w:ascii="Times New Roman" w:eastAsia="Times New Roman"/>
                <w:b/>
                <w:sz w:val="24"/>
                <w:u w:val="thick"/>
              </w:rPr>
              <w:t>1</w:t>
            </w:r>
            <w:r>
              <w:rPr>
                <w:b/>
                <w:sz w:val="24"/>
                <w:u w:val="thick"/>
              </w:rPr>
              <w:t>）项目主要建设内容</w:t>
            </w:r>
          </w:p>
          <w:p>
            <w:pPr>
              <w:pStyle w:val="11"/>
              <w:spacing w:before="158"/>
              <w:ind w:left="587"/>
              <w:rPr>
                <w:b/>
                <w:sz w:val="24"/>
              </w:rPr>
            </w:pPr>
            <w:r>
              <w:rPr>
                <w:b/>
                <w:sz w:val="24"/>
              </w:rPr>
              <w:t xml:space="preserve">本项目总投资 </w:t>
            </w:r>
            <w:r>
              <w:rPr>
                <w:rFonts w:ascii="Times New Roman" w:eastAsia="Times New Roman"/>
                <w:b/>
                <w:sz w:val="24"/>
              </w:rPr>
              <w:t xml:space="preserve">500 </w:t>
            </w:r>
            <w:r>
              <w:rPr>
                <w:b/>
                <w:sz w:val="24"/>
              </w:rPr>
              <w:t xml:space="preserve">万元，总建筑面积 </w:t>
            </w:r>
            <w:r>
              <w:rPr>
                <w:rFonts w:ascii="Times New Roman" w:eastAsia="Times New Roman"/>
                <w:b/>
                <w:sz w:val="24"/>
              </w:rPr>
              <w:t>152</w:t>
            </w:r>
            <w:bookmarkStart w:id="9" w:name="尺寸稳定性"/>
            <w:bookmarkEnd w:id="9"/>
            <w:r>
              <w:rPr>
                <w:rFonts w:ascii="Times New Roman" w:eastAsia="Times New Roman"/>
                <w:b/>
                <w:sz w:val="24"/>
              </w:rPr>
              <w:t>2</w:t>
            </w:r>
            <w:bookmarkStart w:id="10" w:name="压缩强度"/>
            <w:bookmarkEnd w:id="10"/>
            <w:bookmarkStart w:id="11" w:name="燃烧等级"/>
            <w:bookmarkEnd w:id="11"/>
            <w:r>
              <w:rPr>
                <w:rFonts w:ascii="Times New Roman" w:eastAsia="Times New Roman"/>
                <w:b/>
                <w:sz w:val="24"/>
              </w:rPr>
              <w:t>m</w:t>
            </w:r>
            <w:r>
              <w:rPr>
                <w:rFonts w:ascii="Times New Roman" w:eastAsia="Times New Roman"/>
                <w:b/>
                <w:position w:val="8"/>
                <w:sz w:val="15"/>
              </w:rPr>
              <w:t>2</w:t>
            </w:r>
            <w:bookmarkStart w:id="12" w:name="项目"/>
            <w:bookmarkEnd w:id="12"/>
            <w:r>
              <w:rPr>
                <w:b/>
                <w:sz w:val="24"/>
              </w:rPr>
              <w:t xml:space="preserve">，项目主要建设内容见表 </w:t>
            </w:r>
            <w:r>
              <w:rPr>
                <w:rFonts w:ascii="Times New Roman" w:eastAsia="Times New Roman"/>
                <w:b/>
                <w:sz w:val="24"/>
              </w:rPr>
              <w:t>3</w:t>
            </w:r>
            <w:bookmarkStart w:id="13" w:name="≥100"/>
            <w:bookmarkEnd w:id="13"/>
            <w:r>
              <w:rPr>
                <w:rFonts w:ascii="Times New Roman" w:eastAsia="Times New Roman"/>
                <w:b/>
                <w:sz w:val="24"/>
              </w:rPr>
              <w:t xml:space="preserve"> </w:t>
            </w:r>
            <w:r>
              <w:rPr>
                <w:b/>
                <w:sz w:val="24"/>
              </w:rPr>
              <w:t>所示。</w:t>
            </w:r>
          </w:p>
          <w:p>
            <w:pPr>
              <w:pStyle w:val="11"/>
              <w:tabs>
                <w:tab w:val="left" w:pos="3527"/>
              </w:tabs>
              <w:spacing w:before="158" w:line="291" w:lineRule="exact"/>
              <w:ind w:left="587"/>
              <w:rPr>
                <w:rFonts w:hint="eastAsia" w:ascii="黑体" w:eastAsia="黑体"/>
                <w:b/>
                <w:sz w:val="24"/>
              </w:rPr>
            </w:pPr>
            <w:r>
              <w:rPr>
                <w:rFonts w:hint="eastAsia" w:ascii="黑体" w:eastAsia="黑体"/>
                <w:b/>
                <w:sz w:val="24"/>
                <w:u w:val="thick"/>
              </w:rPr>
              <w:t>表</w:t>
            </w:r>
            <w:r>
              <w:rPr>
                <w:rFonts w:hint="eastAsia" w:ascii="黑体" w:eastAsia="黑体"/>
                <w:b/>
                <w:spacing w:val="-62"/>
                <w:sz w:val="24"/>
                <w:u w:val="thick"/>
              </w:rPr>
              <w:t xml:space="preserve"> </w:t>
            </w:r>
            <w:r>
              <w:rPr>
                <w:rFonts w:ascii="Times New Roman" w:eastAsia="Times New Roman"/>
                <w:b/>
                <w:sz w:val="24"/>
                <w:u w:val="thick"/>
              </w:rPr>
              <w:t>3</w:t>
            </w:r>
            <w:r>
              <w:rPr>
                <w:rFonts w:ascii="Times New Roman" w:eastAsia="Times New Roman"/>
                <w:b/>
                <w:sz w:val="24"/>
                <w:u w:val="thick"/>
              </w:rPr>
              <w:tab/>
            </w:r>
            <w:r>
              <w:rPr>
                <w:rFonts w:hint="eastAsia" w:ascii="黑体" w:eastAsia="黑体"/>
                <w:b/>
                <w:sz w:val="24"/>
                <w:u w:val="thick"/>
              </w:rPr>
              <w:t>主要建设内容一览表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trPr>
        <w:tc>
          <w:tcPr>
            <w:tcW w:w="173" w:type="dxa"/>
            <w:vMerge w:val="restart"/>
            <w:tcBorders>
              <w:top w:val="nil"/>
              <w:right w:val="single" w:color="000000" w:sz="4" w:space="0"/>
            </w:tcBorders>
          </w:tcPr>
          <w:p>
            <w:pPr>
              <w:pStyle w:val="11"/>
              <w:rPr>
                <w:rFonts w:ascii="Times New Roman"/>
                <w:sz w:val="20"/>
              </w:rPr>
            </w:pPr>
          </w:p>
        </w:tc>
        <w:tc>
          <w:tcPr>
            <w:tcW w:w="668" w:type="dxa"/>
            <w:tcBorders>
              <w:top w:val="single" w:color="000000" w:sz="4" w:space="0"/>
              <w:left w:val="single" w:color="000000" w:sz="4" w:space="0"/>
            </w:tcBorders>
          </w:tcPr>
          <w:p>
            <w:pPr>
              <w:pStyle w:val="11"/>
              <w:spacing w:before="32" w:line="320" w:lineRule="atLeast"/>
              <w:ind w:left="126" w:right="106"/>
              <w:rPr>
                <w:b/>
                <w:sz w:val="21"/>
              </w:rPr>
            </w:pPr>
            <w:r>
              <w:rPr>
                <w:b/>
                <w:sz w:val="21"/>
                <w:u w:val="single"/>
              </w:rPr>
              <w:t>工程类别</w:t>
            </w:r>
          </w:p>
        </w:tc>
        <w:tc>
          <w:tcPr>
            <w:tcW w:w="720" w:type="dxa"/>
            <w:tcBorders>
              <w:top w:val="single" w:color="000000" w:sz="4" w:space="0"/>
            </w:tcBorders>
          </w:tcPr>
          <w:p>
            <w:pPr>
              <w:pStyle w:val="11"/>
              <w:spacing w:before="32" w:line="320" w:lineRule="atLeast"/>
              <w:ind w:left="149" w:right="132"/>
              <w:rPr>
                <w:b/>
                <w:sz w:val="21"/>
              </w:rPr>
            </w:pPr>
            <w:r>
              <w:rPr>
                <w:b/>
                <w:sz w:val="21"/>
                <w:u w:val="single"/>
              </w:rPr>
              <w:t>建设内容</w:t>
            </w:r>
          </w:p>
        </w:tc>
        <w:tc>
          <w:tcPr>
            <w:tcW w:w="6203" w:type="dxa"/>
            <w:tcBorders>
              <w:top w:val="single" w:color="000000" w:sz="4" w:space="0"/>
              <w:right w:val="single" w:color="000000" w:sz="4" w:space="0"/>
            </w:tcBorders>
          </w:tcPr>
          <w:p>
            <w:pPr>
              <w:pStyle w:val="11"/>
              <w:spacing w:before="2"/>
              <w:rPr>
                <w:rFonts w:ascii="Times New Roman"/>
                <w:sz w:val="21"/>
              </w:rPr>
            </w:pPr>
          </w:p>
          <w:p>
            <w:pPr>
              <w:pStyle w:val="11"/>
              <w:ind w:left="2869" w:right="2858"/>
              <w:jc w:val="center"/>
              <w:rPr>
                <w:b/>
                <w:sz w:val="21"/>
              </w:rPr>
            </w:pPr>
            <w:r>
              <w:rPr>
                <w:b/>
                <w:sz w:val="21"/>
                <w:u w:val="single"/>
              </w:rPr>
              <w:t>规模</w:t>
            </w:r>
          </w:p>
        </w:tc>
        <w:tc>
          <w:tcPr>
            <w:tcW w:w="1295" w:type="dxa"/>
            <w:tcBorders>
              <w:top w:val="single" w:color="000000" w:sz="4" w:space="0"/>
              <w:left w:val="single" w:color="000000" w:sz="4" w:space="0"/>
              <w:right w:val="single" w:color="000000" w:sz="4" w:space="0"/>
            </w:tcBorders>
          </w:tcPr>
          <w:p>
            <w:pPr>
              <w:pStyle w:val="11"/>
              <w:spacing w:before="32" w:line="320" w:lineRule="atLeast"/>
              <w:ind w:left="230" w:right="66" w:hanging="106"/>
              <w:rPr>
                <w:b/>
                <w:sz w:val="21"/>
              </w:rPr>
            </w:pPr>
            <w:r>
              <w:rPr>
                <w:b/>
                <w:sz w:val="21"/>
                <w:u w:val="single"/>
              </w:rPr>
              <w:t>与星辉塑业依托关系</w:t>
            </w:r>
          </w:p>
        </w:tc>
        <w:tc>
          <w:tcPr>
            <w:tcW w:w="173" w:type="dxa"/>
            <w:vMerge w:val="restart"/>
            <w:tcBorders>
              <w:top w:val="nil"/>
              <w:left w:val="single" w:color="000000" w:sz="4" w:space="0"/>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3" w:hRule="atLeast"/>
        </w:trPr>
        <w:tc>
          <w:tcPr>
            <w:tcW w:w="173" w:type="dxa"/>
            <w:vMerge w:val="continue"/>
            <w:tcBorders>
              <w:top w:val="nil"/>
              <w:right w:val="single" w:color="000000" w:sz="4" w:space="0"/>
            </w:tcBorders>
          </w:tcPr>
          <w:p>
            <w:pPr>
              <w:rPr>
                <w:sz w:val="2"/>
                <w:szCs w:val="2"/>
              </w:rPr>
            </w:pPr>
          </w:p>
        </w:tc>
        <w:tc>
          <w:tcPr>
            <w:tcW w:w="668" w:type="dxa"/>
            <w:tcBorders>
              <w:left w:val="single" w:color="000000" w:sz="4" w:space="0"/>
            </w:tcBorders>
          </w:tcPr>
          <w:p>
            <w:pPr>
              <w:pStyle w:val="11"/>
              <w:rPr>
                <w:rFonts w:ascii="Times New Roman"/>
                <w:sz w:val="20"/>
              </w:rPr>
            </w:pPr>
          </w:p>
          <w:p>
            <w:pPr>
              <w:pStyle w:val="11"/>
              <w:spacing w:before="4"/>
              <w:rPr>
                <w:rFonts w:ascii="Times New Roman"/>
                <w:sz w:val="16"/>
              </w:rPr>
            </w:pPr>
          </w:p>
          <w:p>
            <w:pPr>
              <w:pStyle w:val="11"/>
              <w:spacing w:line="285" w:lineRule="auto"/>
              <w:ind w:left="126" w:right="106"/>
              <w:rPr>
                <w:b/>
                <w:sz w:val="21"/>
              </w:rPr>
            </w:pPr>
            <w:r>
              <w:rPr>
                <w:b/>
                <w:sz w:val="21"/>
                <w:u w:val="single"/>
              </w:rPr>
              <w:t>主体工程</w:t>
            </w:r>
          </w:p>
        </w:tc>
        <w:tc>
          <w:tcPr>
            <w:tcW w:w="720" w:type="dxa"/>
          </w:tcPr>
          <w:p>
            <w:pPr>
              <w:pStyle w:val="11"/>
              <w:rPr>
                <w:rFonts w:ascii="Times New Roman"/>
                <w:sz w:val="20"/>
              </w:rPr>
            </w:pPr>
          </w:p>
          <w:p>
            <w:pPr>
              <w:pStyle w:val="11"/>
              <w:spacing w:before="4"/>
              <w:rPr>
                <w:rFonts w:ascii="Times New Roman"/>
                <w:sz w:val="16"/>
              </w:rPr>
            </w:pPr>
          </w:p>
          <w:p>
            <w:pPr>
              <w:pStyle w:val="11"/>
              <w:spacing w:line="285" w:lineRule="auto"/>
              <w:ind w:left="149" w:right="132"/>
              <w:rPr>
                <w:b/>
                <w:sz w:val="21"/>
              </w:rPr>
            </w:pPr>
            <w:r>
              <w:rPr>
                <w:b/>
                <w:sz w:val="21"/>
                <w:u w:val="single"/>
              </w:rPr>
              <w:t>生产车间</w:t>
            </w:r>
          </w:p>
        </w:tc>
        <w:tc>
          <w:tcPr>
            <w:tcW w:w="6203" w:type="dxa"/>
            <w:tcBorders>
              <w:right w:val="single" w:color="000000" w:sz="4" w:space="0"/>
            </w:tcBorders>
          </w:tcPr>
          <w:p>
            <w:pPr>
              <w:pStyle w:val="11"/>
              <w:spacing w:before="99" w:line="285" w:lineRule="auto"/>
              <w:ind w:left="106" w:right="74"/>
              <w:jc w:val="both"/>
              <w:rPr>
                <w:b/>
                <w:sz w:val="21"/>
              </w:rPr>
            </w:pPr>
            <w:r>
              <w:rPr>
                <w:rFonts w:ascii="Times New Roman" w:eastAsia="Times New Roman"/>
                <w:b/>
                <w:w w:val="95"/>
                <w:sz w:val="21"/>
              </w:rPr>
              <w:t>1</w:t>
            </w:r>
            <w:r>
              <w:rPr>
                <w:b/>
                <w:spacing w:val="-6"/>
                <w:w w:val="95"/>
                <w:sz w:val="21"/>
              </w:rPr>
              <w:t>座，总建筑面积</w:t>
            </w:r>
            <w:r>
              <w:rPr>
                <w:rFonts w:ascii="Times New Roman" w:eastAsia="Times New Roman"/>
                <w:b/>
                <w:spacing w:val="-4"/>
                <w:w w:val="95"/>
                <w:sz w:val="21"/>
              </w:rPr>
              <w:t>1300m</w:t>
            </w:r>
            <w:r>
              <w:rPr>
                <w:rFonts w:ascii="Times New Roman" w:eastAsia="Times New Roman"/>
                <w:b/>
                <w:spacing w:val="-4"/>
                <w:w w:val="95"/>
                <w:position w:val="7"/>
                <w:sz w:val="13"/>
              </w:rPr>
              <w:t>2</w:t>
            </w:r>
            <w:r>
              <w:rPr>
                <w:b/>
                <w:spacing w:val="-2"/>
                <w:w w:val="95"/>
                <w:sz w:val="21"/>
              </w:rPr>
              <w:t>，地上</w:t>
            </w:r>
            <w:r>
              <w:rPr>
                <w:rFonts w:ascii="Times New Roman" w:eastAsia="Times New Roman"/>
                <w:b/>
                <w:w w:val="95"/>
                <w:sz w:val="21"/>
              </w:rPr>
              <w:t>1</w:t>
            </w:r>
            <w:r>
              <w:rPr>
                <w:b/>
                <w:spacing w:val="-9"/>
                <w:w w:val="95"/>
                <w:sz w:val="21"/>
              </w:rPr>
              <w:t>层，钢结构厂房，包括原料区</w:t>
            </w:r>
            <w:r>
              <w:rPr>
                <w:b/>
                <w:w w:val="95"/>
                <w:sz w:val="21"/>
              </w:rPr>
              <w:t>（位  于预发机附近</w:t>
            </w:r>
            <w:r>
              <w:rPr>
                <w:b/>
                <w:spacing w:val="-8"/>
                <w:w w:val="95"/>
                <w:sz w:val="21"/>
              </w:rPr>
              <w:t>）</w:t>
            </w:r>
            <w:r>
              <w:rPr>
                <w:b/>
                <w:spacing w:val="-3"/>
                <w:w w:val="95"/>
                <w:sz w:val="21"/>
              </w:rPr>
              <w:t>、产品存放区</w:t>
            </w:r>
            <w:r>
              <w:rPr>
                <w:b/>
                <w:w w:val="95"/>
                <w:sz w:val="21"/>
              </w:rPr>
              <w:t>（位于车间内西侧，</w:t>
            </w:r>
            <w:r>
              <w:rPr>
                <w:rFonts w:ascii="Times New Roman" w:eastAsia="Times New Roman"/>
                <w:b/>
                <w:w w:val="95"/>
                <w:sz w:val="21"/>
              </w:rPr>
              <w:t>432m</w:t>
            </w:r>
            <w:r>
              <w:rPr>
                <w:rFonts w:ascii="Times New Roman" w:eastAsia="Times New Roman"/>
                <w:b/>
                <w:w w:val="95"/>
                <w:position w:val="7"/>
                <w:sz w:val="13"/>
              </w:rPr>
              <w:t>2</w:t>
            </w:r>
            <w:r>
              <w:rPr>
                <w:b/>
                <w:w w:val="95"/>
                <w:sz w:val="21"/>
              </w:rPr>
              <w:t>）</w:t>
            </w:r>
            <w:r>
              <w:rPr>
                <w:b/>
                <w:spacing w:val="-3"/>
                <w:w w:val="95"/>
                <w:sz w:val="21"/>
              </w:rPr>
              <w:t xml:space="preserve">、生产 </w:t>
            </w:r>
            <w:r>
              <w:rPr>
                <w:b/>
                <w:spacing w:val="4"/>
                <w:w w:val="95"/>
                <w:sz w:val="21"/>
              </w:rPr>
              <w:t>区。另外，企业在郑州市高新区租赁有</w:t>
            </w:r>
            <w:r>
              <w:rPr>
                <w:rFonts w:ascii="Times New Roman" w:eastAsia="Times New Roman"/>
                <w:b/>
                <w:w w:val="95"/>
                <w:sz w:val="21"/>
              </w:rPr>
              <w:t>2000m</w:t>
            </w:r>
            <w:r>
              <w:rPr>
                <w:rFonts w:ascii="Times New Roman" w:eastAsia="Times New Roman"/>
                <w:b/>
                <w:w w:val="95"/>
                <w:position w:val="7"/>
                <w:sz w:val="13"/>
              </w:rPr>
              <w:t>2</w:t>
            </w:r>
            <w:r>
              <w:rPr>
                <w:b/>
                <w:spacing w:val="3"/>
                <w:w w:val="95"/>
                <w:sz w:val="21"/>
              </w:rPr>
              <w:t>的成品仓库用于周</w:t>
            </w:r>
          </w:p>
          <w:p>
            <w:pPr>
              <w:pStyle w:val="11"/>
              <w:spacing w:line="269" w:lineRule="exact"/>
              <w:ind w:left="106"/>
              <w:rPr>
                <w:b/>
                <w:sz w:val="21"/>
              </w:rPr>
            </w:pPr>
            <w:r>
              <w:rPr>
                <w:b/>
                <w:sz w:val="21"/>
                <w:u w:val="single"/>
              </w:rPr>
              <w:t>转储存项目产品。</w:t>
            </w:r>
          </w:p>
        </w:tc>
        <w:tc>
          <w:tcPr>
            <w:tcW w:w="1295" w:type="dxa"/>
            <w:tcBorders>
              <w:left w:val="single" w:color="000000" w:sz="4" w:space="0"/>
              <w:right w:val="single" w:color="000000" w:sz="4" w:space="0"/>
            </w:tcBorders>
          </w:tcPr>
          <w:p>
            <w:pPr>
              <w:pStyle w:val="11"/>
              <w:rPr>
                <w:rFonts w:ascii="Times New Roman"/>
                <w:sz w:val="20"/>
              </w:rPr>
            </w:pPr>
          </w:p>
          <w:p>
            <w:pPr>
              <w:pStyle w:val="11"/>
              <w:spacing w:before="4"/>
              <w:rPr>
                <w:rFonts w:ascii="Times New Roman"/>
                <w:sz w:val="16"/>
              </w:rPr>
            </w:pPr>
          </w:p>
          <w:p>
            <w:pPr>
              <w:pStyle w:val="11"/>
              <w:spacing w:line="285" w:lineRule="auto"/>
              <w:ind w:left="124" w:right="66"/>
              <w:rPr>
                <w:b/>
                <w:sz w:val="21"/>
              </w:rPr>
            </w:pPr>
            <w:r>
              <w:rPr>
                <w:b/>
                <w:sz w:val="21"/>
                <w:u w:val="single"/>
              </w:rPr>
              <w:t>租赁星辉塑业现有厂房</w:t>
            </w:r>
          </w:p>
        </w:tc>
        <w:tc>
          <w:tcPr>
            <w:tcW w:w="17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2" w:hRule="atLeast"/>
        </w:trPr>
        <w:tc>
          <w:tcPr>
            <w:tcW w:w="173" w:type="dxa"/>
            <w:vMerge w:val="continue"/>
            <w:tcBorders>
              <w:top w:val="nil"/>
              <w:right w:val="single" w:color="000000" w:sz="4" w:space="0"/>
            </w:tcBorders>
          </w:tcPr>
          <w:p>
            <w:pPr>
              <w:rPr>
                <w:sz w:val="2"/>
                <w:szCs w:val="2"/>
              </w:rPr>
            </w:pPr>
          </w:p>
        </w:tc>
        <w:tc>
          <w:tcPr>
            <w:tcW w:w="668" w:type="dxa"/>
            <w:vMerge w:val="restart"/>
            <w:tcBorders>
              <w:left w:val="single" w:color="000000" w:sz="4" w:space="0"/>
            </w:tcBorders>
          </w:tcPr>
          <w:p>
            <w:pPr>
              <w:pStyle w:val="11"/>
              <w:rPr>
                <w:rFonts w:ascii="Times New Roman"/>
                <w:sz w:val="20"/>
              </w:rPr>
            </w:pPr>
          </w:p>
          <w:p>
            <w:pPr>
              <w:pStyle w:val="11"/>
              <w:spacing w:before="1"/>
              <w:rPr>
                <w:rFonts w:ascii="Times New Roman"/>
                <w:sz w:val="20"/>
              </w:rPr>
            </w:pPr>
          </w:p>
          <w:p>
            <w:pPr>
              <w:pStyle w:val="11"/>
              <w:spacing w:line="285" w:lineRule="auto"/>
              <w:ind w:left="126" w:right="106"/>
              <w:rPr>
                <w:b/>
                <w:sz w:val="21"/>
              </w:rPr>
            </w:pPr>
            <w:r>
              <w:rPr>
                <w:b/>
                <w:sz w:val="21"/>
                <w:u w:val="single"/>
              </w:rPr>
              <w:t>辅助工程</w:t>
            </w:r>
          </w:p>
        </w:tc>
        <w:tc>
          <w:tcPr>
            <w:tcW w:w="720" w:type="dxa"/>
          </w:tcPr>
          <w:p>
            <w:pPr>
              <w:pStyle w:val="11"/>
              <w:spacing w:before="50" w:line="320" w:lineRule="atLeast"/>
              <w:ind w:left="149" w:right="132"/>
              <w:rPr>
                <w:b/>
                <w:sz w:val="21"/>
              </w:rPr>
            </w:pPr>
            <w:r>
              <w:rPr>
                <w:b/>
                <w:sz w:val="21"/>
                <w:u w:val="single"/>
              </w:rPr>
              <w:t>办公用房</w:t>
            </w:r>
          </w:p>
        </w:tc>
        <w:tc>
          <w:tcPr>
            <w:tcW w:w="6203" w:type="dxa"/>
            <w:tcBorders>
              <w:right w:val="single" w:color="000000" w:sz="4" w:space="0"/>
            </w:tcBorders>
          </w:tcPr>
          <w:p>
            <w:pPr>
              <w:pStyle w:val="11"/>
              <w:spacing w:before="50" w:line="320" w:lineRule="atLeast"/>
              <w:ind w:left="317" w:right="20" w:hanging="212"/>
              <w:rPr>
                <w:b/>
                <w:sz w:val="21"/>
              </w:rPr>
            </w:pPr>
            <w:r>
              <w:rPr>
                <w:rFonts w:ascii="Times New Roman" w:eastAsia="Times New Roman"/>
                <w:b/>
                <w:w w:val="95"/>
                <w:sz w:val="21"/>
              </w:rPr>
              <w:t>1</w:t>
            </w:r>
            <w:r>
              <w:rPr>
                <w:b/>
                <w:w w:val="95"/>
                <w:sz w:val="21"/>
              </w:rPr>
              <w:t>座，地上</w:t>
            </w:r>
            <w:r>
              <w:rPr>
                <w:rFonts w:ascii="Times New Roman" w:eastAsia="Times New Roman"/>
                <w:b/>
                <w:w w:val="95"/>
                <w:sz w:val="21"/>
              </w:rPr>
              <w:t>2</w:t>
            </w:r>
            <w:r>
              <w:rPr>
                <w:b/>
                <w:w w:val="95"/>
                <w:sz w:val="21"/>
              </w:rPr>
              <w:t>层，总建筑面积</w:t>
            </w:r>
            <w:r>
              <w:rPr>
                <w:rFonts w:ascii="Times New Roman" w:eastAsia="Times New Roman"/>
                <w:b/>
                <w:w w:val="95"/>
                <w:sz w:val="21"/>
              </w:rPr>
              <w:t>150m</w:t>
            </w:r>
            <w:r>
              <w:rPr>
                <w:rFonts w:ascii="Times New Roman" w:eastAsia="Times New Roman"/>
                <w:b/>
                <w:w w:val="95"/>
                <w:position w:val="7"/>
                <w:sz w:val="13"/>
              </w:rPr>
              <w:t>2</w:t>
            </w:r>
            <w:r>
              <w:rPr>
                <w:b/>
                <w:w w:val="95"/>
                <w:sz w:val="21"/>
              </w:rPr>
              <w:t xml:space="preserve">，主要用于办公和职工食宿，其 </w:t>
            </w:r>
            <w:r>
              <w:rPr>
                <w:b/>
                <w:sz w:val="21"/>
                <w:u w:val="single"/>
              </w:rPr>
              <w:t>中一层为职工餐厅和宿舍，二层为办公用房。</w:t>
            </w:r>
          </w:p>
        </w:tc>
        <w:tc>
          <w:tcPr>
            <w:tcW w:w="1295" w:type="dxa"/>
            <w:tcBorders>
              <w:left w:val="single" w:color="000000" w:sz="4" w:space="0"/>
              <w:right w:val="single" w:color="000000" w:sz="4" w:space="0"/>
            </w:tcBorders>
          </w:tcPr>
          <w:p>
            <w:pPr>
              <w:pStyle w:val="11"/>
              <w:spacing w:before="9"/>
              <w:rPr>
                <w:rFonts w:ascii="Times New Roman"/>
                <w:sz w:val="22"/>
              </w:rPr>
            </w:pPr>
          </w:p>
          <w:p>
            <w:pPr>
              <w:pStyle w:val="11"/>
              <w:ind w:left="439"/>
              <w:rPr>
                <w:b/>
                <w:sz w:val="21"/>
              </w:rPr>
            </w:pPr>
            <w:r>
              <w:rPr>
                <w:b/>
                <w:sz w:val="21"/>
                <w:u w:val="single"/>
              </w:rPr>
              <w:t>拟建</w:t>
            </w:r>
          </w:p>
        </w:tc>
        <w:tc>
          <w:tcPr>
            <w:tcW w:w="17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173" w:type="dxa"/>
            <w:vMerge w:val="continue"/>
            <w:tcBorders>
              <w:top w:val="nil"/>
              <w:right w:val="single" w:color="000000" w:sz="4" w:space="0"/>
            </w:tcBorders>
          </w:tcPr>
          <w:p>
            <w:pPr>
              <w:rPr>
                <w:sz w:val="2"/>
                <w:szCs w:val="2"/>
              </w:rPr>
            </w:pPr>
          </w:p>
        </w:tc>
        <w:tc>
          <w:tcPr>
            <w:tcW w:w="668" w:type="dxa"/>
            <w:vMerge w:val="continue"/>
            <w:tcBorders>
              <w:top w:val="nil"/>
              <w:left w:val="single" w:color="000000" w:sz="4" w:space="0"/>
            </w:tcBorders>
          </w:tcPr>
          <w:p>
            <w:pPr>
              <w:rPr>
                <w:sz w:val="2"/>
                <w:szCs w:val="2"/>
              </w:rPr>
            </w:pPr>
          </w:p>
        </w:tc>
        <w:tc>
          <w:tcPr>
            <w:tcW w:w="720" w:type="dxa"/>
          </w:tcPr>
          <w:p>
            <w:pPr>
              <w:pStyle w:val="11"/>
              <w:spacing w:before="26" w:line="320" w:lineRule="atLeast"/>
              <w:ind w:left="255" w:right="132" w:hanging="106"/>
              <w:rPr>
                <w:b/>
                <w:sz w:val="21"/>
              </w:rPr>
            </w:pPr>
            <w:r>
              <w:rPr>
                <w:b/>
                <w:spacing w:val="-8"/>
                <w:sz w:val="21"/>
                <w:u w:val="single"/>
              </w:rPr>
              <w:t>锅炉</w:t>
            </w:r>
            <w:r>
              <w:rPr>
                <w:b/>
                <w:spacing w:val="-189"/>
                <w:sz w:val="21"/>
                <w:u w:val="single"/>
              </w:rPr>
              <w:t>房</w:t>
            </w:r>
          </w:p>
        </w:tc>
        <w:tc>
          <w:tcPr>
            <w:tcW w:w="6203" w:type="dxa"/>
            <w:tcBorders>
              <w:right w:val="single" w:color="000000" w:sz="4" w:space="0"/>
            </w:tcBorders>
          </w:tcPr>
          <w:p>
            <w:pPr>
              <w:pStyle w:val="11"/>
              <w:spacing w:before="26" w:line="320" w:lineRule="atLeast"/>
              <w:ind w:left="106" w:right="74"/>
              <w:rPr>
                <w:b/>
                <w:sz w:val="21"/>
              </w:rPr>
            </w:pPr>
            <w:r>
              <w:rPr>
                <w:rFonts w:ascii="Times New Roman" w:eastAsia="Times New Roman"/>
                <w:b/>
                <w:w w:val="95"/>
                <w:sz w:val="21"/>
              </w:rPr>
              <w:t>1</w:t>
            </w:r>
            <w:r>
              <w:rPr>
                <w:b/>
                <w:w w:val="95"/>
                <w:sz w:val="21"/>
              </w:rPr>
              <w:t>座，建筑面积</w:t>
            </w:r>
            <w:r>
              <w:rPr>
                <w:rFonts w:ascii="Times New Roman" w:eastAsia="Times New Roman"/>
                <w:b/>
                <w:w w:val="95"/>
                <w:sz w:val="21"/>
              </w:rPr>
              <w:t>72m</w:t>
            </w:r>
            <w:r>
              <w:rPr>
                <w:rFonts w:ascii="Times New Roman" w:eastAsia="Times New Roman"/>
                <w:b/>
                <w:w w:val="95"/>
                <w:position w:val="7"/>
                <w:sz w:val="13"/>
              </w:rPr>
              <w:t>2</w:t>
            </w:r>
            <w:r>
              <w:rPr>
                <w:b/>
                <w:w w:val="95"/>
                <w:sz w:val="21"/>
              </w:rPr>
              <w:t>，设置一台</w:t>
            </w:r>
            <w:r>
              <w:rPr>
                <w:rFonts w:ascii="Times New Roman" w:eastAsia="Times New Roman"/>
                <w:b/>
                <w:w w:val="95"/>
                <w:sz w:val="21"/>
              </w:rPr>
              <w:t>4t/h</w:t>
            </w:r>
            <w:r>
              <w:rPr>
                <w:b/>
                <w:w w:val="95"/>
                <w:sz w:val="21"/>
              </w:rPr>
              <w:t xml:space="preserve">天然气锅炉，为项目发泡、成 </w:t>
            </w:r>
            <w:r>
              <w:rPr>
                <w:b/>
                <w:sz w:val="21"/>
                <w:u w:val="single"/>
              </w:rPr>
              <w:t>型、烘干过程提供蒸汽。</w:t>
            </w:r>
          </w:p>
        </w:tc>
        <w:tc>
          <w:tcPr>
            <w:tcW w:w="1295" w:type="dxa"/>
            <w:tcBorders>
              <w:left w:val="single" w:color="000000" w:sz="4" w:space="0"/>
              <w:right w:val="single" w:color="000000" w:sz="4" w:space="0"/>
            </w:tcBorders>
          </w:tcPr>
          <w:p>
            <w:pPr>
              <w:pStyle w:val="11"/>
              <w:spacing w:before="8"/>
              <w:rPr>
                <w:rFonts w:ascii="Times New Roman"/>
                <w:sz w:val="20"/>
              </w:rPr>
            </w:pPr>
          </w:p>
          <w:p>
            <w:pPr>
              <w:pStyle w:val="11"/>
              <w:ind w:left="439"/>
              <w:rPr>
                <w:b/>
                <w:sz w:val="21"/>
              </w:rPr>
            </w:pPr>
            <w:r>
              <w:rPr>
                <w:b/>
                <w:sz w:val="21"/>
                <w:u w:val="single"/>
              </w:rPr>
              <w:t>拟建</w:t>
            </w:r>
          </w:p>
        </w:tc>
        <w:tc>
          <w:tcPr>
            <w:tcW w:w="17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173" w:type="dxa"/>
            <w:vMerge w:val="continue"/>
            <w:tcBorders>
              <w:top w:val="nil"/>
              <w:right w:val="single" w:color="000000" w:sz="4" w:space="0"/>
            </w:tcBorders>
          </w:tcPr>
          <w:p>
            <w:pPr>
              <w:rPr>
                <w:sz w:val="2"/>
                <w:szCs w:val="2"/>
              </w:rPr>
            </w:pPr>
          </w:p>
        </w:tc>
        <w:tc>
          <w:tcPr>
            <w:tcW w:w="668" w:type="dxa"/>
            <w:vMerge w:val="restart"/>
            <w:tcBorders>
              <w:left w:val="single" w:color="000000" w:sz="4" w:space="0"/>
              <w:bottom w:val="single" w:color="000000" w:sz="12"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60" w:line="285" w:lineRule="auto"/>
              <w:ind w:left="126" w:right="106"/>
              <w:rPr>
                <w:b/>
                <w:sz w:val="21"/>
              </w:rPr>
            </w:pPr>
            <w:r>
              <w:rPr>
                <w:b/>
                <w:sz w:val="21"/>
                <w:u w:val="single"/>
              </w:rPr>
              <w:t>环保工程</w:t>
            </w:r>
          </w:p>
        </w:tc>
        <w:tc>
          <w:tcPr>
            <w:tcW w:w="720" w:type="dxa"/>
          </w:tcPr>
          <w:p>
            <w:pPr>
              <w:pStyle w:val="11"/>
              <w:rPr>
                <w:rFonts w:ascii="Times New Roman"/>
                <w:sz w:val="20"/>
              </w:rPr>
            </w:pPr>
          </w:p>
          <w:p>
            <w:pPr>
              <w:pStyle w:val="11"/>
              <w:rPr>
                <w:rFonts w:ascii="Times New Roman"/>
                <w:sz w:val="20"/>
              </w:rPr>
            </w:pPr>
          </w:p>
          <w:p>
            <w:pPr>
              <w:pStyle w:val="11"/>
              <w:spacing w:before="130" w:line="288" w:lineRule="auto"/>
              <w:ind w:left="149" w:right="132"/>
              <w:rPr>
                <w:b/>
                <w:sz w:val="21"/>
              </w:rPr>
            </w:pPr>
            <w:r>
              <w:rPr>
                <w:b/>
                <w:sz w:val="21"/>
                <w:u w:val="single"/>
              </w:rPr>
              <w:t>废气治理</w:t>
            </w:r>
          </w:p>
        </w:tc>
        <w:tc>
          <w:tcPr>
            <w:tcW w:w="6203" w:type="dxa"/>
            <w:tcBorders>
              <w:right w:val="single" w:color="000000" w:sz="4" w:space="0"/>
            </w:tcBorders>
          </w:tcPr>
          <w:p>
            <w:pPr>
              <w:pStyle w:val="11"/>
              <w:spacing w:before="110" w:line="285" w:lineRule="auto"/>
              <w:ind w:left="106" w:right="70"/>
              <w:jc w:val="both"/>
              <w:rPr>
                <w:b/>
                <w:sz w:val="21"/>
              </w:rPr>
            </w:pPr>
            <w:r>
              <w:rPr>
                <w:b/>
                <w:spacing w:val="3"/>
                <w:w w:val="95"/>
                <w:sz w:val="21"/>
                <w:u w:val="single"/>
              </w:rPr>
              <w:t xml:space="preserve">项目预发机、成型机、切板机均密闭，上方设置引风管道将废气 </w:t>
            </w:r>
            <w:r>
              <w:rPr>
                <w:b/>
                <w:sz w:val="21"/>
                <w:u w:val="single"/>
              </w:rPr>
              <w:t>引至一套冷凝器</w:t>
            </w:r>
            <w:r>
              <w:rPr>
                <w:rFonts w:ascii="Times New Roman" w:eastAsia="Times New Roman"/>
                <w:b/>
                <w:sz w:val="21"/>
                <w:u w:val="single"/>
              </w:rPr>
              <w:t>+UV</w:t>
            </w:r>
            <w:r>
              <w:rPr>
                <w:b/>
                <w:spacing w:val="2"/>
                <w:sz w:val="21"/>
                <w:u w:val="single"/>
              </w:rPr>
              <w:t>光氧</w:t>
            </w:r>
            <w:r>
              <w:rPr>
                <w:rFonts w:ascii="Times New Roman" w:eastAsia="Times New Roman"/>
                <w:b/>
                <w:sz w:val="21"/>
                <w:u w:val="single"/>
              </w:rPr>
              <w:t>+</w:t>
            </w:r>
            <w:r>
              <w:rPr>
                <w:b/>
                <w:sz w:val="21"/>
                <w:u w:val="single"/>
              </w:rPr>
              <w:t>活性炭吸附装置处理后，通过一根</w:t>
            </w:r>
            <w:r>
              <w:rPr>
                <w:rFonts w:ascii="Times New Roman" w:eastAsia="Times New Roman"/>
                <w:b/>
                <w:sz w:val="21"/>
                <w:u w:val="single"/>
              </w:rPr>
              <w:t>15m</w:t>
            </w:r>
            <w:r>
              <w:rPr>
                <w:b/>
                <w:spacing w:val="-209"/>
                <w:sz w:val="21"/>
                <w:u w:val="single"/>
              </w:rPr>
              <w:t>高</w:t>
            </w:r>
            <w:r>
              <w:rPr>
                <w:b/>
                <w:spacing w:val="-4"/>
                <w:sz w:val="21"/>
                <w:u w:val="single"/>
              </w:rPr>
              <w:t>排气筒排放；天然气废气经低氮燃烧器</w:t>
            </w:r>
            <w:r>
              <w:rPr>
                <w:b/>
                <w:sz w:val="21"/>
                <w:u w:val="single"/>
              </w:rPr>
              <w:t>（烟气循环</w:t>
            </w:r>
            <w:r>
              <w:rPr>
                <w:b/>
                <w:spacing w:val="-5"/>
                <w:sz w:val="21"/>
                <w:u w:val="single"/>
              </w:rPr>
              <w:t>）</w:t>
            </w:r>
            <w:r>
              <w:rPr>
                <w:rFonts w:ascii="Times New Roman" w:eastAsia="Times New Roman"/>
                <w:b/>
                <w:spacing w:val="-5"/>
                <w:sz w:val="21"/>
                <w:u w:val="single"/>
              </w:rPr>
              <w:t>+</w:t>
            </w:r>
            <w:r>
              <w:rPr>
                <w:b/>
                <w:sz w:val="21"/>
                <w:u w:val="single"/>
              </w:rPr>
              <w:t>袋式除尘器</w:t>
            </w:r>
            <w:r>
              <w:rPr>
                <w:rFonts w:ascii="Times New Roman" w:eastAsia="Times New Roman"/>
                <w:b/>
                <w:spacing w:val="3"/>
                <w:sz w:val="21"/>
                <w:u w:val="single"/>
              </w:rPr>
              <w:t>+</w:t>
            </w:r>
            <w:r>
              <w:rPr>
                <w:b/>
                <w:sz w:val="21"/>
                <w:u w:val="single"/>
              </w:rPr>
              <w:t>双碱法脱硫装置处理后通过</w:t>
            </w:r>
            <w:r>
              <w:rPr>
                <w:rFonts w:ascii="Times New Roman" w:eastAsia="Times New Roman"/>
                <w:b/>
                <w:sz w:val="21"/>
                <w:u w:val="single"/>
              </w:rPr>
              <w:t>1</w:t>
            </w:r>
            <w:r>
              <w:rPr>
                <w:b/>
                <w:sz w:val="21"/>
                <w:u w:val="single"/>
              </w:rPr>
              <w:t>根</w:t>
            </w:r>
            <w:r>
              <w:rPr>
                <w:rFonts w:ascii="Times New Roman" w:eastAsia="Times New Roman"/>
                <w:b/>
                <w:sz w:val="21"/>
                <w:u w:val="single"/>
              </w:rPr>
              <w:t>8m</w:t>
            </w:r>
            <w:r>
              <w:rPr>
                <w:b/>
                <w:sz w:val="21"/>
                <w:u w:val="single"/>
              </w:rPr>
              <w:t>高排气筒排放；食堂油烟废</w:t>
            </w:r>
          </w:p>
          <w:p>
            <w:pPr>
              <w:pStyle w:val="11"/>
              <w:spacing w:before="1"/>
              <w:ind w:left="106"/>
              <w:rPr>
                <w:b/>
                <w:sz w:val="21"/>
              </w:rPr>
            </w:pPr>
            <w:r>
              <w:rPr>
                <w:b/>
                <w:sz w:val="21"/>
                <w:u w:val="single"/>
              </w:rPr>
              <w:t>气经油烟净化器处理后通过专用烟道沿楼顶排放。</w:t>
            </w:r>
          </w:p>
        </w:tc>
        <w:tc>
          <w:tcPr>
            <w:tcW w:w="1295" w:type="dxa"/>
            <w:tcBorders>
              <w:left w:val="single" w:color="000000" w:sz="4" w:space="0"/>
              <w:right w:val="single" w:color="000000" w:sz="4" w:space="0"/>
            </w:tcBorders>
          </w:tcPr>
          <w:p>
            <w:pPr>
              <w:pStyle w:val="11"/>
              <w:rPr>
                <w:rFonts w:ascii="Times New Roman"/>
                <w:sz w:val="20"/>
              </w:rPr>
            </w:pPr>
          </w:p>
          <w:p>
            <w:pPr>
              <w:pStyle w:val="11"/>
              <w:rPr>
                <w:rFonts w:ascii="Times New Roman"/>
                <w:sz w:val="20"/>
              </w:rPr>
            </w:pPr>
          </w:p>
          <w:p>
            <w:pPr>
              <w:pStyle w:val="11"/>
              <w:spacing w:before="4"/>
              <w:rPr>
                <w:rFonts w:ascii="Times New Roman"/>
                <w:sz w:val="25"/>
              </w:rPr>
            </w:pPr>
          </w:p>
          <w:p>
            <w:pPr>
              <w:pStyle w:val="11"/>
              <w:ind w:left="439"/>
              <w:rPr>
                <w:b/>
                <w:sz w:val="21"/>
              </w:rPr>
            </w:pPr>
            <w:r>
              <w:rPr>
                <w:b/>
                <w:sz w:val="21"/>
                <w:u w:val="single"/>
              </w:rPr>
              <w:t>拟建</w:t>
            </w:r>
          </w:p>
        </w:tc>
        <w:tc>
          <w:tcPr>
            <w:tcW w:w="17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7" w:hRule="atLeast"/>
        </w:trPr>
        <w:tc>
          <w:tcPr>
            <w:tcW w:w="173" w:type="dxa"/>
            <w:vMerge w:val="continue"/>
            <w:tcBorders>
              <w:top w:val="nil"/>
              <w:right w:val="single" w:color="000000" w:sz="4" w:space="0"/>
            </w:tcBorders>
          </w:tcPr>
          <w:p>
            <w:pPr>
              <w:rPr>
                <w:sz w:val="2"/>
                <w:szCs w:val="2"/>
              </w:rPr>
            </w:pPr>
          </w:p>
        </w:tc>
        <w:tc>
          <w:tcPr>
            <w:tcW w:w="668" w:type="dxa"/>
            <w:vMerge w:val="continue"/>
            <w:tcBorders>
              <w:top w:val="nil"/>
              <w:left w:val="single" w:color="000000" w:sz="4" w:space="0"/>
              <w:bottom w:val="single" w:color="000000" w:sz="12" w:space="0"/>
            </w:tcBorders>
          </w:tcPr>
          <w:p>
            <w:pPr>
              <w:rPr>
                <w:sz w:val="2"/>
                <w:szCs w:val="2"/>
              </w:rPr>
            </w:pPr>
          </w:p>
        </w:tc>
        <w:tc>
          <w:tcPr>
            <w:tcW w:w="720" w:type="dxa"/>
          </w:tcPr>
          <w:p>
            <w:pPr>
              <w:pStyle w:val="11"/>
              <w:rPr>
                <w:rFonts w:ascii="Times New Roman"/>
                <w:sz w:val="20"/>
              </w:rPr>
            </w:pPr>
          </w:p>
          <w:p>
            <w:pPr>
              <w:pStyle w:val="11"/>
              <w:spacing w:before="160" w:line="285" w:lineRule="auto"/>
              <w:ind w:left="149" w:right="132"/>
              <w:rPr>
                <w:b/>
                <w:sz w:val="21"/>
              </w:rPr>
            </w:pPr>
            <w:r>
              <w:rPr>
                <w:b/>
                <w:sz w:val="21"/>
                <w:u w:val="single"/>
              </w:rPr>
              <w:t>废水治理</w:t>
            </w:r>
          </w:p>
        </w:tc>
        <w:tc>
          <w:tcPr>
            <w:tcW w:w="6203" w:type="dxa"/>
            <w:tcBorders>
              <w:right w:val="single" w:color="000000" w:sz="4" w:space="0"/>
            </w:tcBorders>
          </w:tcPr>
          <w:p>
            <w:pPr>
              <w:pStyle w:val="11"/>
              <w:spacing w:before="71" w:line="285" w:lineRule="auto"/>
              <w:ind w:left="106" w:right="74"/>
              <w:jc w:val="both"/>
              <w:rPr>
                <w:b/>
                <w:sz w:val="21"/>
              </w:rPr>
            </w:pPr>
            <w:r>
              <w:rPr>
                <w:b/>
                <w:w w:val="95"/>
                <w:sz w:val="21"/>
                <w:u w:val="single"/>
              </w:rPr>
              <w:t>发泡、成型过程蒸汽冷凝水经絮凝沉淀处理，生活污水经化粪池 处理，之后与冷却循环排水、锅炉软水制备机高盐废水等清下水 一起通过厂区总排口排入市政污水管网，最终排入上街区第二污</w:t>
            </w:r>
          </w:p>
          <w:p>
            <w:pPr>
              <w:pStyle w:val="11"/>
              <w:spacing w:line="269" w:lineRule="exact"/>
              <w:ind w:left="106"/>
              <w:rPr>
                <w:b/>
                <w:sz w:val="21"/>
              </w:rPr>
            </w:pPr>
            <w:r>
              <w:rPr>
                <w:b/>
                <w:sz w:val="21"/>
                <w:u w:val="single"/>
              </w:rPr>
              <w:t>水处理厂处理。</w:t>
            </w:r>
          </w:p>
        </w:tc>
        <w:tc>
          <w:tcPr>
            <w:tcW w:w="1295" w:type="dxa"/>
            <w:tcBorders>
              <w:left w:val="single" w:color="000000" w:sz="4" w:space="0"/>
              <w:right w:val="single" w:color="000000" w:sz="4" w:space="0"/>
            </w:tcBorders>
          </w:tcPr>
          <w:p>
            <w:pPr>
              <w:pStyle w:val="11"/>
              <w:spacing w:before="10"/>
              <w:rPr>
                <w:rFonts w:ascii="Times New Roman"/>
                <w:sz w:val="19"/>
              </w:rPr>
            </w:pPr>
          </w:p>
          <w:p>
            <w:pPr>
              <w:pStyle w:val="11"/>
              <w:spacing w:line="285" w:lineRule="auto"/>
              <w:ind w:left="103" w:right="86"/>
              <w:jc w:val="center"/>
              <w:rPr>
                <w:b/>
                <w:sz w:val="21"/>
              </w:rPr>
            </w:pPr>
            <w:r>
              <w:rPr>
                <w:b/>
                <w:sz w:val="21"/>
                <w:u w:val="single"/>
              </w:rPr>
              <w:t>依托郑州星辉塑业公司化粪池</w:t>
            </w:r>
          </w:p>
        </w:tc>
        <w:tc>
          <w:tcPr>
            <w:tcW w:w="17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173" w:type="dxa"/>
            <w:vMerge w:val="continue"/>
            <w:tcBorders>
              <w:top w:val="nil"/>
              <w:right w:val="single" w:color="000000" w:sz="4" w:space="0"/>
            </w:tcBorders>
          </w:tcPr>
          <w:p>
            <w:pPr>
              <w:rPr>
                <w:sz w:val="2"/>
                <w:szCs w:val="2"/>
              </w:rPr>
            </w:pPr>
          </w:p>
        </w:tc>
        <w:tc>
          <w:tcPr>
            <w:tcW w:w="668" w:type="dxa"/>
            <w:vMerge w:val="continue"/>
            <w:tcBorders>
              <w:top w:val="nil"/>
              <w:left w:val="single" w:color="000000" w:sz="4" w:space="0"/>
              <w:bottom w:val="single" w:color="000000" w:sz="12" w:space="0"/>
            </w:tcBorders>
          </w:tcPr>
          <w:p>
            <w:pPr>
              <w:rPr>
                <w:sz w:val="2"/>
                <w:szCs w:val="2"/>
              </w:rPr>
            </w:pPr>
          </w:p>
        </w:tc>
        <w:tc>
          <w:tcPr>
            <w:tcW w:w="720" w:type="dxa"/>
          </w:tcPr>
          <w:p>
            <w:pPr>
              <w:pStyle w:val="11"/>
              <w:spacing w:before="34" w:line="320" w:lineRule="atLeast"/>
              <w:ind w:left="149" w:right="132"/>
              <w:rPr>
                <w:b/>
                <w:sz w:val="21"/>
              </w:rPr>
            </w:pPr>
            <w:r>
              <w:rPr>
                <w:b/>
                <w:sz w:val="21"/>
                <w:u w:val="single"/>
              </w:rPr>
              <w:t>噪声治理</w:t>
            </w:r>
          </w:p>
        </w:tc>
        <w:tc>
          <w:tcPr>
            <w:tcW w:w="6203" w:type="dxa"/>
            <w:tcBorders>
              <w:bottom w:val="single" w:color="000000" w:sz="4" w:space="0"/>
              <w:right w:val="single" w:color="000000" w:sz="4" w:space="0"/>
            </w:tcBorders>
          </w:tcPr>
          <w:p>
            <w:pPr>
              <w:pStyle w:val="11"/>
              <w:spacing w:before="34" w:line="320" w:lineRule="atLeast"/>
              <w:ind w:left="106" w:right="74"/>
              <w:rPr>
                <w:b/>
                <w:sz w:val="21"/>
              </w:rPr>
            </w:pPr>
            <w:r>
              <w:rPr>
                <w:b/>
                <w:w w:val="95"/>
                <w:sz w:val="21"/>
                <w:u w:val="single"/>
              </w:rPr>
              <w:t xml:space="preserve">主要噪声设备安装减振基础，经厂房隔声、距离衰减后对周围环 </w:t>
            </w:r>
            <w:r>
              <w:rPr>
                <w:b/>
                <w:sz w:val="21"/>
                <w:u w:val="single"/>
              </w:rPr>
              <w:t>境影响较小。</w:t>
            </w:r>
          </w:p>
        </w:tc>
        <w:tc>
          <w:tcPr>
            <w:tcW w:w="1295" w:type="dxa"/>
            <w:tcBorders>
              <w:left w:val="single" w:color="000000" w:sz="4" w:space="0"/>
              <w:bottom w:val="single" w:color="000000" w:sz="4" w:space="0"/>
              <w:right w:val="single" w:color="000000" w:sz="4" w:space="0"/>
            </w:tcBorders>
          </w:tcPr>
          <w:p>
            <w:pPr>
              <w:pStyle w:val="11"/>
              <w:spacing w:before="4"/>
              <w:rPr>
                <w:rFonts w:ascii="Times New Roman"/>
                <w:sz w:val="21"/>
              </w:rPr>
            </w:pPr>
          </w:p>
          <w:p>
            <w:pPr>
              <w:pStyle w:val="11"/>
              <w:spacing w:before="1"/>
              <w:ind w:left="439"/>
              <w:rPr>
                <w:b/>
                <w:sz w:val="21"/>
              </w:rPr>
            </w:pPr>
            <w:r>
              <w:rPr>
                <w:b/>
                <w:sz w:val="21"/>
                <w:u w:val="single"/>
              </w:rPr>
              <w:t>拟建</w:t>
            </w:r>
          </w:p>
        </w:tc>
        <w:tc>
          <w:tcPr>
            <w:tcW w:w="173"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5" w:hRule="atLeast"/>
        </w:trPr>
        <w:tc>
          <w:tcPr>
            <w:tcW w:w="173" w:type="dxa"/>
            <w:vMerge w:val="continue"/>
            <w:tcBorders>
              <w:top w:val="nil"/>
              <w:right w:val="single" w:color="000000" w:sz="4" w:space="0"/>
            </w:tcBorders>
          </w:tcPr>
          <w:p>
            <w:pPr>
              <w:rPr>
                <w:sz w:val="2"/>
                <w:szCs w:val="2"/>
              </w:rPr>
            </w:pPr>
          </w:p>
        </w:tc>
        <w:tc>
          <w:tcPr>
            <w:tcW w:w="668" w:type="dxa"/>
            <w:vMerge w:val="continue"/>
            <w:tcBorders>
              <w:top w:val="nil"/>
              <w:left w:val="single" w:color="000000" w:sz="4" w:space="0"/>
              <w:bottom w:val="single" w:color="000000" w:sz="12" w:space="0"/>
            </w:tcBorders>
          </w:tcPr>
          <w:p>
            <w:pPr>
              <w:rPr>
                <w:sz w:val="2"/>
                <w:szCs w:val="2"/>
              </w:rPr>
            </w:pPr>
          </w:p>
        </w:tc>
        <w:tc>
          <w:tcPr>
            <w:tcW w:w="720" w:type="dxa"/>
            <w:tcBorders>
              <w:bottom w:val="single" w:color="000000" w:sz="12" w:space="0"/>
            </w:tcBorders>
          </w:tcPr>
          <w:p>
            <w:pPr>
              <w:pStyle w:val="11"/>
              <w:spacing w:before="10"/>
              <w:rPr>
                <w:rFonts w:ascii="Times New Roman"/>
                <w:sz w:val="25"/>
              </w:rPr>
            </w:pPr>
          </w:p>
          <w:p>
            <w:pPr>
              <w:pStyle w:val="11"/>
              <w:spacing w:line="285" w:lineRule="auto"/>
              <w:ind w:left="149" w:right="132"/>
              <w:rPr>
                <w:b/>
                <w:sz w:val="21"/>
              </w:rPr>
            </w:pPr>
            <w:r>
              <w:rPr>
                <w:b/>
                <w:sz w:val="21"/>
                <w:u w:val="single"/>
              </w:rPr>
              <w:t>固废治理</w:t>
            </w:r>
          </w:p>
        </w:tc>
        <w:tc>
          <w:tcPr>
            <w:tcW w:w="6203" w:type="dxa"/>
            <w:tcBorders>
              <w:top w:val="single" w:color="000000" w:sz="4" w:space="0"/>
              <w:bottom w:val="single" w:color="000000" w:sz="12" w:space="0"/>
              <w:right w:val="single" w:color="000000" w:sz="4" w:space="0"/>
            </w:tcBorders>
          </w:tcPr>
          <w:p>
            <w:pPr>
              <w:pStyle w:val="11"/>
              <w:spacing w:before="137" w:line="285" w:lineRule="auto"/>
              <w:ind w:left="106" w:right="-44"/>
              <w:rPr>
                <w:b/>
                <w:sz w:val="21"/>
              </w:rPr>
            </w:pPr>
            <w:r>
              <w:rPr>
                <w:b/>
                <w:spacing w:val="3"/>
                <w:sz w:val="21"/>
                <w:u w:val="single"/>
              </w:rPr>
              <w:t>生产过程产生的残次品、废弃包装材料集中收集后外售；废活性</w:t>
            </w:r>
            <w:r>
              <w:rPr>
                <w:b/>
                <w:spacing w:val="-4"/>
                <w:sz w:val="21"/>
                <w:u w:val="single"/>
              </w:rPr>
              <w:t>炭、废液压油在厂区危废暂存间暂存后交由有资质单位回收处置， 生活垃圾集中收集后定期运往当地垃圾中转站。</w:t>
            </w:r>
          </w:p>
        </w:tc>
        <w:tc>
          <w:tcPr>
            <w:tcW w:w="1295" w:type="dxa"/>
            <w:tcBorders>
              <w:top w:val="single" w:color="000000" w:sz="4" w:space="0"/>
              <w:left w:val="single" w:color="000000" w:sz="4" w:space="0"/>
              <w:bottom w:val="single" w:color="000000" w:sz="12" w:space="0"/>
              <w:right w:val="single" w:color="000000" w:sz="4" w:space="0"/>
            </w:tcBorders>
          </w:tcPr>
          <w:p>
            <w:pPr>
              <w:pStyle w:val="11"/>
              <w:rPr>
                <w:rFonts w:ascii="Times New Roman"/>
                <w:sz w:val="20"/>
              </w:rPr>
            </w:pPr>
          </w:p>
          <w:p>
            <w:pPr>
              <w:pStyle w:val="11"/>
              <w:spacing w:before="10"/>
              <w:rPr>
                <w:rFonts w:ascii="Times New Roman"/>
                <w:sz w:val="19"/>
              </w:rPr>
            </w:pPr>
          </w:p>
          <w:p>
            <w:pPr>
              <w:pStyle w:val="11"/>
              <w:ind w:left="439"/>
              <w:rPr>
                <w:b/>
                <w:sz w:val="21"/>
              </w:rPr>
            </w:pPr>
            <w:r>
              <w:rPr>
                <w:b/>
                <w:sz w:val="21"/>
                <w:u w:val="single"/>
              </w:rPr>
              <w:t>拟建</w:t>
            </w:r>
          </w:p>
        </w:tc>
        <w:tc>
          <w:tcPr>
            <w:tcW w:w="173" w:type="dxa"/>
            <w:vMerge w:val="continue"/>
            <w:tcBorders>
              <w:top w:val="nil"/>
              <w:left w:val="single" w:color="000000" w:sz="4" w:space="0"/>
            </w:tcBorders>
          </w:tcPr>
          <w:p>
            <w:pPr>
              <w:rPr>
                <w:sz w:val="2"/>
                <w:szCs w:val="2"/>
              </w:rPr>
            </w:pPr>
          </w:p>
        </w:tc>
      </w:tr>
    </w:tbl>
    <w:p>
      <w:pPr>
        <w:spacing w:after="0"/>
        <w:rPr>
          <w:sz w:val="2"/>
          <w:szCs w:val="2"/>
        </w:rPr>
        <w:sectPr>
          <w:pgSz w:w="11910" w:h="16840"/>
          <w:pgMar w:top="1580" w:right="1140" w:bottom="1360" w:left="1180" w:header="0" w:footer="1165" w:gutter="0"/>
        </w:sectPr>
      </w:pPr>
    </w:p>
    <w:p>
      <w:pPr>
        <w:pStyle w:val="6"/>
        <w:spacing w:before="11"/>
        <w:rPr>
          <w:rFonts w:ascii="Times New Roman"/>
          <w:sz w:val="8"/>
        </w:rPr>
      </w:pPr>
      <w:r>
        <w:pict>
          <v:shape id="_x0000_s1044" o:spid="_x0000_s1044" o:spt="202" type="#_x0000_t202" style="position:absolute;left:0pt;margin-left:75pt;margin-top:167.45pt;height:190.7pt;width:445.05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3463"/>
                    <w:gridCol w:w="3700"/>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758" w:type="dxa"/>
                      </w:tcPr>
                      <w:p>
                        <w:pPr>
                          <w:pStyle w:val="11"/>
                          <w:spacing w:before="39"/>
                          <w:ind w:left="174"/>
                          <w:rPr>
                            <w:sz w:val="21"/>
                          </w:rPr>
                        </w:pPr>
                        <w:r>
                          <w:rPr>
                            <w:sz w:val="21"/>
                          </w:rPr>
                          <w:t>项目</w:t>
                        </w:r>
                      </w:p>
                    </w:tc>
                    <w:tc>
                      <w:tcPr>
                        <w:tcW w:w="3463" w:type="dxa"/>
                      </w:tcPr>
                      <w:p>
                        <w:pPr>
                          <w:pStyle w:val="11"/>
                          <w:spacing w:before="39"/>
                          <w:ind w:left="96" w:right="91"/>
                          <w:jc w:val="center"/>
                          <w:rPr>
                            <w:sz w:val="21"/>
                          </w:rPr>
                        </w:pPr>
                        <w:r>
                          <w:rPr>
                            <w:sz w:val="21"/>
                          </w:rPr>
                          <w:t>备案内容</w:t>
                        </w:r>
                      </w:p>
                    </w:tc>
                    <w:tc>
                      <w:tcPr>
                        <w:tcW w:w="3700" w:type="dxa"/>
                      </w:tcPr>
                      <w:p>
                        <w:pPr>
                          <w:pStyle w:val="11"/>
                          <w:spacing w:before="39"/>
                          <w:ind w:left="111" w:right="105"/>
                          <w:jc w:val="center"/>
                          <w:rPr>
                            <w:sz w:val="21"/>
                          </w:rPr>
                        </w:pPr>
                        <w:r>
                          <w:rPr>
                            <w:sz w:val="21"/>
                          </w:rPr>
                          <w:t>实际建设内容</w:t>
                        </w:r>
                      </w:p>
                    </w:tc>
                    <w:tc>
                      <w:tcPr>
                        <w:tcW w:w="965" w:type="dxa"/>
                      </w:tcPr>
                      <w:p>
                        <w:pPr>
                          <w:pStyle w:val="11"/>
                          <w:spacing w:before="39"/>
                          <w:ind w:left="39" w:right="32"/>
                          <w:jc w:val="center"/>
                          <w:rPr>
                            <w:sz w:val="21"/>
                          </w:rPr>
                        </w:pPr>
                        <w:r>
                          <w:rPr>
                            <w:sz w:val="21"/>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11"/>
                          <w:spacing w:before="1" w:line="270" w:lineRule="atLeast"/>
                          <w:ind w:left="167" w:right="160"/>
                          <w:rPr>
                            <w:sz w:val="21"/>
                          </w:rPr>
                        </w:pPr>
                        <w:r>
                          <w:rPr>
                            <w:sz w:val="21"/>
                          </w:rPr>
                          <w:t>建设地点</w:t>
                        </w:r>
                      </w:p>
                    </w:tc>
                    <w:tc>
                      <w:tcPr>
                        <w:tcW w:w="3463" w:type="dxa"/>
                      </w:tcPr>
                      <w:p>
                        <w:pPr>
                          <w:pStyle w:val="11"/>
                          <w:spacing w:before="136"/>
                          <w:ind w:left="100" w:right="90"/>
                          <w:jc w:val="center"/>
                          <w:rPr>
                            <w:sz w:val="21"/>
                          </w:rPr>
                        </w:pPr>
                        <w:r>
                          <w:rPr>
                            <w:sz w:val="21"/>
                          </w:rPr>
                          <w:t xml:space="preserve">郑州市上街区工业路 </w:t>
                        </w:r>
                        <w:r>
                          <w:rPr>
                            <w:rFonts w:ascii="Times New Roman" w:eastAsia="Times New Roman"/>
                            <w:sz w:val="21"/>
                          </w:rPr>
                          <w:t xml:space="preserve">153 </w:t>
                        </w:r>
                        <w:r>
                          <w:rPr>
                            <w:sz w:val="21"/>
                          </w:rPr>
                          <w:t>号</w:t>
                        </w:r>
                      </w:p>
                    </w:tc>
                    <w:tc>
                      <w:tcPr>
                        <w:tcW w:w="3700" w:type="dxa"/>
                      </w:tcPr>
                      <w:p>
                        <w:pPr>
                          <w:pStyle w:val="11"/>
                          <w:spacing w:before="136"/>
                          <w:ind w:left="114" w:right="105"/>
                          <w:jc w:val="center"/>
                          <w:rPr>
                            <w:sz w:val="21"/>
                          </w:rPr>
                        </w:pPr>
                        <w:r>
                          <w:rPr>
                            <w:sz w:val="21"/>
                          </w:rPr>
                          <w:t xml:space="preserve">郑州市上街区工业路 </w:t>
                        </w:r>
                        <w:r>
                          <w:rPr>
                            <w:rFonts w:ascii="Times New Roman" w:eastAsia="Times New Roman"/>
                            <w:sz w:val="21"/>
                          </w:rPr>
                          <w:t xml:space="preserve">153 </w:t>
                        </w:r>
                        <w:r>
                          <w:rPr>
                            <w:sz w:val="21"/>
                          </w:rPr>
                          <w:t>号</w:t>
                        </w:r>
                      </w:p>
                    </w:tc>
                    <w:tc>
                      <w:tcPr>
                        <w:tcW w:w="965" w:type="dxa"/>
                      </w:tcPr>
                      <w:p>
                        <w:pPr>
                          <w:pStyle w:val="11"/>
                          <w:spacing w:before="136"/>
                          <w:ind w:left="39" w:right="32"/>
                          <w:jc w:val="center"/>
                          <w:rPr>
                            <w:sz w:val="21"/>
                          </w:rPr>
                        </w:pPr>
                        <w:r>
                          <w:rPr>
                            <w:sz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11"/>
                          <w:spacing w:before="1"/>
                          <w:ind w:left="167"/>
                          <w:rPr>
                            <w:sz w:val="21"/>
                          </w:rPr>
                        </w:pPr>
                        <w:r>
                          <w:rPr>
                            <w:spacing w:val="-1"/>
                            <w:w w:val="95"/>
                            <w:sz w:val="21"/>
                          </w:rPr>
                          <w:t>生产</w:t>
                        </w:r>
                      </w:p>
                      <w:p>
                        <w:pPr>
                          <w:pStyle w:val="11"/>
                          <w:spacing w:before="2" w:line="252" w:lineRule="exact"/>
                          <w:ind w:left="167"/>
                          <w:rPr>
                            <w:sz w:val="21"/>
                          </w:rPr>
                        </w:pPr>
                        <w:r>
                          <w:rPr>
                            <w:spacing w:val="-1"/>
                            <w:w w:val="95"/>
                            <w:sz w:val="21"/>
                          </w:rPr>
                          <w:t>规模</w:t>
                        </w:r>
                      </w:p>
                    </w:tc>
                    <w:tc>
                      <w:tcPr>
                        <w:tcW w:w="3463" w:type="dxa"/>
                      </w:tcPr>
                      <w:p>
                        <w:pPr>
                          <w:pStyle w:val="11"/>
                          <w:spacing w:before="1"/>
                          <w:ind w:left="98" w:right="91"/>
                          <w:jc w:val="center"/>
                          <w:rPr>
                            <w:sz w:val="21"/>
                          </w:rPr>
                        </w:pPr>
                        <w:r>
                          <w:rPr>
                            <w:sz w:val="21"/>
                          </w:rPr>
                          <w:t xml:space="preserve">年产 </w:t>
                        </w:r>
                        <w:r>
                          <w:rPr>
                            <w:rFonts w:ascii="Times New Roman" w:eastAsia="Times New Roman"/>
                            <w:sz w:val="21"/>
                          </w:rPr>
                          <w:t xml:space="preserve">100 </w:t>
                        </w:r>
                        <w:r>
                          <w:rPr>
                            <w:sz w:val="21"/>
                          </w:rPr>
                          <w:t>吨聚苯乙烯泡沫塑料建设</w:t>
                        </w:r>
                      </w:p>
                      <w:p>
                        <w:pPr>
                          <w:pStyle w:val="11"/>
                          <w:spacing w:before="2" w:line="252" w:lineRule="exact"/>
                          <w:ind w:left="98" w:right="91"/>
                          <w:jc w:val="center"/>
                          <w:rPr>
                            <w:sz w:val="21"/>
                          </w:rPr>
                        </w:pPr>
                        <w:r>
                          <w:rPr>
                            <w:sz w:val="21"/>
                          </w:rPr>
                          <w:t>项目</w:t>
                        </w:r>
                      </w:p>
                    </w:tc>
                    <w:tc>
                      <w:tcPr>
                        <w:tcW w:w="3700" w:type="dxa"/>
                      </w:tcPr>
                      <w:p>
                        <w:pPr>
                          <w:pStyle w:val="11"/>
                          <w:spacing w:before="1"/>
                          <w:ind w:left="111" w:right="105"/>
                          <w:jc w:val="center"/>
                          <w:rPr>
                            <w:sz w:val="21"/>
                          </w:rPr>
                        </w:pPr>
                        <w:r>
                          <w:rPr>
                            <w:sz w:val="21"/>
                          </w:rPr>
                          <w:t xml:space="preserve">年产 </w:t>
                        </w:r>
                        <w:r>
                          <w:rPr>
                            <w:rFonts w:ascii="Times New Roman" w:eastAsia="Times New Roman"/>
                            <w:sz w:val="21"/>
                          </w:rPr>
                          <w:t xml:space="preserve">100 </w:t>
                        </w:r>
                        <w:r>
                          <w:rPr>
                            <w:sz w:val="21"/>
                          </w:rPr>
                          <w:t>吨聚苯乙烯泡沫</w:t>
                        </w:r>
                      </w:p>
                      <w:p>
                        <w:pPr>
                          <w:pStyle w:val="11"/>
                          <w:spacing w:before="2" w:line="252" w:lineRule="exact"/>
                          <w:ind w:left="111" w:right="105"/>
                          <w:jc w:val="center"/>
                          <w:rPr>
                            <w:sz w:val="21"/>
                          </w:rPr>
                        </w:pPr>
                        <w:r>
                          <w:rPr>
                            <w:sz w:val="21"/>
                          </w:rPr>
                          <w:t>塑料建设项目</w:t>
                        </w:r>
                      </w:p>
                    </w:tc>
                    <w:tc>
                      <w:tcPr>
                        <w:tcW w:w="965" w:type="dxa"/>
                      </w:tcPr>
                      <w:p>
                        <w:pPr>
                          <w:pStyle w:val="11"/>
                          <w:spacing w:before="136"/>
                          <w:ind w:left="39" w:right="32"/>
                          <w:jc w:val="center"/>
                          <w:rPr>
                            <w:sz w:val="21"/>
                          </w:rPr>
                        </w:pPr>
                        <w:r>
                          <w:rPr>
                            <w:sz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758" w:type="dxa"/>
                      </w:tcPr>
                      <w:p>
                        <w:pPr>
                          <w:pStyle w:val="11"/>
                          <w:spacing w:before="7"/>
                          <w:rPr>
                            <w:rFonts w:ascii="Times New Roman"/>
                            <w:sz w:val="23"/>
                          </w:rPr>
                        </w:pPr>
                      </w:p>
                      <w:p>
                        <w:pPr>
                          <w:pStyle w:val="11"/>
                          <w:spacing w:line="242" w:lineRule="auto"/>
                          <w:ind w:left="167" w:right="160"/>
                          <w:rPr>
                            <w:sz w:val="21"/>
                          </w:rPr>
                        </w:pPr>
                        <w:r>
                          <w:rPr>
                            <w:sz w:val="21"/>
                          </w:rPr>
                          <w:t>建设内容</w:t>
                        </w:r>
                      </w:p>
                    </w:tc>
                    <w:tc>
                      <w:tcPr>
                        <w:tcW w:w="3463" w:type="dxa"/>
                      </w:tcPr>
                      <w:p>
                        <w:pPr>
                          <w:pStyle w:val="11"/>
                          <w:spacing w:before="1" w:line="242" w:lineRule="auto"/>
                          <w:ind w:left="107" w:right="96" w:hanging="2"/>
                          <w:jc w:val="center"/>
                          <w:rPr>
                            <w:rFonts w:ascii="Times New Roman" w:eastAsia="Times New Roman"/>
                            <w:sz w:val="21"/>
                          </w:rPr>
                        </w:pPr>
                        <w:r>
                          <w:rPr>
                            <w:sz w:val="21"/>
                          </w:rPr>
                          <w:t>租赁郑州星辉塑业有限公司已有用</w:t>
                        </w:r>
                        <w:r>
                          <w:rPr>
                            <w:spacing w:val="10"/>
                            <w:sz w:val="21"/>
                          </w:rPr>
                          <w:t>房面积</w:t>
                        </w:r>
                        <w:r>
                          <w:rPr>
                            <w:rFonts w:ascii="Times New Roman" w:eastAsia="Times New Roman"/>
                            <w:sz w:val="21"/>
                          </w:rPr>
                          <w:t>2600</w:t>
                        </w:r>
                        <w:r>
                          <w:rPr>
                            <w:rFonts w:ascii="Times New Roman" w:eastAsia="Times New Roman"/>
                            <w:spacing w:val="-35"/>
                            <w:sz w:val="21"/>
                          </w:rPr>
                          <w:t xml:space="preserve"> </w:t>
                        </w:r>
                        <w:r>
                          <w:rPr>
                            <w:spacing w:val="-10"/>
                            <w:sz w:val="21"/>
                          </w:rPr>
                          <w:t>平方，其中办公面积</w:t>
                        </w:r>
                        <w:r>
                          <w:rPr>
                            <w:rFonts w:ascii="Times New Roman" w:eastAsia="Times New Roman"/>
                            <w:sz w:val="21"/>
                          </w:rPr>
                          <w:t>300</w:t>
                        </w:r>
                      </w:p>
                      <w:p>
                        <w:pPr>
                          <w:pStyle w:val="11"/>
                          <w:spacing w:line="268" w:lineRule="exact"/>
                          <w:ind w:left="100" w:right="91"/>
                          <w:jc w:val="center"/>
                          <w:rPr>
                            <w:rFonts w:ascii="Times New Roman" w:eastAsia="Times New Roman"/>
                            <w:sz w:val="21"/>
                          </w:rPr>
                        </w:pPr>
                        <w:r>
                          <w:rPr>
                            <w:spacing w:val="-15"/>
                            <w:sz w:val="21"/>
                          </w:rPr>
                          <w:t xml:space="preserve">平方，厂房 </w:t>
                        </w:r>
                        <w:r>
                          <w:rPr>
                            <w:rFonts w:ascii="Times New Roman" w:eastAsia="Times New Roman"/>
                            <w:sz w:val="21"/>
                          </w:rPr>
                          <w:t>1000</w:t>
                        </w:r>
                        <w:r>
                          <w:rPr>
                            <w:rFonts w:ascii="Times New Roman" w:eastAsia="Times New Roman"/>
                            <w:spacing w:val="-4"/>
                            <w:sz w:val="21"/>
                          </w:rPr>
                          <w:t xml:space="preserve"> </w:t>
                        </w:r>
                        <w:r>
                          <w:rPr>
                            <w:spacing w:val="-14"/>
                            <w:sz w:val="21"/>
                          </w:rPr>
                          <w:t xml:space="preserve">平方，成品库 </w:t>
                        </w:r>
                        <w:r>
                          <w:rPr>
                            <w:rFonts w:ascii="Times New Roman" w:eastAsia="Times New Roman"/>
                            <w:sz w:val="21"/>
                          </w:rPr>
                          <w:t>1300</w:t>
                        </w:r>
                      </w:p>
                      <w:p>
                        <w:pPr>
                          <w:pStyle w:val="11"/>
                          <w:spacing w:before="4" w:line="252" w:lineRule="exact"/>
                          <w:ind w:left="98" w:right="91"/>
                          <w:jc w:val="center"/>
                          <w:rPr>
                            <w:sz w:val="21"/>
                          </w:rPr>
                        </w:pPr>
                        <w:r>
                          <w:rPr>
                            <w:sz w:val="21"/>
                          </w:rPr>
                          <w:t>平方</w:t>
                        </w:r>
                      </w:p>
                    </w:tc>
                    <w:tc>
                      <w:tcPr>
                        <w:tcW w:w="3700" w:type="dxa"/>
                      </w:tcPr>
                      <w:p>
                        <w:pPr>
                          <w:pStyle w:val="11"/>
                          <w:spacing w:before="1"/>
                          <w:ind w:left="114" w:right="105"/>
                          <w:jc w:val="center"/>
                          <w:rPr>
                            <w:sz w:val="21"/>
                          </w:rPr>
                        </w:pPr>
                        <w:r>
                          <w:rPr>
                            <w:sz w:val="21"/>
                          </w:rPr>
                          <w:t>租赁郑州星辉塑业有限公司占地面积</w:t>
                        </w:r>
                      </w:p>
                      <w:p>
                        <w:pPr>
                          <w:pStyle w:val="11"/>
                          <w:spacing w:before="2"/>
                          <w:ind w:left="114" w:right="105"/>
                          <w:jc w:val="center"/>
                          <w:rPr>
                            <w:sz w:val="21"/>
                          </w:rPr>
                        </w:pPr>
                        <w:r>
                          <w:rPr>
                            <w:rFonts w:ascii="Times New Roman" w:eastAsia="Times New Roman"/>
                            <w:sz w:val="21"/>
                          </w:rPr>
                          <w:t>2600</w:t>
                        </w:r>
                        <w:r>
                          <w:rPr>
                            <w:rFonts w:ascii="Times New Roman" w:eastAsia="Times New Roman"/>
                            <w:spacing w:val="-4"/>
                            <w:sz w:val="21"/>
                          </w:rPr>
                          <w:t xml:space="preserve"> </w:t>
                        </w:r>
                        <w:r>
                          <w:rPr>
                            <w:spacing w:val="-11"/>
                            <w:sz w:val="21"/>
                          </w:rPr>
                          <w:t xml:space="preserve">平方，其中租赁厂房面积 </w:t>
                        </w:r>
                        <w:r>
                          <w:rPr>
                            <w:rFonts w:ascii="Times New Roman" w:eastAsia="Times New Roman"/>
                            <w:sz w:val="21"/>
                          </w:rPr>
                          <w:t>1300</w:t>
                        </w:r>
                        <w:r>
                          <w:rPr>
                            <w:rFonts w:ascii="Times New Roman" w:eastAsia="Times New Roman"/>
                            <w:spacing w:val="-3"/>
                            <w:sz w:val="21"/>
                          </w:rPr>
                          <w:t xml:space="preserve"> </w:t>
                        </w:r>
                        <w:r>
                          <w:rPr>
                            <w:sz w:val="21"/>
                          </w:rPr>
                          <w:t>平</w:t>
                        </w:r>
                      </w:p>
                      <w:p>
                        <w:pPr>
                          <w:pStyle w:val="11"/>
                          <w:spacing w:before="2"/>
                          <w:ind w:left="114" w:right="105"/>
                          <w:jc w:val="center"/>
                          <w:rPr>
                            <w:sz w:val="21"/>
                          </w:rPr>
                        </w:pPr>
                        <w:r>
                          <w:rPr>
                            <w:spacing w:val="-12"/>
                            <w:sz w:val="21"/>
                          </w:rPr>
                          <w:t xml:space="preserve">方，拟新建办公用房面积 </w:t>
                        </w:r>
                        <w:r>
                          <w:rPr>
                            <w:rFonts w:ascii="Times New Roman" w:eastAsia="Times New Roman"/>
                            <w:sz w:val="21"/>
                          </w:rPr>
                          <w:t>150</w:t>
                        </w:r>
                        <w:r>
                          <w:rPr>
                            <w:rFonts w:ascii="Times New Roman" w:eastAsia="Times New Roman"/>
                            <w:spacing w:val="-6"/>
                            <w:sz w:val="21"/>
                          </w:rPr>
                          <w:t xml:space="preserve"> </w:t>
                        </w:r>
                        <w:r>
                          <w:rPr>
                            <w:spacing w:val="-11"/>
                            <w:sz w:val="21"/>
                          </w:rPr>
                          <w:t>平方，锅</w:t>
                        </w:r>
                      </w:p>
                      <w:p>
                        <w:pPr>
                          <w:pStyle w:val="11"/>
                          <w:spacing w:before="4" w:line="252" w:lineRule="exact"/>
                          <w:ind w:left="111" w:right="105"/>
                          <w:jc w:val="center"/>
                          <w:rPr>
                            <w:sz w:val="21"/>
                          </w:rPr>
                        </w:pPr>
                        <w:r>
                          <w:rPr>
                            <w:sz w:val="21"/>
                          </w:rPr>
                          <w:t xml:space="preserve">炉房 </w:t>
                        </w:r>
                        <w:r>
                          <w:rPr>
                            <w:rFonts w:ascii="Times New Roman" w:eastAsia="Times New Roman"/>
                            <w:sz w:val="21"/>
                          </w:rPr>
                          <w:t xml:space="preserve">75 </w:t>
                        </w:r>
                        <w:r>
                          <w:rPr>
                            <w:sz w:val="21"/>
                          </w:rPr>
                          <w:t>平方</w:t>
                        </w:r>
                      </w:p>
                    </w:tc>
                    <w:tc>
                      <w:tcPr>
                        <w:tcW w:w="965" w:type="dxa"/>
                      </w:tcPr>
                      <w:p>
                        <w:pPr>
                          <w:pStyle w:val="11"/>
                          <w:rPr>
                            <w:rFonts w:ascii="Times New Roman"/>
                            <w:sz w:val="20"/>
                          </w:rPr>
                        </w:pPr>
                      </w:p>
                      <w:p>
                        <w:pPr>
                          <w:pStyle w:val="11"/>
                          <w:spacing w:before="179"/>
                          <w:ind w:left="39" w:right="32"/>
                          <w:jc w:val="center"/>
                          <w:rPr>
                            <w:sz w:val="21"/>
                          </w:rPr>
                        </w:pPr>
                        <w:r>
                          <w:rPr>
                            <w:sz w:val="21"/>
                          </w:rPr>
                          <w:t>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11"/>
                          <w:spacing w:before="1"/>
                          <w:ind w:left="167"/>
                          <w:rPr>
                            <w:sz w:val="21"/>
                          </w:rPr>
                        </w:pPr>
                        <w:r>
                          <w:rPr>
                            <w:spacing w:val="-1"/>
                            <w:w w:val="95"/>
                            <w:sz w:val="21"/>
                          </w:rPr>
                          <w:t>生产</w:t>
                        </w:r>
                      </w:p>
                      <w:p>
                        <w:pPr>
                          <w:pStyle w:val="11"/>
                          <w:spacing w:before="2" w:line="253" w:lineRule="exact"/>
                          <w:ind w:left="167"/>
                          <w:rPr>
                            <w:sz w:val="21"/>
                          </w:rPr>
                        </w:pPr>
                        <w:r>
                          <w:rPr>
                            <w:spacing w:val="-1"/>
                            <w:w w:val="95"/>
                            <w:sz w:val="21"/>
                          </w:rPr>
                          <w:t>工艺</w:t>
                        </w:r>
                      </w:p>
                    </w:tc>
                    <w:tc>
                      <w:tcPr>
                        <w:tcW w:w="3463" w:type="dxa"/>
                      </w:tcPr>
                      <w:p>
                        <w:pPr>
                          <w:pStyle w:val="11"/>
                          <w:spacing w:before="1"/>
                          <w:ind w:left="98" w:right="91"/>
                          <w:jc w:val="center"/>
                          <w:rPr>
                            <w:sz w:val="21"/>
                          </w:rPr>
                        </w:pPr>
                        <w:r>
                          <w:rPr>
                            <w:sz w:val="21"/>
                          </w:rPr>
                          <w:t>原料</w:t>
                        </w:r>
                        <w:r>
                          <w:rPr>
                            <w:rFonts w:ascii="Times New Roman" w:hAnsi="Times New Roman" w:eastAsia="Times New Roman"/>
                            <w:sz w:val="21"/>
                          </w:rPr>
                          <w:t>→</w:t>
                        </w:r>
                        <w:r>
                          <w:rPr>
                            <w:sz w:val="21"/>
                          </w:rPr>
                          <w:t>预发</w:t>
                        </w:r>
                        <w:r>
                          <w:rPr>
                            <w:rFonts w:ascii="Times New Roman" w:hAnsi="Times New Roman" w:eastAsia="Times New Roman"/>
                            <w:sz w:val="21"/>
                          </w:rPr>
                          <w:t>→</w:t>
                        </w:r>
                        <w:r>
                          <w:rPr>
                            <w:sz w:val="21"/>
                          </w:rPr>
                          <w:t>熟化</w:t>
                        </w:r>
                        <w:r>
                          <w:rPr>
                            <w:rFonts w:ascii="Times New Roman" w:hAnsi="Times New Roman" w:eastAsia="Times New Roman"/>
                            <w:sz w:val="21"/>
                          </w:rPr>
                          <w:t>→</w:t>
                        </w:r>
                        <w:r>
                          <w:rPr>
                            <w:sz w:val="21"/>
                          </w:rPr>
                          <w:t>加热成型</w:t>
                        </w:r>
                        <w:r>
                          <w:rPr>
                            <w:rFonts w:ascii="Times New Roman" w:hAnsi="Times New Roman" w:eastAsia="Times New Roman"/>
                            <w:sz w:val="21"/>
                          </w:rPr>
                          <w:t>→</w:t>
                        </w:r>
                        <w:r>
                          <w:rPr>
                            <w:sz w:val="21"/>
                          </w:rPr>
                          <w:t>烘</w:t>
                        </w:r>
                      </w:p>
                      <w:p>
                        <w:pPr>
                          <w:pStyle w:val="11"/>
                          <w:spacing w:before="2" w:line="253" w:lineRule="exact"/>
                          <w:ind w:left="96" w:right="91"/>
                          <w:jc w:val="center"/>
                          <w:rPr>
                            <w:sz w:val="21"/>
                          </w:rPr>
                        </w:pPr>
                        <w:r>
                          <w:rPr>
                            <w:sz w:val="21"/>
                          </w:rPr>
                          <w:t>干</w:t>
                        </w:r>
                        <w:r>
                          <w:rPr>
                            <w:rFonts w:ascii="Times New Roman" w:hAnsi="Times New Roman" w:eastAsia="Times New Roman"/>
                            <w:sz w:val="21"/>
                          </w:rPr>
                          <w:t>→</w:t>
                        </w:r>
                        <w:r>
                          <w:rPr>
                            <w:sz w:val="21"/>
                          </w:rPr>
                          <w:t>成品</w:t>
                        </w:r>
                      </w:p>
                    </w:tc>
                    <w:tc>
                      <w:tcPr>
                        <w:tcW w:w="3700" w:type="dxa"/>
                      </w:tcPr>
                      <w:p>
                        <w:pPr>
                          <w:pStyle w:val="11"/>
                          <w:spacing w:before="1"/>
                          <w:ind w:left="113" w:right="105"/>
                          <w:jc w:val="center"/>
                          <w:rPr>
                            <w:sz w:val="21"/>
                          </w:rPr>
                        </w:pPr>
                        <w:r>
                          <w:rPr>
                            <w:sz w:val="21"/>
                          </w:rPr>
                          <w:t>原料</w:t>
                        </w:r>
                        <w:r>
                          <w:rPr>
                            <w:rFonts w:ascii="Times New Roman" w:hAnsi="Times New Roman" w:eastAsia="Times New Roman"/>
                            <w:sz w:val="21"/>
                          </w:rPr>
                          <w:t>→</w:t>
                        </w:r>
                        <w:r>
                          <w:rPr>
                            <w:sz w:val="21"/>
                          </w:rPr>
                          <w:t>预发</w:t>
                        </w:r>
                        <w:r>
                          <w:rPr>
                            <w:rFonts w:ascii="Times New Roman" w:hAnsi="Times New Roman" w:eastAsia="Times New Roman"/>
                            <w:sz w:val="21"/>
                          </w:rPr>
                          <w:t>→</w:t>
                        </w:r>
                        <w:r>
                          <w:rPr>
                            <w:sz w:val="21"/>
                          </w:rPr>
                          <w:t>熟化</w:t>
                        </w:r>
                        <w:r>
                          <w:rPr>
                            <w:rFonts w:ascii="Times New Roman" w:hAnsi="Times New Roman" w:eastAsia="Times New Roman"/>
                            <w:sz w:val="21"/>
                          </w:rPr>
                          <w:t>→</w:t>
                        </w:r>
                        <w:r>
                          <w:rPr>
                            <w:sz w:val="21"/>
                          </w:rPr>
                          <w:t>加热成型</w:t>
                        </w:r>
                        <w:r>
                          <w:rPr>
                            <w:rFonts w:ascii="Times New Roman" w:hAnsi="Times New Roman" w:eastAsia="Times New Roman"/>
                            <w:sz w:val="21"/>
                          </w:rPr>
                          <w:t>→</w:t>
                        </w:r>
                        <w:r>
                          <w:rPr>
                            <w:sz w:val="21"/>
                          </w:rPr>
                          <w:t>烘干</w:t>
                        </w:r>
                      </w:p>
                      <w:p>
                        <w:pPr>
                          <w:pStyle w:val="11"/>
                          <w:spacing w:before="2" w:line="253" w:lineRule="exact"/>
                          <w:ind w:left="111" w:right="105"/>
                          <w:jc w:val="center"/>
                          <w:rPr>
                            <w:sz w:val="21"/>
                          </w:rPr>
                        </w:pPr>
                        <w:r>
                          <w:rPr>
                            <w:rFonts w:ascii="Times New Roman" w:hAnsi="Times New Roman" w:eastAsia="Times New Roman"/>
                            <w:sz w:val="21"/>
                          </w:rPr>
                          <w:t>→</w:t>
                        </w:r>
                        <w:r>
                          <w:rPr>
                            <w:sz w:val="21"/>
                          </w:rPr>
                          <w:t>成品</w:t>
                        </w:r>
                      </w:p>
                    </w:tc>
                    <w:tc>
                      <w:tcPr>
                        <w:tcW w:w="965" w:type="dxa"/>
                      </w:tcPr>
                      <w:p>
                        <w:pPr>
                          <w:pStyle w:val="11"/>
                          <w:spacing w:before="135"/>
                          <w:ind w:left="39" w:right="32"/>
                          <w:jc w:val="center"/>
                          <w:rPr>
                            <w:sz w:val="21"/>
                          </w:rPr>
                        </w:pPr>
                        <w:r>
                          <w:rPr>
                            <w:sz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58" w:type="dxa"/>
                      </w:tcPr>
                      <w:p>
                        <w:pPr>
                          <w:pStyle w:val="11"/>
                          <w:spacing w:before="62" w:line="242" w:lineRule="auto"/>
                          <w:ind w:left="167" w:right="160"/>
                          <w:rPr>
                            <w:sz w:val="21"/>
                          </w:rPr>
                        </w:pPr>
                        <w:r>
                          <w:rPr>
                            <w:sz w:val="21"/>
                          </w:rPr>
                          <w:t>主要设备</w:t>
                        </w:r>
                      </w:p>
                    </w:tc>
                    <w:tc>
                      <w:tcPr>
                        <w:tcW w:w="3463" w:type="dxa"/>
                      </w:tcPr>
                      <w:p>
                        <w:pPr>
                          <w:pStyle w:val="11"/>
                          <w:spacing w:before="62" w:line="242" w:lineRule="auto"/>
                          <w:ind w:left="995" w:right="146" w:hanging="840"/>
                          <w:rPr>
                            <w:sz w:val="21"/>
                          </w:rPr>
                        </w:pPr>
                        <w:r>
                          <w:rPr>
                            <w:sz w:val="21"/>
                          </w:rPr>
                          <w:t>燃气锅炉、预发机、板材成型机、成型机及叉车等</w:t>
                        </w:r>
                      </w:p>
                    </w:tc>
                    <w:tc>
                      <w:tcPr>
                        <w:tcW w:w="3700" w:type="dxa"/>
                      </w:tcPr>
                      <w:p>
                        <w:pPr>
                          <w:pStyle w:val="11"/>
                          <w:spacing w:before="62" w:line="242" w:lineRule="auto"/>
                          <w:ind w:left="1324" w:right="99" w:hanging="1217"/>
                          <w:rPr>
                            <w:sz w:val="21"/>
                          </w:rPr>
                        </w:pPr>
                        <w:r>
                          <w:rPr>
                            <w:spacing w:val="-10"/>
                            <w:sz w:val="21"/>
                          </w:rPr>
                          <w:t>燃气锅炉、预发机、板材成型机、成型</w:t>
                        </w:r>
                        <w:r>
                          <w:rPr>
                            <w:sz w:val="21"/>
                          </w:rPr>
                          <w:t>机及叉车等</w:t>
                        </w:r>
                      </w:p>
                    </w:tc>
                    <w:tc>
                      <w:tcPr>
                        <w:tcW w:w="965" w:type="dxa"/>
                      </w:tcPr>
                      <w:p>
                        <w:pPr>
                          <w:pStyle w:val="11"/>
                          <w:spacing w:before="4"/>
                          <w:rPr>
                            <w:rFonts w:ascii="Times New Roman"/>
                            <w:sz w:val="17"/>
                          </w:rPr>
                        </w:pPr>
                      </w:p>
                      <w:p>
                        <w:pPr>
                          <w:pStyle w:val="11"/>
                          <w:ind w:left="39" w:right="28"/>
                          <w:jc w:val="center"/>
                          <w:rPr>
                            <w:sz w:val="21"/>
                          </w:rPr>
                        </w:pPr>
                        <w:r>
                          <w:rPr>
                            <w:sz w:val="21"/>
                          </w:rPr>
                          <w:t>相符</w:t>
                        </w:r>
                      </w:p>
                    </w:tc>
                  </w:tr>
                </w:tbl>
                <w:p>
                  <w:pPr>
                    <w:pStyle w:val="6"/>
                  </w:pPr>
                </w:p>
              </w:txbxContent>
            </v:textbox>
          </v:shape>
        </w:pict>
      </w:r>
    </w:p>
    <w:tbl>
      <w:tblPr>
        <w:tblStyle w:val="7"/>
        <w:tblW w:w="0" w:type="auto"/>
        <w:tblInd w:w="1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
        <w:gridCol w:w="740"/>
        <w:gridCol w:w="1390"/>
        <w:gridCol w:w="1681"/>
        <w:gridCol w:w="1260"/>
        <w:gridCol w:w="996"/>
        <w:gridCol w:w="2939"/>
        <w:gridCol w:w="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7" w:hRule="atLeast"/>
        </w:trPr>
        <w:tc>
          <w:tcPr>
            <w:tcW w:w="9232" w:type="dxa"/>
            <w:gridSpan w:val="8"/>
            <w:tcBorders>
              <w:bottom w:val="single" w:color="000000" w:sz="4" w:space="0"/>
            </w:tcBorders>
          </w:tcPr>
          <w:p>
            <w:pPr>
              <w:pStyle w:val="11"/>
              <w:spacing w:before="5"/>
              <w:rPr>
                <w:rFonts w:ascii="Times New Roman"/>
                <w:sz w:val="23"/>
              </w:rPr>
            </w:pPr>
          </w:p>
          <w:p>
            <w:pPr>
              <w:pStyle w:val="11"/>
              <w:ind w:left="587"/>
              <w:rPr>
                <w:sz w:val="24"/>
              </w:rPr>
            </w:pPr>
            <w:r>
              <w:rPr>
                <w:sz w:val="24"/>
              </w:rPr>
              <w:t>（</w:t>
            </w:r>
            <w:r>
              <w:rPr>
                <w:rFonts w:ascii="Times New Roman" w:eastAsia="Times New Roman"/>
                <w:sz w:val="24"/>
              </w:rPr>
              <w:t>2</w:t>
            </w:r>
            <w:r>
              <w:rPr>
                <w:sz w:val="24"/>
              </w:rPr>
              <w:t>）备案相符性分析</w:t>
            </w:r>
          </w:p>
          <w:p>
            <w:pPr>
              <w:pStyle w:val="11"/>
              <w:spacing w:before="158"/>
              <w:ind w:left="587"/>
              <w:rPr>
                <w:sz w:val="24"/>
              </w:rPr>
            </w:pPr>
            <w:r>
              <w:rPr>
                <w:sz w:val="24"/>
              </w:rPr>
              <w:t xml:space="preserve">本项目建设内容与备案一致性分析见表 </w:t>
            </w:r>
            <w:r>
              <w:rPr>
                <w:rFonts w:ascii="Times New Roman" w:eastAsia="Times New Roman"/>
                <w:sz w:val="24"/>
              </w:rPr>
              <w:t xml:space="preserve">4 </w:t>
            </w:r>
            <w:r>
              <w:rPr>
                <w:sz w:val="24"/>
              </w:rPr>
              <w:t>所示。</w:t>
            </w:r>
          </w:p>
          <w:p>
            <w:pPr>
              <w:pStyle w:val="11"/>
              <w:spacing w:before="5"/>
              <w:rPr>
                <w:rFonts w:ascii="Times New Roman"/>
                <w:sz w:val="24"/>
              </w:rPr>
            </w:pPr>
          </w:p>
          <w:p>
            <w:pPr>
              <w:pStyle w:val="11"/>
              <w:tabs>
                <w:tab w:val="left" w:pos="3287"/>
              </w:tabs>
              <w:ind w:left="587"/>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4</w:t>
            </w:r>
            <w:r>
              <w:rPr>
                <w:rFonts w:ascii="Times New Roman" w:eastAsia="Times New Roman"/>
                <w:sz w:val="24"/>
              </w:rPr>
              <w:tab/>
            </w:r>
            <w:r>
              <w:rPr>
                <w:rFonts w:hint="eastAsia" w:ascii="黑体" w:eastAsia="黑体"/>
                <w:sz w:val="24"/>
              </w:rPr>
              <w:t>项目备案一致性分析一览表</w:t>
            </w: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spacing w:before="198" w:line="364" w:lineRule="auto"/>
              <w:ind w:left="107" w:right="-29" w:firstLine="480"/>
              <w:rPr>
                <w:sz w:val="24"/>
              </w:rPr>
            </w:pPr>
            <w:r>
              <w:rPr>
                <w:spacing w:val="-20"/>
                <w:sz w:val="24"/>
              </w:rPr>
              <w:t xml:space="preserve">由表 </w:t>
            </w:r>
            <w:r>
              <w:rPr>
                <w:rFonts w:ascii="Times New Roman" w:eastAsia="Times New Roman"/>
                <w:sz w:val="24"/>
              </w:rPr>
              <w:t xml:space="preserve">4 </w:t>
            </w:r>
            <w:r>
              <w:rPr>
                <w:spacing w:val="-17"/>
                <w:sz w:val="24"/>
              </w:rPr>
              <w:t xml:space="preserve">可知，项目建设地点、生产规模、生产工艺、主要设备等均与备案内容一致， </w:t>
            </w:r>
            <w:r>
              <w:rPr>
                <w:spacing w:val="-9"/>
                <w:sz w:val="24"/>
              </w:rPr>
              <w:t>建筑面积存在不一致情况，主要原因为备案时企业将租赁地块的占地面积作为厂房面积</w:t>
            </w:r>
            <w:r>
              <w:rPr>
                <w:spacing w:val="-14"/>
                <w:sz w:val="24"/>
              </w:rPr>
              <w:t xml:space="preserve">进行备案，实际租赁的厂房面积为 </w:t>
            </w:r>
            <w:r>
              <w:rPr>
                <w:rFonts w:ascii="Times New Roman" w:eastAsia="Times New Roman"/>
                <w:sz w:val="24"/>
              </w:rPr>
              <w:t xml:space="preserve">1300 </w:t>
            </w:r>
            <w:r>
              <w:rPr>
                <w:spacing w:val="-17"/>
                <w:sz w:val="24"/>
              </w:rPr>
              <w:t xml:space="preserve">平方，此外，企业拟新建 </w:t>
            </w:r>
            <w:r>
              <w:rPr>
                <w:rFonts w:ascii="Times New Roman" w:eastAsia="Times New Roman"/>
                <w:sz w:val="24"/>
              </w:rPr>
              <w:t xml:space="preserve">1 </w:t>
            </w:r>
            <w:r>
              <w:rPr>
                <w:spacing w:val="-8"/>
                <w:sz w:val="24"/>
              </w:rPr>
              <w:t xml:space="preserve">座办公用房面积 </w:t>
            </w:r>
            <w:r>
              <w:rPr>
                <w:rFonts w:ascii="Times New Roman" w:eastAsia="Times New Roman"/>
                <w:sz w:val="24"/>
              </w:rPr>
              <w:t xml:space="preserve">150 </w:t>
            </w:r>
            <w:r>
              <w:rPr>
                <w:sz w:val="24"/>
              </w:rPr>
              <w:t>平方，</w:t>
            </w:r>
            <w:r>
              <w:rPr>
                <w:rFonts w:ascii="Times New Roman" w:eastAsia="Times New Roman"/>
                <w:sz w:val="24"/>
              </w:rPr>
              <w:t xml:space="preserve">1 </w:t>
            </w:r>
            <w:r>
              <w:rPr>
                <w:spacing w:val="-9"/>
                <w:sz w:val="24"/>
              </w:rPr>
              <w:t xml:space="preserve">座锅炉房面积 </w:t>
            </w:r>
            <w:r>
              <w:rPr>
                <w:rFonts w:ascii="Times New Roman" w:eastAsia="Times New Roman"/>
                <w:sz w:val="24"/>
              </w:rPr>
              <w:t xml:space="preserve">75 </w:t>
            </w:r>
            <w:r>
              <w:rPr>
                <w:sz w:val="24"/>
              </w:rPr>
              <w:t>平方，本次评价按实际建设内容进行评价。</w:t>
            </w:r>
          </w:p>
          <w:p>
            <w:pPr>
              <w:pStyle w:val="11"/>
              <w:ind w:left="587"/>
              <w:rPr>
                <w:b/>
                <w:sz w:val="24"/>
              </w:rPr>
            </w:pPr>
            <w:r>
              <w:rPr>
                <w:rFonts w:ascii="Times New Roman" w:eastAsia="Times New Roman"/>
                <w:b/>
                <w:sz w:val="24"/>
              </w:rPr>
              <w:t>4</w:t>
            </w:r>
            <w:r>
              <w:rPr>
                <w:b/>
                <w:sz w:val="24"/>
              </w:rPr>
              <w:t>、主要生产设备、设施</w:t>
            </w:r>
          </w:p>
          <w:p>
            <w:pPr>
              <w:pStyle w:val="11"/>
              <w:spacing w:before="158"/>
              <w:ind w:left="587"/>
              <w:rPr>
                <w:sz w:val="24"/>
              </w:rPr>
            </w:pPr>
            <w:r>
              <w:rPr>
                <w:sz w:val="24"/>
              </w:rPr>
              <w:t xml:space="preserve">本项目主要生产设备、设施见表 </w:t>
            </w:r>
            <w:r>
              <w:rPr>
                <w:rFonts w:ascii="Times New Roman" w:eastAsia="Times New Roman"/>
                <w:sz w:val="24"/>
              </w:rPr>
              <w:t>5</w:t>
            </w:r>
            <w:r>
              <w:rPr>
                <w:sz w:val="24"/>
              </w:rPr>
              <w:t>。</w:t>
            </w:r>
          </w:p>
          <w:p>
            <w:pPr>
              <w:pStyle w:val="11"/>
              <w:tabs>
                <w:tab w:val="left" w:pos="3407"/>
              </w:tabs>
              <w:spacing w:before="160" w:line="288" w:lineRule="exact"/>
              <w:ind w:left="587"/>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5</w:t>
            </w:r>
            <w:r>
              <w:rPr>
                <w:rFonts w:ascii="Times New Roman" w:eastAsia="Times New Roman"/>
                <w:sz w:val="24"/>
              </w:rPr>
              <w:tab/>
            </w:r>
            <w:r>
              <w:rPr>
                <w:rFonts w:hint="eastAsia" w:ascii="黑体" w:eastAsia="黑体"/>
                <w:sz w:val="24"/>
              </w:rPr>
              <w:t>项目主要设备、设施一览表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41" w:right="128"/>
              <w:jc w:val="center"/>
              <w:rPr>
                <w:sz w:val="21"/>
              </w:rPr>
            </w:pPr>
            <w:r>
              <w:rPr>
                <w:sz w:val="21"/>
              </w:rPr>
              <w:t>序号</w:t>
            </w:r>
          </w:p>
        </w:tc>
        <w:tc>
          <w:tcPr>
            <w:tcW w:w="3071" w:type="dxa"/>
            <w:gridSpan w:val="2"/>
            <w:tcBorders>
              <w:top w:val="single" w:color="000000" w:sz="4" w:space="0"/>
              <w:left w:val="single" w:color="000000" w:sz="4" w:space="0"/>
              <w:bottom w:val="single" w:color="000000" w:sz="4" w:space="0"/>
              <w:right w:val="single" w:color="000000" w:sz="4" w:space="0"/>
            </w:tcBorders>
          </w:tcPr>
          <w:p>
            <w:pPr>
              <w:pStyle w:val="11"/>
              <w:spacing w:before="14" w:line="268" w:lineRule="exact"/>
              <w:ind w:left="802"/>
              <w:rPr>
                <w:sz w:val="21"/>
              </w:rPr>
            </w:pPr>
            <w:r>
              <w:rPr>
                <w:sz w:val="21"/>
              </w:rPr>
              <w:t>设备、设施名称</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36" w:right="124"/>
              <w:jc w:val="center"/>
              <w:rPr>
                <w:sz w:val="21"/>
              </w:rPr>
            </w:pPr>
            <w:r>
              <w:rPr>
                <w:sz w:val="21"/>
              </w:rPr>
              <w:t>规格</w:t>
            </w:r>
            <w:r>
              <w:rPr>
                <w:rFonts w:ascii="Times New Roman" w:eastAsia="Times New Roman"/>
                <w:sz w:val="21"/>
              </w:rPr>
              <w:t>/</w:t>
            </w:r>
            <w:r>
              <w:rPr>
                <w:sz w:val="21"/>
              </w:rPr>
              <w:t>型号</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sz w:val="21"/>
              </w:rPr>
              <w:t>数量</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86" w:right="73"/>
              <w:jc w:val="center"/>
              <w:rPr>
                <w:sz w:val="21"/>
              </w:rPr>
            </w:pPr>
            <w:r>
              <w:rPr>
                <w:sz w:val="21"/>
              </w:rPr>
              <w:t>备注</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1</w:t>
            </w:r>
          </w:p>
        </w:tc>
        <w:tc>
          <w:tcPr>
            <w:tcW w:w="1390" w:type="dxa"/>
            <w:vMerge w:val="restart"/>
            <w:tcBorders>
              <w:top w:val="single" w:color="000000" w:sz="4" w:space="0"/>
              <w:left w:val="single" w:color="000000" w:sz="4" w:space="0"/>
              <w:bottom w:val="single" w:color="000000" w:sz="4" w:space="0"/>
              <w:right w:val="single" w:color="000000" w:sz="4" w:space="0"/>
            </w:tcBorders>
          </w:tcPr>
          <w:p>
            <w:pPr>
              <w:pStyle w:val="11"/>
              <w:spacing w:before="36" w:line="242" w:lineRule="auto"/>
              <w:ind w:left="485" w:right="157" w:hanging="315"/>
              <w:rPr>
                <w:sz w:val="21"/>
              </w:rPr>
            </w:pPr>
            <w:r>
              <w:rPr>
                <w:sz w:val="21"/>
              </w:rPr>
              <w:t>型材、板材共用</w:t>
            </w: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预发机</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9" w:right="124"/>
              <w:jc w:val="center"/>
              <w:rPr>
                <w:rFonts w:ascii="Times New Roman"/>
                <w:sz w:val="21"/>
              </w:rPr>
            </w:pPr>
            <w:r>
              <w:rPr>
                <w:rFonts w:ascii="Times New Roman"/>
                <w:sz w:val="21"/>
              </w:rPr>
              <w:t>JCJX-900</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2 </w:t>
            </w:r>
            <w:r>
              <w:rPr>
                <w:sz w:val="21"/>
              </w:rPr>
              <w:t>台</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83" w:right="73"/>
              <w:jc w:val="center"/>
              <w:rPr>
                <w:sz w:val="21"/>
              </w:rPr>
            </w:pPr>
            <w:r>
              <w:rPr>
                <w:sz w:val="21"/>
              </w:rPr>
              <w:t>用于原料颗粒发泡</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2</w:t>
            </w:r>
          </w:p>
        </w:tc>
        <w:tc>
          <w:tcPr>
            <w:tcW w:w="1390" w:type="dxa"/>
            <w:vMerge w:val="continue"/>
            <w:tcBorders>
              <w:top w:val="nil"/>
              <w:left w:val="single" w:color="000000" w:sz="4" w:space="0"/>
              <w:bottom w:val="single" w:color="000000" w:sz="4"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熟化仓</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7" w:right="124"/>
              <w:jc w:val="center"/>
              <w:rPr>
                <w:rFonts w:ascii="Times New Roman"/>
                <w:sz w:val="13"/>
              </w:rPr>
            </w:pPr>
            <w:r>
              <w:rPr>
                <w:rFonts w:ascii="Times New Roman"/>
                <w:sz w:val="21"/>
              </w:rPr>
              <w:t>4m</w:t>
            </w:r>
            <w:r>
              <w:rPr>
                <w:rFonts w:ascii="Times New Roman"/>
                <w:position w:val="7"/>
                <w:sz w:val="13"/>
              </w:rPr>
              <w:t>3</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8 </w:t>
            </w:r>
            <w:r>
              <w:rPr>
                <w:sz w:val="21"/>
              </w:rPr>
              <w:t>个</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86" w:right="73"/>
              <w:jc w:val="center"/>
              <w:rPr>
                <w:sz w:val="21"/>
              </w:rPr>
            </w:pPr>
            <w:r>
              <w:rPr>
                <w:sz w:val="21"/>
              </w:rPr>
              <w:t>发泡后的颗粒料静置熟化</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3</w:t>
            </w:r>
          </w:p>
        </w:tc>
        <w:tc>
          <w:tcPr>
            <w:tcW w:w="1390" w:type="dxa"/>
            <w:vMerge w:val="restart"/>
            <w:tcBorders>
              <w:top w:val="single" w:color="000000" w:sz="4" w:space="0"/>
              <w:left w:val="single" w:color="000000" w:sz="4" w:space="0"/>
              <w:bottom w:val="single" w:color="000000" w:sz="4" w:space="0"/>
              <w:right w:val="single" w:color="000000" w:sz="4" w:space="0"/>
            </w:tcBorders>
          </w:tcPr>
          <w:p>
            <w:pPr>
              <w:pStyle w:val="11"/>
              <w:spacing w:before="4"/>
              <w:rPr>
                <w:rFonts w:ascii="Times New Roman"/>
                <w:sz w:val="28"/>
              </w:rPr>
            </w:pPr>
          </w:p>
          <w:p>
            <w:pPr>
              <w:pStyle w:val="11"/>
              <w:ind w:left="171"/>
              <w:rPr>
                <w:sz w:val="21"/>
              </w:rPr>
            </w:pPr>
            <w:r>
              <w:rPr>
                <w:sz w:val="21"/>
              </w:rPr>
              <w:t>型材生产线</w:t>
            </w: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全自动成型机</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9" w:right="124"/>
              <w:jc w:val="center"/>
              <w:rPr>
                <w:rFonts w:ascii="Times New Roman"/>
                <w:sz w:val="21"/>
              </w:rPr>
            </w:pPr>
            <w:r>
              <w:rPr>
                <w:rFonts w:ascii="Times New Roman"/>
                <w:sz w:val="21"/>
              </w:rPr>
              <w:t>JCJX-1400</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6 </w:t>
            </w:r>
            <w:r>
              <w:rPr>
                <w:sz w:val="21"/>
              </w:rPr>
              <w:t>台</w:t>
            </w:r>
          </w:p>
        </w:tc>
        <w:tc>
          <w:tcPr>
            <w:tcW w:w="2939" w:type="dxa"/>
            <w:vMerge w:val="restart"/>
            <w:tcBorders>
              <w:top w:val="single" w:color="000000" w:sz="4" w:space="0"/>
              <w:left w:val="single" w:color="000000" w:sz="4" w:space="0"/>
              <w:bottom w:val="single" w:color="000000" w:sz="4" w:space="0"/>
              <w:right w:val="single" w:color="000000" w:sz="4" w:space="0"/>
            </w:tcBorders>
          </w:tcPr>
          <w:p>
            <w:pPr>
              <w:pStyle w:val="11"/>
              <w:spacing w:before="4"/>
              <w:rPr>
                <w:rFonts w:ascii="Times New Roman"/>
                <w:sz w:val="28"/>
              </w:rPr>
            </w:pPr>
          </w:p>
          <w:p>
            <w:pPr>
              <w:pStyle w:val="11"/>
              <w:ind w:left="842"/>
              <w:rPr>
                <w:sz w:val="21"/>
              </w:rPr>
            </w:pPr>
            <w:r>
              <w:rPr>
                <w:sz w:val="21"/>
              </w:rPr>
              <w:t>用于型材成型</w:t>
            </w:r>
          </w:p>
        </w:tc>
        <w:tc>
          <w:tcPr>
            <w:tcW w:w="113" w:type="dxa"/>
            <w:vMerge w:val="restart"/>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4</w:t>
            </w:r>
          </w:p>
        </w:tc>
        <w:tc>
          <w:tcPr>
            <w:tcW w:w="1390" w:type="dxa"/>
            <w:vMerge w:val="continue"/>
            <w:tcBorders>
              <w:top w:val="nil"/>
              <w:left w:val="single" w:color="000000" w:sz="4" w:space="0"/>
              <w:bottom w:val="single" w:color="000000" w:sz="4"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半自动成型机</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9" w:right="124"/>
              <w:jc w:val="center"/>
              <w:rPr>
                <w:rFonts w:ascii="Times New Roman"/>
                <w:sz w:val="21"/>
              </w:rPr>
            </w:pPr>
            <w:r>
              <w:rPr>
                <w:rFonts w:ascii="Times New Roman"/>
                <w:sz w:val="21"/>
              </w:rPr>
              <w:t>JCJX-1200</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8 </w:t>
            </w:r>
            <w:r>
              <w:rPr>
                <w:sz w:val="21"/>
              </w:rPr>
              <w:t>台</w:t>
            </w:r>
          </w:p>
        </w:tc>
        <w:tc>
          <w:tcPr>
            <w:tcW w:w="2939" w:type="dxa"/>
            <w:vMerge w:val="continue"/>
            <w:tcBorders>
              <w:top w:val="nil"/>
              <w:left w:val="single" w:color="000000" w:sz="4" w:space="0"/>
              <w:bottom w:val="single" w:color="000000" w:sz="4" w:space="0"/>
              <w:right w:val="single" w:color="000000" w:sz="4" w:space="0"/>
            </w:tcBorders>
          </w:tcPr>
          <w:p>
            <w:pPr>
              <w:rPr>
                <w:sz w:val="2"/>
                <w:szCs w:val="2"/>
              </w:rPr>
            </w:pPr>
          </w:p>
        </w:tc>
        <w:tc>
          <w:tcPr>
            <w:tcW w:w="113"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5</w:t>
            </w:r>
          </w:p>
        </w:tc>
        <w:tc>
          <w:tcPr>
            <w:tcW w:w="1390" w:type="dxa"/>
            <w:vMerge w:val="continue"/>
            <w:tcBorders>
              <w:top w:val="nil"/>
              <w:left w:val="single" w:color="000000" w:sz="4" w:space="0"/>
              <w:bottom w:val="single" w:color="000000" w:sz="4"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空压机</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2 </w:t>
            </w:r>
            <w:r>
              <w:rPr>
                <w:sz w:val="21"/>
              </w:rPr>
              <w:t>台</w:t>
            </w:r>
          </w:p>
        </w:tc>
        <w:tc>
          <w:tcPr>
            <w:tcW w:w="2939" w:type="dxa"/>
            <w:vMerge w:val="continue"/>
            <w:tcBorders>
              <w:top w:val="nil"/>
              <w:left w:val="single" w:color="000000" w:sz="4" w:space="0"/>
              <w:bottom w:val="single" w:color="000000" w:sz="4" w:space="0"/>
              <w:right w:val="single" w:color="000000" w:sz="4" w:space="0"/>
            </w:tcBorders>
          </w:tcPr>
          <w:p>
            <w:pPr>
              <w:rPr>
                <w:sz w:val="2"/>
                <w:szCs w:val="2"/>
              </w:rPr>
            </w:pPr>
          </w:p>
        </w:tc>
        <w:tc>
          <w:tcPr>
            <w:tcW w:w="113"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line="241" w:lineRule="exact"/>
              <w:ind w:left="12"/>
              <w:jc w:val="center"/>
              <w:rPr>
                <w:rFonts w:ascii="Times New Roman"/>
                <w:sz w:val="21"/>
              </w:rPr>
            </w:pPr>
            <w:r>
              <w:rPr>
                <w:rFonts w:ascii="Times New Roman"/>
                <w:w w:val="99"/>
                <w:sz w:val="21"/>
              </w:rPr>
              <w:t>6</w:t>
            </w:r>
          </w:p>
        </w:tc>
        <w:tc>
          <w:tcPr>
            <w:tcW w:w="1390" w:type="dxa"/>
            <w:vMerge w:val="restart"/>
            <w:tcBorders>
              <w:top w:val="single" w:color="000000" w:sz="4" w:space="0"/>
              <w:left w:val="single" w:color="000000" w:sz="4" w:space="0"/>
              <w:bottom w:val="single" w:color="000000" w:sz="4" w:space="0"/>
              <w:right w:val="single" w:color="000000" w:sz="4" w:space="0"/>
            </w:tcBorders>
          </w:tcPr>
          <w:p>
            <w:pPr>
              <w:pStyle w:val="11"/>
              <w:spacing w:before="170"/>
              <w:ind w:left="171"/>
              <w:rPr>
                <w:sz w:val="21"/>
              </w:rPr>
            </w:pPr>
            <w:r>
              <w:rPr>
                <w:sz w:val="21"/>
              </w:rPr>
              <w:t>板材生产线</w:t>
            </w: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全自动板材机</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9" w:right="124"/>
              <w:jc w:val="center"/>
              <w:rPr>
                <w:rFonts w:ascii="Times New Roman"/>
                <w:sz w:val="21"/>
              </w:rPr>
            </w:pPr>
            <w:r>
              <w:rPr>
                <w:rFonts w:ascii="Times New Roman"/>
                <w:sz w:val="21"/>
              </w:rPr>
              <w:t>JCJX-6</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1 </w:t>
            </w:r>
            <w:r>
              <w:rPr>
                <w:sz w:val="21"/>
              </w:rPr>
              <w:t>台</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86" w:right="73"/>
              <w:jc w:val="center"/>
              <w:rPr>
                <w:sz w:val="21"/>
              </w:rPr>
            </w:pPr>
            <w:r>
              <w:rPr>
                <w:sz w:val="21"/>
              </w:rPr>
              <w:t>用于板材成型</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7</w:t>
            </w:r>
          </w:p>
        </w:tc>
        <w:tc>
          <w:tcPr>
            <w:tcW w:w="1390" w:type="dxa"/>
            <w:vMerge w:val="continue"/>
            <w:tcBorders>
              <w:top w:val="nil"/>
              <w:left w:val="single" w:color="000000" w:sz="4" w:space="0"/>
              <w:bottom w:val="single" w:color="000000" w:sz="4"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190" w:right="180"/>
              <w:jc w:val="center"/>
              <w:rPr>
                <w:sz w:val="21"/>
              </w:rPr>
            </w:pPr>
            <w:r>
              <w:rPr>
                <w:sz w:val="21"/>
              </w:rPr>
              <w:t>全自动切板机</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9" w:right="124"/>
              <w:jc w:val="center"/>
              <w:rPr>
                <w:rFonts w:ascii="Times New Roman"/>
                <w:sz w:val="21"/>
              </w:rPr>
            </w:pPr>
            <w:r>
              <w:rPr>
                <w:rFonts w:ascii="Times New Roman"/>
                <w:sz w:val="21"/>
              </w:rPr>
              <w:t>JCJX-8</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269" w:right="257"/>
              <w:jc w:val="center"/>
              <w:rPr>
                <w:sz w:val="21"/>
              </w:rPr>
            </w:pPr>
            <w:r>
              <w:rPr>
                <w:rFonts w:ascii="Times New Roman" w:eastAsia="Times New Roman"/>
                <w:sz w:val="21"/>
              </w:rPr>
              <w:t xml:space="preserve">1 </w:t>
            </w:r>
            <w:r>
              <w:rPr>
                <w:sz w:val="21"/>
              </w:rPr>
              <w:t>台</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14" w:line="268" w:lineRule="exact"/>
              <w:ind w:left="86" w:right="73"/>
              <w:jc w:val="center"/>
              <w:rPr>
                <w:sz w:val="21"/>
              </w:rPr>
            </w:pPr>
            <w:r>
              <w:rPr>
                <w:sz w:val="21"/>
              </w:rPr>
              <w:t>用于板材切割</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30"/>
              <w:ind w:left="12"/>
              <w:jc w:val="center"/>
              <w:rPr>
                <w:rFonts w:ascii="Times New Roman"/>
                <w:sz w:val="21"/>
              </w:rPr>
            </w:pPr>
            <w:r>
              <w:rPr>
                <w:rFonts w:ascii="Times New Roman"/>
                <w:w w:val="99"/>
                <w:sz w:val="21"/>
              </w:rPr>
              <w:t>8</w:t>
            </w:r>
          </w:p>
        </w:tc>
        <w:tc>
          <w:tcPr>
            <w:tcW w:w="1390" w:type="dxa"/>
            <w:vMerge w:val="restart"/>
            <w:tcBorders>
              <w:top w:val="single" w:color="000000" w:sz="4" w:space="0"/>
              <w:left w:val="single" w:color="000000" w:sz="4" w:space="0"/>
              <w:bottom w:val="single" w:color="000000" w:sz="12" w:space="0"/>
              <w:right w:val="single" w:color="000000" w:sz="4" w:space="0"/>
            </w:tcBorders>
          </w:tcPr>
          <w:p>
            <w:pPr>
              <w:pStyle w:val="11"/>
              <w:rPr>
                <w:rFonts w:ascii="Times New Roman"/>
                <w:sz w:val="20"/>
              </w:rPr>
            </w:pPr>
          </w:p>
          <w:p>
            <w:pPr>
              <w:pStyle w:val="11"/>
              <w:rPr>
                <w:rFonts w:ascii="Times New Roman"/>
                <w:sz w:val="20"/>
              </w:rPr>
            </w:pPr>
          </w:p>
          <w:p>
            <w:pPr>
              <w:pStyle w:val="11"/>
              <w:spacing w:before="147" w:line="242" w:lineRule="auto"/>
              <w:ind w:left="485" w:right="157" w:hanging="315"/>
              <w:rPr>
                <w:sz w:val="21"/>
              </w:rPr>
            </w:pPr>
            <w:r>
              <w:rPr>
                <w:sz w:val="21"/>
              </w:rPr>
              <w:t>型材、板材共用</w:t>
            </w: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4" w:line="258" w:lineRule="exact"/>
              <w:ind w:left="190" w:right="180"/>
              <w:jc w:val="center"/>
              <w:rPr>
                <w:sz w:val="21"/>
              </w:rPr>
            </w:pPr>
            <w:r>
              <w:rPr>
                <w:sz w:val="21"/>
              </w:rPr>
              <w:t>循环冷却水池</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30"/>
              <w:ind w:left="137" w:right="124"/>
              <w:jc w:val="center"/>
              <w:rPr>
                <w:rFonts w:ascii="Times New Roman"/>
                <w:sz w:val="13"/>
              </w:rPr>
            </w:pPr>
            <w:r>
              <w:rPr>
                <w:rFonts w:ascii="Times New Roman"/>
                <w:sz w:val="21"/>
              </w:rPr>
              <w:t>70m</w:t>
            </w:r>
            <w:r>
              <w:rPr>
                <w:rFonts w:ascii="Times New Roman"/>
                <w:position w:val="7"/>
                <w:sz w:val="13"/>
              </w:rPr>
              <w:t>3</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4" w:line="258" w:lineRule="exact"/>
              <w:ind w:left="269" w:right="257"/>
              <w:jc w:val="center"/>
              <w:rPr>
                <w:sz w:val="21"/>
              </w:rPr>
            </w:pPr>
            <w:r>
              <w:rPr>
                <w:rFonts w:ascii="Times New Roman" w:eastAsia="Times New Roman"/>
                <w:sz w:val="21"/>
              </w:rPr>
              <w:t xml:space="preserve">1 </w:t>
            </w:r>
            <w:r>
              <w:rPr>
                <w:sz w:val="21"/>
              </w:rPr>
              <w:t>座</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14" w:line="258" w:lineRule="exact"/>
              <w:ind w:left="86" w:right="73"/>
              <w:jc w:val="center"/>
              <w:rPr>
                <w:sz w:val="21"/>
              </w:rPr>
            </w:pPr>
            <w:r>
              <w:rPr>
                <w:sz w:val="21"/>
              </w:rPr>
              <w:t>用于成型机冷却</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20"/>
              <w:ind w:left="12"/>
              <w:jc w:val="center"/>
              <w:rPr>
                <w:rFonts w:ascii="Times New Roman"/>
                <w:sz w:val="21"/>
              </w:rPr>
            </w:pPr>
            <w:r>
              <w:rPr>
                <w:rFonts w:ascii="Times New Roman"/>
                <w:w w:val="99"/>
                <w:sz w:val="21"/>
              </w:rPr>
              <w:t>9</w:t>
            </w:r>
          </w:p>
        </w:tc>
        <w:tc>
          <w:tcPr>
            <w:tcW w:w="1390" w:type="dxa"/>
            <w:vMerge w:val="continue"/>
            <w:tcBorders>
              <w:top w:val="nil"/>
              <w:left w:val="single" w:color="000000" w:sz="4" w:space="0"/>
              <w:bottom w:val="single" w:color="000000" w:sz="12"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4" w:line="258" w:lineRule="exact"/>
              <w:ind w:left="190" w:right="180"/>
              <w:jc w:val="center"/>
              <w:rPr>
                <w:sz w:val="21"/>
              </w:rPr>
            </w:pPr>
            <w:r>
              <w:rPr>
                <w:sz w:val="21"/>
              </w:rPr>
              <w:t>水泵</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20"/>
              <w:ind w:left="12"/>
              <w:jc w:val="center"/>
              <w:rPr>
                <w:rFonts w:ascii="Times New Roman"/>
                <w:sz w:val="21"/>
              </w:rPr>
            </w:pPr>
            <w:r>
              <w:rPr>
                <w:rFonts w:ascii="Times New Roman"/>
                <w:w w:val="99"/>
                <w:sz w:val="21"/>
              </w:rPr>
              <w:t>/</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4" w:line="258" w:lineRule="exact"/>
              <w:ind w:left="269" w:right="257"/>
              <w:jc w:val="center"/>
              <w:rPr>
                <w:sz w:val="21"/>
              </w:rPr>
            </w:pPr>
            <w:r>
              <w:rPr>
                <w:rFonts w:ascii="Times New Roman" w:eastAsia="Times New Roman"/>
                <w:sz w:val="21"/>
              </w:rPr>
              <w:t xml:space="preserve">2 </w:t>
            </w:r>
            <w:r>
              <w:rPr>
                <w:sz w:val="21"/>
              </w:rPr>
              <w:t>台</w:t>
            </w:r>
          </w:p>
        </w:tc>
        <w:tc>
          <w:tcPr>
            <w:tcW w:w="2939" w:type="dxa"/>
            <w:tcBorders>
              <w:top w:val="single" w:color="000000" w:sz="4" w:space="0"/>
              <w:left w:val="single" w:color="000000" w:sz="4" w:space="0"/>
              <w:bottom w:val="single" w:color="000000" w:sz="4" w:space="0"/>
              <w:right w:val="single" w:color="000000" w:sz="4" w:space="0"/>
            </w:tcBorders>
          </w:tcPr>
          <w:p>
            <w:pPr>
              <w:pStyle w:val="11"/>
              <w:spacing w:before="20"/>
              <w:ind w:left="13"/>
              <w:jc w:val="center"/>
              <w:rPr>
                <w:rFonts w:ascii="Times New Roman"/>
                <w:sz w:val="21"/>
              </w:rPr>
            </w:pPr>
            <w:r>
              <w:rPr>
                <w:rFonts w:ascii="Times New Roman"/>
                <w:w w:val="99"/>
                <w:sz w:val="21"/>
              </w:rPr>
              <w:t>/</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trPr>
        <w:tc>
          <w:tcPr>
            <w:tcW w:w="113" w:type="dxa"/>
            <w:tcBorders>
              <w:top w:val="nil"/>
              <w:bottom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4" w:space="0"/>
              <w:right w:val="single" w:color="000000" w:sz="4" w:space="0"/>
            </w:tcBorders>
          </w:tcPr>
          <w:p>
            <w:pPr>
              <w:pStyle w:val="11"/>
              <w:spacing w:before="150"/>
              <w:ind w:left="140" w:right="128"/>
              <w:jc w:val="center"/>
              <w:rPr>
                <w:rFonts w:ascii="Times New Roman"/>
                <w:sz w:val="21"/>
              </w:rPr>
            </w:pPr>
            <w:r>
              <w:rPr>
                <w:rFonts w:ascii="Times New Roman"/>
                <w:sz w:val="21"/>
              </w:rPr>
              <w:t>10</w:t>
            </w:r>
          </w:p>
        </w:tc>
        <w:tc>
          <w:tcPr>
            <w:tcW w:w="1390" w:type="dxa"/>
            <w:vMerge w:val="continue"/>
            <w:tcBorders>
              <w:top w:val="nil"/>
              <w:left w:val="single" w:color="000000" w:sz="4" w:space="0"/>
              <w:bottom w:val="single" w:color="000000" w:sz="12"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4" w:space="0"/>
              <w:right w:val="single" w:color="000000" w:sz="4" w:space="0"/>
            </w:tcBorders>
          </w:tcPr>
          <w:p>
            <w:pPr>
              <w:pStyle w:val="11"/>
              <w:spacing w:before="136"/>
              <w:ind w:left="190" w:right="177"/>
              <w:jc w:val="center"/>
              <w:rPr>
                <w:sz w:val="21"/>
              </w:rPr>
            </w:pPr>
            <w:r>
              <w:rPr>
                <w:sz w:val="21"/>
              </w:rPr>
              <w:t>天然气锅炉</w:t>
            </w:r>
          </w:p>
        </w:tc>
        <w:tc>
          <w:tcPr>
            <w:tcW w:w="1260" w:type="dxa"/>
            <w:tcBorders>
              <w:top w:val="single" w:color="000000" w:sz="4" w:space="0"/>
              <w:left w:val="single" w:color="000000" w:sz="4" w:space="0"/>
              <w:bottom w:val="single" w:color="000000" w:sz="4" w:space="0"/>
              <w:right w:val="single" w:color="000000" w:sz="4" w:space="0"/>
            </w:tcBorders>
          </w:tcPr>
          <w:p>
            <w:pPr>
              <w:pStyle w:val="11"/>
              <w:spacing w:before="150"/>
              <w:ind w:left="139" w:right="124"/>
              <w:jc w:val="center"/>
              <w:rPr>
                <w:rFonts w:ascii="Times New Roman"/>
                <w:sz w:val="21"/>
              </w:rPr>
            </w:pPr>
            <w:r>
              <w:rPr>
                <w:rFonts w:ascii="Times New Roman"/>
                <w:sz w:val="21"/>
              </w:rPr>
              <w:t>4t/h</w:t>
            </w:r>
          </w:p>
        </w:tc>
        <w:tc>
          <w:tcPr>
            <w:tcW w:w="996" w:type="dxa"/>
            <w:tcBorders>
              <w:top w:val="single" w:color="000000" w:sz="4" w:space="0"/>
              <w:left w:val="single" w:color="000000" w:sz="4" w:space="0"/>
              <w:bottom w:val="single" w:color="000000" w:sz="4" w:space="0"/>
              <w:right w:val="single" w:color="000000" w:sz="4" w:space="0"/>
            </w:tcBorders>
          </w:tcPr>
          <w:p>
            <w:pPr>
              <w:pStyle w:val="11"/>
              <w:spacing w:before="136"/>
              <w:ind w:left="269" w:right="257"/>
              <w:jc w:val="center"/>
              <w:rPr>
                <w:sz w:val="21"/>
              </w:rPr>
            </w:pPr>
            <w:r>
              <w:rPr>
                <w:rFonts w:ascii="Times New Roman" w:eastAsia="Times New Roman"/>
                <w:sz w:val="21"/>
              </w:rPr>
              <w:t xml:space="preserve">1 </w:t>
            </w:r>
            <w:r>
              <w:rPr>
                <w:sz w:val="21"/>
              </w:rPr>
              <w:t>台</w:t>
            </w:r>
          </w:p>
        </w:tc>
        <w:tc>
          <w:tcPr>
            <w:tcW w:w="2939" w:type="dxa"/>
            <w:tcBorders>
              <w:top w:val="single" w:color="000000" w:sz="4" w:space="0"/>
              <w:left w:val="single" w:color="000000" w:sz="4" w:space="0"/>
              <w:bottom w:val="single" w:color="000000" w:sz="4" w:space="0"/>
              <w:right w:val="single" w:color="000000" w:sz="4" w:space="0"/>
            </w:tcBorders>
          </w:tcPr>
          <w:p>
            <w:pPr>
              <w:pStyle w:val="11"/>
              <w:spacing w:line="268" w:lineRule="exact"/>
              <w:ind w:left="86" w:right="73"/>
              <w:jc w:val="center"/>
              <w:rPr>
                <w:sz w:val="21"/>
              </w:rPr>
            </w:pPr>
            <w:r>
              <w:rPr>
                <w:sz w:val="21"/>
              </w:rPr>
              <w:t>为项目发泡、成型、烘干过程</w:t>
            </w:r>
          </w:p>
          <w:p>
            <w:pPr>
              <w:pStyle w:val="11"/>
              <w:spacing w:before="2" w:line="251" w:lineRule="exact"/>
              <w:ind w:left="83" w:right="73"/>
              <w:jc w:val="center"/>
              <w:rPr>
                <w:sz w:val="21"/>
              </w:rPr>
            </w:pPr>
            <w:r>
              <w:rPr>
                <w:sz w:val="21"/>
              </w:rPr>
              <w:t>提供蒸汽</w:t>
            </w:r>
          </w:p>
        </w:tc>
        <w:tc>
          <w:tcPr>
            <w:tcW w:w="113" w:type="dxa"/>
            <w:tcBorders>
              <w:top w:val="nil"/>
              <w:left w:val="single" w:color="000000" w:sz="4" w:space="0"/>
              <w:bottom w:val="nil"/>
            </w:tcBorders>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113" w:type="dxa"/>
            <w:tcBorders>
              <w:top w:val="nil"/>
              <w:right w:val="single" w:color="000000" w:sz="4" w:space="0"/>
            </w:tcBorders>
          </w:tcPr>
          <w:p>
            <w:pPr>
              <w:pStyle w:val="11"/>
              <w:rPr>
                <w:rFonts w:ascii="Times New Roman"/>
                <w:sz w:val="20"/>
              </w:rPr>
            </w:pPr>
          </w:p>
        </w:tc>
        <w:tc>
          <w:tcPr>
            <w:tcW w:w="740" w:type="dxa"/>
            <w:tcBorders>
              <w:top w:val="single" w:color="000000" w:sz="4" w:space="0"/>
              <w:left w:val="single" w:color="000000" w:sz="4" w:space="0"/>
              <w:bottom w:val="single" w:color="000000" w:sz="12" w:space="0"/>
              <w:right w:val="single" w:color="000000" w:sz="4" w:space="0"/>
            </w:tcBorders>
          </w:tcPr>
          <w:p>
            <w:pPr>
              <w:pStyle w:val="11"/>
              <w:spacing w:before="149"/>
              <w:ind w:left="141" w:right="125"/>
              <w:jc w:val="center"/>
              <w:rPr>
                <w:rFonts w:ascii="Times New Roman"/>
                <w:sz w:val="21"/>
              </w:rPr>
            </w:pPr>
            <w:r>
              <w:rPr>
                <w:rFonts w:ascii="Times New Roman"/>
                <w:sz w:val="21"/>
              </w:rPr>
              <w:t>11</w:t>
            </w:r>
          </w:p>
        </w:tc>
        <w:tc>
          <w:tcPr>
            <w:tcW w:w="1390" w:type="dxa"/>
            <w:vMerge w:val="continue"/>
            <w:tcBorders>
              <w:top w:val="nil"/>
              <w:left w:val="single" w:color="000000" w:sz="4" w:space="0"/>
              <w:bottom w:val="single" w:color="000000" w:sz="12" w:space="0"/>
              <w:right w:val="single" w:color="000000" w:sz="4" w:space="0"/>
            </w:tcBorders>
          </w:tcPr>
          <w:p>
            <w:pPr>
              <w:rPr>
                <w:sz w:val="2"/>
                <w:szCs w:val="2"/>
              </w:rPr>
            </w:pPr>
          </w:p>
        </w:tc>
        <w:tc>
          <w:tcPr>
            <w:tcW w:w="1681" w:type="dxa"/>
            <w:tcBorders>
              <w:top w:val="single" w:color="000000" w:sz="4" w:space="0"/>
              <w:left w:val="single" w:color="000000" w:sz="4" w:space="0"/>
              <w:bottom w:val="single" w:color="000000" w:sz="12" w:space="0"/>
              <w:right w:val="single" w:color="000000" w:sz="4" w:space="0"/>
            </w:tcBorders>
          </w:tcPr>
          <w:p>
            <w:pPr>
              <w:pStyle w:val="11"/>
              <w:spacing w:before="135"/>
              <w:ind w:left="190" w:right="177"/>
              <w:jc w:val="center"/>
              <w:rPr>
                <w:sz w:val="21"/>
              </w:rPr>
            </w:pPr>
            <w:r>
              <w:rPr>
                <w:sz w:val="21"/>
              </w:rPr>
              <w:t>软水制备机</w:t>
            </w:r>
          </w:p>
        </w:tc>
        <w:tc>
          <w:tcPr>
            <w:tcW w:w="1260" w:type="dxa"/>
            <w:tcBorders>
              <w:top w:val="single" w:color="000000" w:sz="4" w:space="0"/>
              <w:left w:val="single" w:color="000000" w:sz="4" w:space="0"/>
              <w:bottom w:val="single" w:color="000000" w:sz="12" w:space="0"/>
              <w:right w:val="single" w:color="000000" w:sz="4" w:space="0"/>
            </w:tcBorders>
          </w:tcPr>
          <w:p>
            <w:pPr>
              <w:pStyle w:val="11"/>
              <w:spacing w:before="149"/>
              <w:ind w:left="12"/>
              <w:jc w:val="center"/>
              <w:rPr>
                <w:rFonts w:ascii="Times New Roman"/>
                <w:sz w:val="21"/>
              </w:rPr>
            </w:pPr>
            <w:r>
              <w:rPr>
                <w:rFonts w:ascii="Times New Roman"/>
                <w:w w:val="99"/>
                <w:sz w:val="21"/>
              </w:rPr>
              <w:t>/</w:t>
            </w:r>
          </w:p>
        </w:tc>
        <w:tc>
          <w:tcPr>
            <w:tcW w:w="996" w:type="dxa"/>
            <w:tcBorders>
              <w:top w:val="single" w:color="000000" w:sz="4" w:space="0"/>
              <w:left w:val="single" w:color="000000" w:sz="4" w:space="0"/>
              <w:bottom w:val="single" w:color="000000" w:sz="12" w:space="0"/>
              <w:right w:val="single" w:color="000000" w:sz="4" w:space="0"/>
            </w:tcBorders>
          </w:tcPr>
          <w:p>
            <w:pPr>
              <w:pStyle w:val="11"/>
              <w:spacing w:before="135"/>
              <w:ind w:left="269" w:right="257"/>
              <w:jc w:val="center"/>
              <w:rPr>
                <w:sz w:val="21"/>
              </w:rPr>
            </w:pPr>
            <w:r>
              <w:rPr>
                <w:rFonts w:ascii="Times New Roman" w:eastAsia="Times New Roman"/>
                <w:sz w:val="21"/>
              </w:rPr>
              <w:t xml:space="preserve">1 </w:t>
            </w:r>
            <w:r>
              <w:rPr>
                <w:sz w:val="21"/>
              </w:rPr>
              <w:t>套</w:t>
            </w:r>
          </w:p>
        </w:tc>
        <w:tc>
          <w:tcPr>
            <w:tcW w:w="2939" w:type="dxa"/>
            <w:tcBorders>
              <w:top w:val="single" w:color="000000" w:sz="4" w:space="0"/>
              <w:left w:val="single" w:color="000000" w:sz="4" w:space="0"/>
              <w:bottom w:val="single" w:color="000000" w:sz="12" w:space="0"/>
              <w:right w:val="single" w:color="000000" w:sz="4" w:space="0"/>
            </w:tcBorders>
          </w:tcPr>
          <w:p>
            <w:pPr>
              <w:pStyle w:val="11"/>
              <w:spacing w:line="268" w:lineRule="exact"/>
              <w:ind w:left="86" w:right="73"/>
              <w:jc w:val="center"/>
              <w:rPr>
                <w:sz w:val="21"/>
              </w:rPr>
            </w:pPr>
            <w:r>
              <w:rPr>
                <w:sz w:val="21"/>
              </w:rPr>
              <w:t>锅炉配套软水制备机，</w:t>
            </w:r>
          </w:p>
          <w:p>
            <w:pPr>
              <w:pStyle w:val="11"/>
              <w:spacing w:before="4" w:line="256" w:lineRule="exact"/>
              <w:ind w:left="86" w:right="73"/>
              <w:jc w:val="center"/>
              <w:rPr>
                <w:sz w:val="21"/>
              </w:rPr>
            </w:pPr>
            <w:r>
              <w:rPr>
                <w:sz w:val="21"/>
              </w:rPr>
              <w:t>为锅炉提供软水</w:t>
            </w:r>
          </w:p>
        </w:tc>
        <w:tc>
          <w:tcPr>
            <w:tcW w:w="113" w:type="dxa"/>
            <w:tcBorders>
              <w:top w:val="nil"/>
              <w:left w:val="single" w:color="000000" w:sz="4" w:space="0"/>
            </w:tcBorders>
          </w:tcPr>
          <w:p>
            <w:pPr>
              <w:pStyle w:val="11"/>
              <w:rPr>
                <w:rFonts w:ascii="Times New Roman"/>
                <w:sz w:val="20"/>
              </w:rPr>
            </w:pPr>
          </w:p>
        </w:tc>
      </w:tr>
    </w:tbl>
    <w:p>
      <w:pPr>
        <w:spacing w:after="0"/>
        <w:rPr>
          <w:rFonts w:ascii="Times New Roman"/>
          <w:sz w:val="20"/>
        </w:rPr>
        <w:sectPr>
          <w:pgSz w:w="11910" w:h="16840"/>
          <w:pgMar w:top="1580" w:right="1140" w:bottom="1360" w:left="1180" w:header="0" w:footer="1165" w:gutter="0"/>
        </w:sectPr>
      </w:pPr>
    </w:p>
    <w:p>
      <w:pPr>
        <w:pStyle w:val="6"/>
        <w:spacing w:before="3"/>
        <w:rPr>
          <w:rFonts w:ascii="Times New Roman"/>
          <w:sz w:val="27"/>
        </w:rPr>
      </w:pPr>
      <w:r>
        <w:pict>
          <v:shape id="_x0000_s1045" o:spid="_x0000_s1045" style="position:absolute;left:0pt;margin-left:66.2pt;margin-top:92.2pt;height:664.65pt;width:462.35pt;mso-position-horizontal-relative:page;mso-position-vertical-relative:page;z-index:-261296128;mso-width-relative:page;mso-height-relative:page;" filled="f" stroked="t" coordorigin="1325,1845" coordsize="9247,13293" path="m1325,1708l10571,1708m1325,14993l10571,14993m1332,1701l1332,14986m10564,1701l10564,14986e">
            <v:path arrowok="t"/>
            <v:fill on="f" focussize="0,0"/>
            <v:stroke weight="0.72pt" color="#000000"/>
            <v:imagedata o:title=""/>
            <o:lock v:ext="edit"/>
          </v:shape>
        </w:pict>
      </w:r>
    </w:p>
    <w:p>
      <w:pPr>
        <w:pStyle w:val="5"/>
        <w:spacing w:before="74"/>
        <w:ind w:left="742"/>
        <w:rPr>
          <w:u w:val="none"/>
        </w:rPr>
      </w:pPr>
      <w:r>
        <w:rPr>
          <w:rFonts w:ascii="Times New Roman" w:eastAsia="Times New Roman"/>
          <w:u w:val="none"/>
        </w:rPr>
        <w:t>5</w:t>
      </w:r>
      <w:r>
        <w:rPr>
          <w:u w:val="none"/>
        </w:rPr>
        <w:t>、主要原、辅料及能源消耗</w:t>
      </w:r>
    </w:p>
    <w:p>
      <w:pPr>
        <w:pStyle w:val="6"/>
        <w:spacing w:before="158"/>
        <w:ind w:left="740"/>
      </w:pPr>
      <w:r>
        <w:t xml:space="preserve">项目生产过程中主要原辅材料用量及资源消耗情况详见表 </w:t>
      </w:r>
      <w:r>
        <w:rPr>
          <w:rFonts w:ascii="Times New Roman" w:eastAsia="Times New Roman"/>
        </w:rPr>
        <w:t xml:space="preserve">6 </w:t>
      </w:r>
      <w:r>
        <w:t>所示，原料及主要成分</w:t>
      </w:r>
    </w:p>
    <w:p>
      <w:pPr>
        <w:pStyle w:val="6"/>
        <w:spacing w:before="161"/>
        <w:ind w:left="260"/>
      </w:pPr>
      <w:r>
        <w:t xml:space="preserve">理化性质见表 </w:t>
      </w:r>
      <w:r>
        <w:rPr>
          <w:rFonts w:ascii="Times New Roman" w:eastAsia="Times New Roman"/>
        </w:rPr>
        <w:t xml:space="preserve">7 </w:t>
      </w:r>
      <w:r>
        <w:t>所示。</w:t>
      </w:r>
    </w:p>
    <w:p>
      <w:pPr>
        <w:pStyle w:val="6"/>
        <w:tabs>
          <w:tab w:val="left" w:pos="2839"/>
        </w:tabs>
        <w:spacing w:before="158" w:after="4"/>
        <w:ind w:left="740"/>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6</w:t>
      </w:r>
      <w:r>
        <w:rPr>
          <w:rFonts w:ascii="Times New Roman" w:eastAsia="Times New Roman"/>
        </w:rPr>
        <w:tab/>
      </w:r>
      <w:r>
        <w:rPr>
          <w:rFonts w:hint="eastAsia" w:ascii="黑体" w:eastAsia="黑体"/>
        </w:rPr>
        <w:t>主要原辅材料及能源消耗情况一览表</w:t>
      </w:r>
    </w:p>
    <w:tbl>
      <w:tblPr>
        <w:tblStyle w:val="7"/>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899"/>
        <w:gridCol w:w="893"/>
        <w:gridCol w:w="1515"/>
        <w:gridCol w:w="2295"/>
        <w:gridCol w:w="2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99" w:type="dxa"/>
          </w:tcPr>
          <w:p>
            <w:pPr>
              <w:pStyle w:val="11"/>
              <w:spacing w:before="28"/>
              <w:ind w:left="113" w:right="116"/>
              <w:jc w:val="center"/>
              <w:rPr>
                <w:sz w:val="21"/>
              </w:rPr>
            </w:pPr>
            <w:r>
              <w:rPr>
                <w:sz w:val="21"/>
              </w:rPr>
              <w:t>序号</w:t>
            </w:r>
          </w:p>
        </w:tc>
        <w:tc>
          <w:tcPr>
            <w:tcW w:w="899" w:type="dxa"/>
          </w:tcPr>
          <w:p>
            <w:pPr>
              <w:pStyle w:val="11"/>
              <w:spacing w:before="28"/>
              <w:ind w:left="226"/>
              <w:rPr>
                <w:sz w:val="21"/>
              </w:rPr>
            </w:pPr>
            <w:r>
              <w:rPr>
                <w:sz w:val="21"/>
              </w:rPr>
              <w:t>分类</w:t>
            </w:r>
          </w:p>
        </w:tc>
        <w:tc>
          <w:tcPr>
            <w:tcW w:w="893" w:type="dxa"/>
          </w:tcPr>
          <w:p>
            <w:pPr>
              <w:pStyle w:val="11"/>
              <w:spacing w:before="28"/>
              <w:ind w:left="101" w:right="105"/>
              <w:jc w:val="center"/>
              <w:rPr>
                <w:sz w:val="21"/>
              </w:rPr>
            </w:pPr>
            <w:r>
              <w:rPr>
                <w:sz w:val="21"/>
              </w:rPr>
              <w:t>名称</w:t>
            </w:r>
          </w:p>
        </w:tc>
        <w:tc>
          <w:tcPr>
            <w:tcW w:w="1515" w:type="dxa"/>
          </w:tcPr>
          <w:p>
            <w:pPr>
              <w:pStyle w:val="11"/>
              <w:spacing w:before="28"/>
              <w:ind w:left="82" w:right="85"/>
              <w:jc w:val="center"/>
              <w:rPr>
                <w:sz w:val="21"/>
              </w:rPr>
            </w:pPr>
            <w:r>
              <w:rPr>
                <w:sz w:val="21"/>
              </w:rPr>
              <w:t>年消耗量</w:t>
            </w:r>
          </w:p>
        </w:tc>
        <w:tc>
          <w:tcPr>
            <w:tcW w:w="2295" w:type="dxa"/>
          </w:tcPr>
          <w:p>
            <w:pPr>
              <w:pStyle w:val="11"/>
              <w:spacing w:before="28"/>
              <w:ind w:left="911" w:right="913"/>
              <w:jc w:val="center"/>
              <w:rPr>
                <w:sz w:val="21"/>
              </w:rPr>
            </w:pPr>
            <w:r>
              <w:rPr>
                <w:sz w:val="21"/>
              </w:rPr>
              <w:t>规格</w:t>
            </w:r>
          </w:p>
        </w:tc>
        <w:tc>
          <w:tcPr>
            <w:tcW w:w="2585" w:type="dxa"/>
          </w:tcPr>
          <w:p>
            <w:pPr>
              <w:pStyle w:val="11"/>
              <w:spacing w:before="28"/>
              <w:ind w:left="1055" w:right="1060"/>
              <w:jc w:val="center"/>
              <w:rPr>
                <w:sz w:val="21"/>
              </w:rPr>
            </w:pPr>
            <w:r>
              <w:rPr>
                <w:sz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99" w:type="dxa"/>
          </w:tcPr>
          <w:p>
            <w:pPr>
              <w:pStyle w:val="11"/>
              <w:spacing w:before="5"/>
              <w:rPr>
                <w:rFonts w:ascii="黑体"/>
                <w:sz w:val="23"/>
              </w:rPr>
            </w:pPr>
          </w:p>
          <w:p>
            <w:pPr>
              <w:pStyle w:val="11"/>
              <w:ind w:left="5"/>
              <w:jc w:val="center"/>
              <w:rPr>
                <w:rFonts w:ascii="Times New Roman"/>
                <w:sz w:val="21"/>
              </w:rPr>
            </w:pPr>
            <w:r>
              <w:rPr>
                <w:rFonts w:ascii="Times New Roman"/>
                <w:w w:val="99"/>
                <w:sz w:val="21"/>
              </w:rPr>
              <w:t>1</w:t>
            </w:r>
          </w:p>
        </w:tc>
        <w:tc>
          <w:tcPr>
            <w:tcW w:w="899" w:type="dxa"/>
            <w:vMerge w:val="restart"/>
          </w:tcPr>
          <w:p>
            <w:pPr>
              <w:pStyle w:val="11"/>
              <w:spacing w:before="5"/>
              <w:rPr>
                <w:rFonts w:ascii="黑体"/>
                <w:sz w:val="23"/>
              </w:rPr>
            </w:pPr>
          </w:p>
          <w:p>
            <w:pPr>
              <w:pStyle w:val="11"/>
              <w:spacing w:line="242" w:lineRule="auto"/>
              <w:ind w:left="226" w:right="227"/>
              <w:rPr>
                <w:b/>
                <w:sz w:val="21"/>
              </w:rPr>
            </w:pPr>
            <w:r>
              <w:rPr>
                <w:b/>
                <w:sz w:val="21"/>
                <w:u w:val="single"/>
              </w:rPr>
              <w:t>原辅材料</w:t>
            </w:r>
          </w:p>
        </w:tc>
        <w:tc>
          <w:tcPr>
            <w:tcW w:w="893" w:type="dxa"/>
          </w:tcPr>
          <w:p>
            <w:pPr>
              <w:pStyle w:val="11"/>
              <w:spacing w:before="12"/>
              <w:ind w:left="112"/>
              <w:rPr>
                <w:b/>
                <w:sz w:val="21"/>
              </w:rPr>
            </w:pPr>
            <w:r>
              <w:rPr>
                <w:b/>
                <w:spacing w:val="9"/>
                <w:w w:val="95"/>
                <w:sz w:val="21"/>
                <w:u w:val="single"/>
              </w:rPr>
              <w:t>可发性</w:t>
            </w:r>
          </w:p>
          <w:p>
            <w:pPr>
              <w:pStyle w:val="11"/>
              <w:spacing w:before="4" w:line="270" w:lineRule="atLeast"/>
              <w:ind w:left="112" w:right="112"/>
              <w:rPr>
                <w:b/>
                <w:sz w:val="21"/>
              </w:rPr>
            </w:pPr>
            <w:r>
              <w:rPr>
                <w:b/>
                <w:spacing w:val="3"/>
                <w:sz w:val="21"/>
                <w:u w:val="single"/>
              </w:rPr>
              <w:t>聚苯乙</w:t>
            </w:r>
            <w:r>
              <w:rPr>
                <w:b/>
                <w:spacing w:val="3"/>
                <w:w w:val="95"/>
                <w:sz w:val="21"/>
                <w:u w:val="single"/>
              </w:rPr>
              <w:t>烯颗粒</w:t>
            </w:r>
          </w:p>
        </w:tc>
        <w:tc>
          <w:tcPr>
            <w:tcW w:w="1515" w:type="dxa"/>
          </w:tcPr>
          <w:p>
            <w:pPr>
              <w:pStyle w:val="11"/>
              <w:spacing w:before="5"/>
              <w:rPr>
                <w:rFonts w:ascii="黑体"/>
                <w:sz w:val="23"/>
              </w:rPr>
            </w:pPr>
          </w:p>
          <w:p>
            <w:pPr>
              <w:pStyle w:val="11"/>
              <w:ind w:left="85" w:right="85"/>
              <w:jc w:val="center"/>
              <w:rPr>
                <w:rFonts w:ascii="Times New Roman"/>
                <w:b/>
                <w:sz w:val="21"/>
              </w:rPr>
            </w:pPr>
            <w:r>
              <w:rPr>
                <w:rFonts w:ascii="Times New Roman"/>
                <w:b/>
                <w:sz w:val="21"/>
                <w:u w:val="single"/>
              </w:rPr>
              <w:t>111.3t/a</w:t>
            </w:r>
          </w:p>
        </w:tc>
        <w:tc>
          <w:tcPr>
            <w:tcW w:w="2295" w:type="dxa"/>
          </w:tcPr>
          <w:p>
            <w:pPr>
              <w:pStyle w:val="11"/>
              <w:spacing w:before="12"/>
              <w:ind w:left="157" w:hanging="46"/>
              <w:rPr>
                <w:b/>
                <w:sz w:val="21"/>
              </w:rPr>
            </w:pPr>
            <w:r>
              <w:rPr>
                <w:b/>
                <w:spacing w:val="-3"/>
                <w:sz w:val="21"/>
                <w:u w:val="single"/>
              </w:rPr>
              <w:t>袋装，</w:t>
            </w:r>
            <w:r>
              <w:rPr>
                <w:rFonts w:ascii="Times New Roman" w:eastAsia="Times New Roman"/>
                <w:b/>
                <w:spacing w:val="-8"/>
                <w:sz w:val="21"/>
                <w:u w:val="single"/>
              </w:rPr>
              <w:t>25kg/</w:t>
            </w:r>
            <w:r>
              <w:rPr>
                <w:b/>
                <w:spacing w:val="-11"/>
                <w:sz w:val="21"/>
                <w:u w:val="single"/>
              </w:rPr>
              <w:t>袋，粒珠粒</w:t>
            </w:r>
          </w:p>
          <w:p>
            <w:pPr>
              <w:pStyle w:val="11"/>
              <w:spacing w:before="4" w:line="270" w:lineRule="atLeast"/>
              <w:ind w:left="831" w:right="77" w:hanging="675"/>
              <w:rPr>
                <w:b/>
                <w:sz w:val="21"/>
              </w:rPr>
            </w:pPr>
            <w:r>
              <w:rPr>
                <w:b/>
                <w:sz w:val="21"/>
                <w:u w:val="single"/>
              </w:rPr>
              <w:t xml:space="preserve">径 </w:t>
            </w:r>
            <w:r>
              <w:rPr>
                <w:rFonts w:ascii="Times New Roman" w:eastAsia="Times New Roman"/>
                <w:b/>
                <w:sz w:val="21"/>
                <w:u w:val="single"/>
              </w:rPr>
              <w:t>1mm</w:t>
            </w:r>
            <w:r>
              <w:rPr>
                <w:b/>
                <w:sz w:val="21"/>
                <w:u w:val="single"/>
              </w:rPr>
              <w:t>，车间内原料区堆放</w:t>
            </w:r>
          </w:p>
        </w:tc>
        <w:tc>
          <w:tcPr>
            <w:tcW w:w="2585" w:type="dxa"/>
          </w:tcPr>
          <w:p>
            <w:pPr>
              <w:pStyle w:val="11"/>
              <w:spacing w:before="149" w:line="242" w:lineRule="auto"/>
              <w:ind w:left="137" w:right="78"/>
              <w:rPr>
                <w:b/>
                <w:sz w:val="21"/>
              </w:rPr>
            </w:pPr>
            <w:r>
              <w:rPr>
                <w:b/>
                <w:sz w:val="21"/>
                <w:u w:val="single"/>
              </w:rPr>
              <w:t>外购于无锡兴达泡塑新材料股份有限公司郑州仓库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699" w:type="dxa"/>
          </w:tcPr>
          <w:p>
            <w:pPr>
              <w:pStyle w:val="11"/>
              <w:spacing w:before="24"/>
              <w:ind w:left="5"/>
              <w:jc w:val="center"/>
              <w:rPr>
                <w:rFonts w:ascii="Times New Roman"/>
                <w:sz w:val="21"/>
              </w:rPr>
            </w:pPr>
            <w:r>
              <w:rPr>
                <w:rFonts w:ascii="Times New Roman"/>
                <w:w w:val="99"/>
                <w:sz w:val="21"/>
              </w:rPr>
              <w:t>2</w:t>
            </w:r>
          </w:p>
        </w:tc>
        <w:tc>
          <w:tcPr>
            <w:tcW w:w="899" w:type="dxa"/>
            <w:vMerge w:val="continue"/>
            <w:tcBorders>
              <w:top w:val="nil"/>
            </w:tcBorders>
          </w:tcPr>
          <w:p>
            <w:pPr>
              <w:rPr>
                <w:sz w:val="2"/>
                <w:szCs w:val="2"/>
              </w:rPr>
            </w:pPr>
          </w:p>
        </w:tc>
        <w:tc>
          <w:tcPr>
            <w:tcW w:w="893" w:type="dxa"/>
          </w:tcPr>
          <w:p>
            <w:pPr>
              <w:pStyle w:val="11"/>
              <w:spacing w:before="8" w:line="264" w:lineRule="exact"/>
              <w:ind w:left="101" w:right="105"/>
              <w:jc w:val="center"/>
              <w:rPr>
                <w:sz w:val="21"/>
              </w:rPr>
            </w:pPr>
            <w:r>
              <w:rPr>
                <w:sz w:val="21"/>
              </w:rPr>
              <w:t>模具</w:t>
            </w:r>
          </w:p>
        </w:tc>
        <w:tc>
          <w:tcPr>
            <w:tcW w:w="1515" w:type="dxa"/>
          </w:tcPr>
          <w:p>
            <w:pPr>
              <w:pStyle w:val="11"/>
              <w:spacing w:before="8" w:line="264" w:lineRule="exact"/>
              <w:ind w:left="82" w:right="85"/>
              <w:jc w:val="center"/>
              <w:rPr>
                <w:sz w:val="21"/>
              </w:rPr>
            </w:pPr>
            <w:r>
              <w:rPr>
                <w:sz w:val="21"/>
              </w:rPr>
              <w:t>若干</w:t>
            </w:r>
          </w:p>
        </w:tc>
        <w:tc>
          <w:tcPr>
            <w:tcW w:w="4880" w:type="dxa"/>
            <w:gridSpan w:val="2"/>
          </w:tcPr>
          <w:p>
            <w:pPr>
              <w:pStyle w:val="11"/>
              <w:spacing w:before="8" w:line="264" w:lineRule="exact"/>
              <w:ind w:left="1494"/>
              <w:rPr>
                <w:sz w:val="21"/>
              </w:rPr>
            </w:pPr>
            <w:r>
              <w:rPr>
                <w:sz w:val="21"/>
              </w:rPr>
              <w:t>外购，用于产品成型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99" w:type="dxa"/>
          </w:tcPr>
          <w:p>
            <w:pPr>
              <w:pStyle w:val="11"/>
              <w:spacing w:before="32"/>
              <w:ind w:left="5"/>
              <w:jc w:val="center"/>
              <w:rPr>
                <w:rFonts w:ascii="Times New Roman"/>
                <w:sz w:val="21"/>
              </w:rPr>
            </w:pPr>
            <w:r>
              <w:rPr>
                <w:rFonts w:ascii="Times New Roman"/>
                <w:w w:val="99"/>
                <w:sz w:val="21"/>
              </w:rPr>
              <w:t>3</w:t>
            </w:r>
          </w:p>
        </w:tc>
        <w:tc>
          <w:tcPr>
            <w:tcW w:w="899" w:type="dxa"/>
            <w:vMerge w:val="restart"/>
          </w:tcPr>
          <w:p>
            <w:pPr>
              <w:pStyle w:val="11"/>
              <w:spacing w:before="157" w:line="242" w:lineRule="auto"/>
              <w:ind w:left="337" w:right="-15" w:hanging="231"/>
              <w:rPr>
                <w:sz w:val="21"/>
              </w:rPr>
            </w:pPr>
            <w:r>
              <w:rPr>
                <w:spacing w:val="-80"/>
                <w:sz w:val="21"/>
              </w:rPr>
              <w:t>资</w:t>
            </w:r>
            <w:r>
              <w:rPr>
                <w:spacing w:val="11"/>
                <w:sz w:val="21"/>
              </w:rPr>
              <w:t>（</w:t>
            </w:r>
            <w:r>
              <w:rPr>
                <w:spacing w:val="14"/>
                <w:sz w:val="21"/>
              </w:rPr>
              <w:t>能</w:t>
            </w:r>
            <w:r>
              <w:rPr>
                <w:sz w:val="21"/>
              </w:rPr>
              <w:t>） 源</w:t>
            </w:r>
          </w:p>
        </w:tc>
        <w:tc>
          <w:tcPr>
            <w:tcW w:w="893" w:type="dxa"/>
          </w:tcPr>
          <w:p>
            <w:pPr>
              <w:pStyle w:val="11"/>
              <w:spacing w:before="18"/>
              <w:ind w:right="4"/>
              <w:jc w:val="center"/>
              <w:rPr>
                <w:sz w:val="21"/>
              </w:rPr>
            </w:pPr>
            <w:r>
              <w:rPr>
                <w:w w:val="99"/>
                <w:sz w:val="21"/>
              </w:rPr>
              <w:t>电</w:t>
            </w:r>
          </w:p>
        </w:tc>
        <w:tc>
          <w:tcPr>
            <w:tcW w:w="1515" w:type="dxa"/>
          </w:tcPr>
          <w:p>
            <w:pPr>
              <w:pStyle w:val="11"/>
              <w:spacing w:before="32"/>
              <w:ind w:left="93" w:right="85"/>
              <w:jc w:val="center"/>
              <w:rPr>
                <w:rFonts w:ascii="Times New Roman" w:hAnsi="Times New Roman"/>
                <w:sz w:val="21"/>
              </w:rPr>
            </w:pPr>
            <w:r>
              <w:rPr>
                <w:rFonts w:ascii="Times New Roman" w:hAnsi="Times New Roman"/>
                <w:sz w:val="21"/>
              </w:rPr>
              <w:t>4.0×10</w:t>
            </w:r>
            <w:r>
              <w:rPr>
                <w:rFonts w:ascii="Times New Roman" w:hAnsi="Times New Roman"/>
                <w:position w:val="7"/>
                <w:sz w:val="13"/>
              </w:rPr>
              <w:t>5</w:t>
            </w:r>
            <w:r>
              <w:rPr>
                <w:rFonts w:ascii="Times New Roman" w:hAnsi="Times New Roman"/>
                <w:sz w:val="21"/>
              </w:rPr>
              <w:t>kW·h/a</w:t>
            </w:r>
          </w:p>
        </w:tc>
        <w:tc>
          <w:tcPr>
            <w:tcW w:w="4880" w:type="dxa"/>
            <w:gridSpan w:val="2"/>
          </w:tcPr>
          <w:p>
            <w:pPr>
              <w:pStyle w:val="11"/>
              <w:spacing w:before="18"/>
              <w:ind w:left="1668" w:right="1670"/>
              <w:jc w:val="center"/>
              <w:rPr>
                <w:sz w:val="21"/>
              </w:rPr>
            </w:pPr>
            <w:r>
              <w:rPr>
                <w:sz w:val="21"/>
              </w:rPr>
              <w:t>上街区供电局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99" w:type="dxa"/>
          </w:tcPr>
          <w:p>
            <w:pPr>
              <w:pStyle w:val="11"/>
              <w:spacing w:before="7" w:line="233" w:lineRule="exact"/>
              <w:ind w:left="5"/>
              <w:jc w:val="center"/>
              <w:rPr>
                <w:rFonts w:ascii="Times New Roman"/>
                <w:sz w:val="21"/>
              </w:rPr>
            </w:pPr>
            <w:r>
              <w:rPr>
                <w:rFonts w:ascii="Times New Roman"/>
                <w:w w:val="99"/>
                <w:sz w:val="21"/>
              </w:rPr>
              <w:t>4</w:t>
            </w:r>
          </w:p>
        </w:tc>
        <w:tc>
          <w:tcPr>
            <w:tcW w:w="899" w:type="dxa"/>
            <w:vMerge w:val="continue"/>
            <w:tcBorders>
              <w:top w:val="nil"/>
            </w:tcBorders>
          </w:tcPr>
          <w:p>
            <w:pPr>
              <w:rPr>
                <w:sz w:val="2"/>
                <w:szCs w:val="2"/>
              </w:rPr>
            </w:pPr>
          </w:p>
        </w:tc>
        <w:tc>
          <w:tcPr>
            <w:tcW w:w="893" w:type="dxa"/>
          </w:tcPr>
          <w:p>
            <w:pPr>
              <w:pStyle w:val="11"/>
              <w:spacing w:line="240" w:lineRule="exact"/>
              <w:ind w:left="103" w:right="105"/>
              <w:jc w:val="center"/>
              <w:rPr>
                <w:b/>
                <w:sz w:val="21"/>
              </w:rPr>
            </w:pPr>
            <w:r>
              <w:rPr>
                <w:b/>
                <w:sz w:val="21"/>
                <w:u w:val="single"/>
              </w:rPr>
              <w:t>新鲜水</w:t>
            </w:r>
          </w:p>
        </w:tc>
        <w:tc>
          <w:tcPr>
            <w:tcW w:w="1515" w:type="dxa"/>
          </w:tcPr>
          <w:p>
            <w:pPr>
              <w:pStyle w:val="11"/>
              <w:spacing w:before="7" w:line="233" w:lineRule="exact"/>
              <w:ind w:left="85" w:right="85"/>
              <w:jc w:val="center"/>
              <w:rPr>
                <w:rFonts w:ascii="Times New Roman" w:hAnsi="Times New Roman"/>
                <w:b/>
                <w:sz w:val="21"/>
              </w:rPr>
            </w:pPr>
            <w:r>
              <w:rPr>
                <w:rFonts w:ascii="Times New Roman" w:hAnsi="Times New Roman"/>
                <w:b/>
                <w:sz w:val="21"/>
                <w:u w:val="single"/>
              </w:rPr>
              <w:t>5981.4m³/a</w:t>
            </w:r>
          </w:p>
        </w:tc>
        <w:tc>
          <w:tcPr>
            <w:tcW w:w="4880" w:type="dxa"/>
            <w:gridSpan w:val="2"/>
          </w:tcPr>
          <w:p>
            <w:pPr>
              <w:pStyle w:val="11"/>
              <w:spacing w:line="240" w:lineRule="exact"/>
              <w:ind w:left="1670" w:right="1670"/>
              <w:jc w:val="center"/>
              <w:rPr>
                <w:b/>
                <w:sz w:val="21"/>
              </w:rPr>
            </w:pPr>
            <w:r>
              <w:rPr>
                <w:b/>
                <w:sz w:val="21"/>
                <w:u w:val="single"/>
              </w:rPr>
              <w:t>上街区供水管网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9" w:type="dxa"/>
          </w:tcPr>
          <w:p>
            <w:pPr>
              <w:pStyle w:val="11"/>
              <w:spacing w:before="13" w:line="237" w:lineRule="exact"/>
              <w:ind w:left="5"/>
              <w:jc w:val="center"/>
              <w:rPr>
                <w:rFonts w:ascii="Times New Roman"/>
                <w:sz w:val="21"/>
              </w:rPr>
            </w:pPr>
            <w:r>
              <w:rPr>
                <w:rFonts w:ascii="Times New Roman"/>
                <w:w w:val="99"/>
                <w:sz w:val="21"/>
              </w:rPr>
              <w:t>5</w:t>
            </w:r>
          </w:p>
        </w:tc>
        <w:tc>
          <w:tcPr>
            <w:tcW w:w="899" w:type="dxa"/>
            <w:vMerge w:val="continue"/>
            <w:tcBorders>
              <w:top w:val="nil"/>
            </w:tcBorders>
          </w:tcPr>
          <w:p>
            <w:pPr>
              <w:rPr>
                <w:sz w:val="2"/>
                <w:szCs w:val="2"/>
              </w:rPr>
            </w:pPr>
          </w:p>
        </w:tc>
        <w:tc>
          <w:tcPr>
            <w:tcW w:w="893" w:type="dxa"/>
          </w:tcPr>
          <w:p>
            <w:pPr>
              <w:pStyle w:val="11"/>
              <w:spacing w:line="250" w:lineRule="exact"/>
              <w:ind w:left="104" w:right="104"/>
              <w:jc w:val="center"/>
              <w:rPr>
                <w:b/>
                <w:sz w:val="21"/>
              </w:rPr>
            </w:pPr>
            <w:r>
              <w:rPr>
                <w:b/>
                <w:sz w:val="21"/>
                <w:u w:val="single"/>
              </w:rPr>
              <w:t>天然气</w:t>
            </w:r>
          </w:p>
        </w:tc>
        <w:tc>
          <w:tcPr>
            <w:tcW w:w="1515" w:type="dxa"/>
          </w:tcPr>
          <w:p>
            <w:pPr>
              <w:pStyle w:val="11"/>
              <w:spacing w:line="250" w:lineRule="exact"/>
              <w:ind w:left="160"/>
              <w:rPr>
                <w:rFonts w:ascii="Times New Roman" w:eastAsia="Times New Roman"/>
                <w:b/>
                <w:sz w:val="21"/>
              </w:rPr>
            </w:pPr>
            <w:r>
              <w:rPr>
                <w:rFonts w:ascii="Times New Roman" w:eastAsia="Times New Roman"/>
                <w:b/>
                <w:sz w:val="21"/>
              </w:rPr>
              <w:t xml:space="preserve">12.72 </w:t>
            </w:r>
            <w:r>
              <w:rPr>
                <w:b/>
                <w:sz w:val="21"/>
              </w:rPr>
              <w:t xml:space="preserve">万 </w:t>
            </w:r>
            <w:r>
              <w:rPr>
                <w:rFonts w:ascii="Times New Roman" w:eastAsia="Times New Roman"/>
                <w:b/>
                <w:sz w:val="21"/>
              </w:rPr>
              <w:t>m</w:t>
            </w:r>
            <w:r>
              <w:rPr>
                <w:rFonts w:ascii="Times New Roman" w:eastAsia="Times New Roman"/>
                <w:b/>
                <w:position w:val="7"/>
                <w:sz w:val="13"/>
              </w:rPr>
              <w:t>3</w:t>
            </w:r>
            <w:r>
              <w:rPr>
                <w:rFonts w:ascii="Times New Roman" w:eastAsia="Times New Roman"/>
                <w:b/>
                <w:sz w:val="21"/>
              </w:rPr>
              <w:t>/a</w:t>
            </w:r>
          </w:p>
        </w:tc>
        <w:tc>
          <w:tcPr>
            <w:tcW w:w="4880" w:type="dxa"/>
            <w:gridSpan w:val="2"/>
          </w:tcPr>
          <w:p>
            <w:pPr>
              <w:pStyle w:val="11"/>
              <w:spacing w:line="250" w:lineRule="exact"/>
              <w:ind w:left="1677" w:right="1663"/>
              <w:jc w:val="center"/>
              <w:rPr>
                <w:b/>
                <w:sz w:val="21"/>
              </w:rPr>
            </w:pPr>
            <w:r>
              <w:rPr>
                <w:b/>
                <w:sz w:val="21"/>
                <w:u w:val="single"/>
              </w:rPr>
              <w:t>市政天然气管网</w:t>
            </w:r>
          </w:p>
        </w:tc>
      </w:tr>
    </w:tbl>
    <w:p>
      <w:pPr>
        <w:pStyle w:val="6"/>
        <w:spacing w:before="1"/>
        <w:rPr>
          <w:rFonts w:ascii="黑体"/>
          <w:sz w:val="21"/>
        </w:rPr>
      </w:pPr>
    </w:p>
    <w:p>
      <w:pPr>
        <w:pStyle w:val="6"/>
        <w:tabs>
          <w:tab w:val="left" w:pos="2599"/>
        </w:tabs>
        <w:ind w:left="740"/>
        <w:rPr>
          <w:rFonts w:hint="eastAsia" w:ascii="黑体" w:eastAsia="黑体"/>
        </w:rPr>
      </w:pPr>
      <w:r>
        <w:pict>
          <v:line id="_x0000_s1046" o:spid="_x0000_s1046" o:spt="20" style="position:absolute;left:0pt;margin-left:204.8pt;margin-top:-15.4pt;height:0pt;width:59.8pt;mso-position-horizontal-relative:page;z-index:-261297152;mso-width-relative:page;mso-height-relative:page;" stroked="t" coordsize="21600,21600">
            <v:path arrowok="t"/>
            <v:fill focussize="0,0"/>
            <v:stroke weight="0.96pt" color="#000000"/>
            <v:imagedata o:title=""/>
            <o:lock v:ext="edit"/>
          </v:line>
        </w:pict>
      </w:r>
      <w:r>
        <w:rPr>
          <w:rFonts w:hint="eastAsia" w:ascii="黑体" w:eastAsia="黑体"/>
        </w:rPr>
        <w:t>表</w:t>
      </w:r>
      <w:r>
        <w:rPr>
          <w:rFonts w:hint="eastAsia" w:ascii="黑体" w:eastAsia="黑体"/>
          <w:spacing w:val="-60"/>
        </w:rPr>
        <w:t xml:space="preserve"> </w:t>
      </w:r>
      <w:r>
        <w:rPr>
          <w:rFonts w:ascii="Times New Roman" w:eastAsia="Times New Roman"/>
        </w:rPr>
        <w:t>7</w:t>
      </w:r>
      <w:r>
        <w:rPr>
          <w:rFonts w:ascii="Times New Roman" w:eastAsia="Times New Roman"/>
        </w:rPr>
        <w:tab/>
      </w:r>
      <w:r>
        <w:rPr>
          <w:rFonts w:hint="eastAsia" w:ascii="黑体" w:eastAsia="黑体"/>
        </w:rPr>
        <w:t>项目原料及主要成分理化性质及用途一览表</w:t>
      </w:r>
    </w:p>
    <w:tbl>
      <w:tblPr>
        <w:tblStyle w:val="7"/>
        <w:tblW w:w="0" w:type="auto"/>
        <w:tblInd w:w="2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05"/>
        <w:gridCol w:w="7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1105" w:type="dxa"/>
            <w:tcBorders>
              <w:bottom w:val="single" w:color="000000" w:sz="4" w:space="0"/>
              <w:right w:val="single" w:color="000000" w:sz="4" w:space="0"/>
            </w:tcBorders>
          </w:tcPr>
          <w:p>
            <w:pPr>
              <w:pStyle w:val="11"/>
              <w:spacing w:before="1" w:line="251" w:lineRule="exact"/>
              <w:ind w:left="319" w:right="313"/>
              <w:jc w:val="center"/>
              <w:rPr>
                <w:sz w:val="21"/>
              </w:rPr>
            </w:pPr>
            <w:r>
              <w:rPr>
                <w:sz w:val="21"/>
              </w:rPr>
              <w:t>名称</w:t>
            </w:r>
          </w:p>
        </w:tc>
        <w:tc>
          <w:tcPr>
            <w:tcW w:w="7897" w:type="dxa"/>
            <w:tcBorders>
              <w:left w:val="single" w:color="000000" w:sz="4" w:space="0"/>
              <w:bottom w:val="single" w:color="000000" w:sz="4" w:space="0"/>
            </w:tcBorders>
          </w:tcPr>
          <w:p>
            <w:pPr>
              <w:pStyle w:val="11"/>
              <w:spacing w:before="1" w:line="251" w:lineRule="exact"/>
              <w:ind w:left="3405" w:right="3389"/>
              <w:jc w:val="center"/>
              <w:rPr>
                <w:sz w:val="21"/>
              </w:rPr>
            </w:pPr>
            <w:r>
              <w:rPr>
                <w:sz w:val="21"/>
              </w:rPr>
              <w:t>性质及用途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3" w:hRule="atLeast"/>
        </w:trPr>
        <w:tc>
          <w:tcPr>
            <w:tcW w:w="1105" w:type="dxa"/>
            <w:tcBorders>
              <w:top w:val="single" w:color="000000" w:sz="4" w:space="0"/>
              <w:bottom w:val="single" w:color="000000" w:sz="4" w:space="0"/>
              <w:right w:val="single" w:color="000000" w:sz="4" w:space="0"/>
            </w:tcBorders>
          </w:tcPr>
          <w:p>
            <w:pPr>
              <w:pStyle w:val="11"/>
              <w:rPr>
                <w:rFonts w:ascii="黑体"/>
                <w:sz w:val="22"/>
              </w:rPr>
            </w:pPr>
          </w:p>
          <w:p>
            <w:pPr>
              <w:pStyle w:val="11"/>
              <w:rPr>
                <w:rFonts w:ascii="黑体"/>
                <w:sz w:val="22"/>
              </w:rPr>
            </w:pPr>
          </w:p>
          <w:p>
            <w:pPr>
              <w:pStyle w:val="11"/>
              <w:spacing w:before="3"/>
              <w:rPr>
                <w:rFonts w:ascii="黑体"/>
                <w:sz w:val="17"/>
              </w:rPr>
            </w:pPr>
          </w:p>
          <w:p>
            <w:pPr>
              <w:pStyle w:val="11"/>
              <w:spacing w:line="321" w:lineRule="auto"/>
              <w:ind w:left="107" w:right="-15" w:firstLine="24"/>
              <w:jc w:val="both"/>
              <w:rPr>
                <w:sz w:val="21"/>
              </w:rPr>
            </w:pPr>
            <w:r>
              <w:rPr>
                <w:sz w:val="21"/>
              </w:rPr>
              <w:t>可发性聚苯乙烯颗粒（</w:t>
            </w:r>
            <w:r>
              <w:rPr>
                <w:rFonts w:ascii="Times New Roman" w:eastAsia="Times New Roman"/>
                <w:sz w:val="21"/>
              </w:rPr>
              <w:t>EPS</w:t>
            </w:r>
            <w:r>
              <w:rPr>
                <w:sz w:val="21"/>
              </w:rPr>
              <w:t>）</w:t>
            </w:r>
          </w:p>
        </w:tc>
        <w:tc>
          <w:tcPr>
            <w:tcW w:w="7897" w:type="dxa"/>
            <w:tcBorders>
              <w:top w:val="single" w:color="000000" w:sz="4" w:space="0"/>
              <w:left w:val="single" w:color="000000" w:sz="4" w:space="0"/>
              <w:bottom w:val="single" w:color="000000" w:sz="4" w:space="0"/>
            </w:tcBorders>
          </w:tcPr>
          <w:p>
            <w:pPr>
              <w:pStyle w:val="11"/>
              <w:spacing w:before="76" w:line="266" w:lineRule="auto"/>
              <w:ind w:left="109" w:right="-29"/>
              <w:rPr>
                <w:sz w:val="21"/>
              </w:rPr>
            </w:pPr>
            <w:r>
              <w:rPr>
                <w:spacing w:val="-2"/>
                <w:sz w:val="21"/>
              </w:rPr>
              <w:t>本项目外购的可发性聚苯乙烯颗粒</w:t>
            </w:r>
            <w:r>
              <w:rPr>
                <w:spacing w:val="-6"/>
                <w:sz w:val="21"/>
              </w:rPr>
              <w:t>（</w:t>
            </w:r>
            <w:r>
              <w:rPr>
                <w:rFonts w:ascii="Times New Roman" w:hAnsi="Times New Roman" w:eastAsia="Times New Roman"/>
                <w:spacing w:val="-6"/>
                <w:sz w:val="21"/>
              </w:rPr>
              <w:t>EPS</w:t>
            </w:r>
            <w:r>
              <w:rPr>
                <w:spacing w:val="-6"/>
                <w:sz w:val="21"/>
              </w:rPr>
              <w:t>）</w:t>
            </w:r>
            <w:r>
              <w:rPr>
                <w:spacing w:val="-9"/>
                <w:sz w:val="21"/>
              </w:rPr>
              <w:t xml:space="preserve">是采用苯乙烯、悬浮剂、分散剂、引发剂、增塑剂、发泡剂、阻燃剂等在反应釜中悬浮聚合而成，外观呈白色珠状，粒径均匀， </w:t>
            </w:r>
            <w:r>
              <w:rPr>
                <w:spacing w:val="-6"/>
                <w:sz w:val="21"/>
              </w:rPr>
              <w:t xml:space="preserve">颜色洁白，相对密度 </w:t>
            </w:r>
            <w:r>
              <w:rPr>
                <w:rFonts w:ascii="Times New Roman" w:hAnsi="Times New Roman" w:eastAsia="Times New Roman"/>
                <w:sz w:val="21"/>
              </w:rPr>
              <w:t>1.05</w:t>
            </w:r>
            <w:r>
              <w:rPr>
                <w:spacing w:val="-10"/>
                <w:sz w:val="21"/>
              </w:rPr>
              <w:t xml:space="preserve">，发泡率 </w:t>
            </w:r>
            <w:r>
              <w:rPr>
                <w:rFonts w:ascii="Times New Roman" w:hAnsi="Times New Roman" w:eastAsia="Times New Roman"/>
                <w:sz w:val="21"/>
              </w:rPr>
              <w:t>40</w:t>
            </w:r>
            <w:r>
              <w:rPr>
                <w:sz w:val="21"/>
              </w:rPr>
              <w:t>～</w:t>
            </w:r>
            <w:r>
              <w:rPr>
                <w:rFonts w:ascii="Times New Roman" w:hAnsi="Times New Roman" w:eastAsia="Times New Roman"/>
                <w:sz w:val="21"/>
              </w:rPr>
              <w:t>70</w:t>
            </w:r>
            <w:r>
              <w:rPr>
                <w:rFonts w:ascii="Times New Roman" w:hAnsi="Times New Roman" w:eastAsia="Times New Roman"/>
                <w:spacing w:val="2"/>
                <w:sz w:val="21"/>
              </w:rPr>
              <w:t xml:space="preserve"> </w:t>
            </w:r>
            <w:r>
              <w:rPr>
                <w:spacing w:val="-7"/>
                <w:sz w:val="21"/>
              </w:rPr>
              <w:t xml:space="preserve">倍，单位质量 </w:t>
            </w:r>
            <w:r>
              <w:rPr>
                <w:rFonts w:ascii="Times New Roman" w:hAnsi="Times New Roman" w:eastAsia="Times New Roman"/>
                <w:sz w:val="21"/>
              </w:rPr>
              <w:t>0.018g/cm</w:t>
            </w:r>
            <w:r>
              <w:rPr>
                <w:rFonts w:ascii="Times New Roman" w:hAnsi="Times New Roman" w:eastAsia="Times New Roman"/>
                <w:position w:val="7"/>
                <w:sz w:val="13"/>
              </w:rPr>
              <w:t>3</w:t>
            </w:r>
            <w:r>
              <w:rPr>
                <w:sz w:val="21"/>
              </w:rPr>
              <w:t>，热导率低，耐冲击、振动、隔热、隔音、防潮、减振等，介电性能优良，易溶于丙酮、醋酸乙酯、</w:t>
            </w:r>
            <w:r>
              <w:rPr>
                <w:spacing w:val="-10"/>
                <w:sz w:val="21"/>
              </w:rPr>
              <w:t>苯、甲苯、二氯乙烷、氯仿，不溶于乙醇、正己烷、环己烷、溶剂汽油等，熔融温度</w:t>
            </w:r>
            <w:r>
              <w:rPr>
                <w:rFonts w:ascii="Times New Roman" w:hAnsi="Times New Roman" w:eastAsia="Times New Roman"/>
                <w:spacing w:val="-3"/>
                <w:sz w:val="21"/>
              </w:rPr>
              <w:t>240</w:t>
            </w:r>
            <w:r>
              <w:rPr>
                <w:spacing w:val="-10"/>
                <w:sz w:val="21"/>
              </w:rPr>
              <w:t xml:space="preserve">℃，分解温度 </w:t>
            </w:r>
            <w:r>
              <w:rPr>
                <w:rFonts w:ascii="Times New Roman" w:hAnsi="Times New Roman" w:eastAsia="Times New Roman"/>
                <w:spacing w:val="-4"/>
                <w:sz w:val="21"/>
              </w:rPr>
              <w:t>330</w:t>
            </w:r>
            <w:r>
              <w:rPr>
                <w:spacing w:val="-5"/>
                <w:sz w:val="21"/>
              </w:rPr>
              <w:t>℃，可发性聚苯乙烯</w:t>
            </w:r>
            <w:r>
              <w:rPr>
                <w:spacing w:val="-3"/>
                <w:sz w:val="21"/>
              </w:rPr>
              <w:t>（</w:t>
            </w:r>
            <w:r>
              <w:rPr>
                <w:rFonts w:ascii="Times New Roman" w:hAnsi="Times New Roman" w:eastAsia="Times New Roman"/>
                <w:spacing w:val="-3"/>
                <w:sz w:val="21"/>
              </w:rPr>
              <w:t>EPS</w:t>
            </w:r>
            <w:r>
              <w:rPr>
                <w:spacing w:val="-3"/>
                <w:sz w:val="21"/>
              </w:rPr>
              <w:t>）产品具有质轻、吸收冲击载荷的能</w:t>
            </w:r>
            <w:r>
              <w:rPr>
                <w:spacing w:val="-10"/>
                <w:sz w:val="21"/>
              </w:rPr>
              <w:t>力，隔热、隔音性能好，具有抗老化、抗腐蚀、防静电等特性，常用于建筑中的隔音和隔热，可发性聚苯乙烯颗粒内的发泡剂为戊烷。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8" w:hRule="atLeast"/>
        </w:trPr>
        <w:tc>
          <w:tcPr>
            <w:tcW w:w="1105" w:type="dxa"/>
            <w:tcBorders>
              <w:top w:val="single" w:color="000000" w:sz="4" w:space="0"/>
              <w:right w:val="single" w:color="000000" w:sz="4" w:space="0"/>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6"/>
              <w:rPr>
                <w:rFonts w:ascii="黑体"/>
                <w:sz w:val="24"/>
              </w:rPr>
            </w:pPr>
          </w:p>
          <w:p>
            <w:pPr>
              <w:pStyle w:val="11"/>
              <w:spacing w:before="1"/>
              <w:ind w:left="319" w:right="313"/>
              <w:jc w:val="center"/>
              <w:rPr>
                <w:sz w:val="21"/>
              </w:rPr>
            </w:pPr>
            <w:r>
              <w:rPr>
                <w:sz w:val="21"/>
              </w:rPr>
              <w:t>戊烷</w:t>
            </w:r>
          </w:p>
        </w:tc>
        <w:tc>
          <w:tcPr>
            <w:tcW w:w="7897" w:type="dxa"/>
            <w:tcBorders>
              <w:top w:val="single" w:color="000000" w:sz="4" w:space="0"/>
              <w:left w:val="single" w:color="000000" w:sz="4" w:space="0"/>
            </w:tcBorders>
          </w:tcPr>
          <w:p>
            <w:pPr>
              <w:pStyle w:val="11"/>
              <w:spacing w:before="139" w:line="266" w:lineRule="auto"/>
              <w:ind w:left="109" w:right="-29"/>
              <w:rPr>
                <w:sz w:val="21"/>
              </w:rPr>
            </w:pPr>
            <w:r>
              <w:rPr>
                <w:spacing w:val="-8"/>
                <w:sz w:val="21"/>
              </w:rPr>
              <w:t xml:space="preserve">项目外购的 </w:t>
            </w:r>
            <w:r>
              <w:rPr>
                <w:rFonts w:ascii="Times New Roman" w:hAnsi="Times New Roman" w:eastAsia="Times New Roman"/>
                <w:sz w:val="21"/>
              </w:rPr>
              <w:t>EPS</w:t>
            </w:r>
            <w:r>
              <w:rPr>
                <w:rFonts w:ascii="Times New Roman" w:hAnsi="Times New Roman" w:eastAsia="Times New Roman"/>
                <w:spacing w:val="6"/>
                <w:sz w:val="21"/>
              </w:rPr>
              <w:t xml:space="preserve"> </w:t>
            </w:r>
            <w:r>
              <w:rPr>
                <w:sz w:val="21"/>
              </w:rPr>
              <w:t>颗粒内发泡剂为戊烷，戊烷沸点：</w:t>
            </w:r>
            <w:r>
              <w:rPr>
                <w:rFonts w:ascii="Times New Roman" w:hAnsi="Times New Roman" w:eastAsia="Times New Roman"/>
                <w:sz w:val="21"/>
              </w:rPr>
              <w:t>36.1</w:t>
            </w:r>
            <w:r>
              <w:rPr>
                <w:sz w:val="21"/>
              </w:rPr>
              <w:t>℃，闪点：</w:t>
            </w:r>
            <w:r>
              <w:rPr>
                <w:rFonts w:ascii="Times New Roman" w:hAnsi="Times New Roman" w:eastAsia="Times New Roman"/>
                <w:sz w:val="21"/>
              </w:rPr>
              <w:t>-40</w:t>
            </w:r>
            <w:r>
              <w:rPr>
                <w:sz w:val="21"/>
              </w:rPr>
              <w:t>℃，饱和蒸气</w:t>
            </w:r>
            <w:r>
              <w:rPr>
                <w:spacing w:val="2"/>
                <w:w w:val="99"/>
                <w:sz w:val="21"/>
              </w:rPr>
              <w:t>压</w:t>
            </w:r>
            <w:r>
              <w:rPr>
                <w:rFonts w:ascii="Times New Roman" w:hAnsi="Times New Roman" w:eastAsia="Times New Roman"/>
                <w:w w:val="99"/>
                <w:sz w:val="21"/>
              </w:rPr>
              <w:t>(</w:t>
            </w:r>
            <w:r>
              <w:rPr>
                <w:rFonts w:ascii="Times New Roman" w:hAnsi="Times New Roman" w:eastAsia="Times New Roman"/>
                <w:spacing w:val="-2"/>
                <w:w w:val="99"/>
                <w:sz w:val="21"/>
              </w:rPr>
              <w:t>k</w:t>
            </w:r>
            <w:r>
              <w:rPr>
                <w:rFonts w:ascii="Times New Roman" w:hAnsi="Times New Roman" w:eastAsia="Times New Roman"/>
                <w:spacing w:val="1"/>
                <w:w w:val="99"/>
                <w:sz w:val="21"/>
              </w:rPr>
              <w:t>P</w:t>
            </w:r>
            <w:r>
              <w:rPr>
                <w:rFonts w:ascii="Times New Roman" w:hAnsi="Times New Roman" w:eastAsia="Times New Roman"/>
                <w:w w:val="99"/>
                <w:sz w:val="21"/>
              </w:rPr>
              <w:t>a)</w:t>
            </w:r>
            <w:r>
              <w:rPr>
                <w:rFonts w:ascii="Times New Roman" w:hAnsi="Times New Roman" w:eastAsia="Times New Roman"/>
                <w:spacing w:val="1"/>
                <w:w w:val="99"/>
                <w:sz w:val="21"/>
              </w:rPr>
              <w:t>53</w:t>
            </w:r>
            <w:r>
              <w:rPr>
                <w:rFonts w:ascii="Times New Roman" w:hAnsi="Times New Roman" w:eastAsia="Times New Roman"/>
                <w:w w:val="99"/>
                <w:sz w:val="21"/>
              </w:rPr>
              <w:t>.</w:t>
            </w:r>
            <w:r>
              <w:rPr>
                <w:rFonts w:ascii="Times New Roman" w:hAnsi="Times New Roman" w:eastAsia="Times New Roman"/>
                <w:spacing w:val="1"/>
                <w:w w:val="99"/>
                <w:sz w:val="21"/>
              </w:rPr>
              <w:t>32</w:t>
            </w:r>
            <w:r>
              <w:rPr>
                <w:rFonts w:ascii="Times New Roman" w:hAnsi="Times New Roman" w:eastAsia="Times New Roman"/>
                <w:w w:val="99"/>
                <w:sz w:val="21"/>
              </w:rPr>
              <w:t>(</w:t>
            </w:r>
            <w:r>
              <w:rPr>
                <w:rFonts w:ascii="Times New Roman" w:hAnsi="Times New Roman" w:eastAsia="Times New Roman"/>
                <w:spacing w:val="1"/>
                <w:w w:val="99"/>
                <w:sz w:val="21"/>
              </w:rPr>
              <w:t>1</w:t>
            </w:r>
            <w:r>
              <w:rPr>
                <w:rFonts w:ascii="Times New Roman" w:hAnsi="Times New Roman" w:eastAsia="Times New Roman"/>
                <w:spacing w:val="-2"/>
                <w:w w:val="99"/>
                <w:sz w:val="21"/>
              </w:rPr>
              <w:t>8</w:t>
            </w:r>
            <w:r>
              <w:rPr>
                <w:rFonts w:ascii="Times New Roman" w:hAnsi="Times New Roman" w:eastAsia="Times New Roman"/>
                <w:w w:val="99"/>
                <w:sz w:val="21"/>
              </w:rPr>
              <w:t>.</w:t>
            </w:r>
            <w:r>
              <w:rPr>
                <w:rFonts w:ascii="Times New Roman" w:hAnsi="Times New Roman" w:eastAsia="Times New Roman"/>
                <w:spacing w:val="1"/>
                <w:w w:val="99"/>
                <w:sz w:val="21"/>
              </w:rPr>
              <w:t>5</w:t>
            </w:r>
            <w:r>
              <w:rPr>
                <w:spacing w:val="-1"/>
                <w:w w:val="99"/>
                <w:sz w:val="21"/>
              </w:rPr>
              <w:t>℃</w:t>
            </w:r>
            <w:r>
              <w:rPr>
                <w:rFonts w:ascii="Times New Roman" w:hAnsi="Times New Roman" w:eastAsia="Times New Roman"/>
                <w:spacing w:val="2"/>
                <w:w w:val="99"/>
                <w:sz w:val="21"/>
              </w:rPr>
              <w:t>)</w:t>
            </w:r>
            <w:r>
              <w:rPr>
                <w:spacing w:val="-23"/>
                <w:w w:val="99"/>
                <w:sz w:val="21"/>
              </w:rPr>
              <w:t>；燃烧热</w:t>
            </w:r>
            <w:r>
              <w:rPr>
                <w:rFonts w:ascii="Times New Roman" w:hAnsi="Times New Roman" w:eastAsia="Times New Roman"/>
                <w:w w:val="99"/>
                <w:sz w:val="21"/>
              </w:rPr>
              <w:t>(</w:t>
            </w:r>
            <w:r>
              <w:rPr>
                <w:rFonts w:ascii="Times New Roman" w:hAnsi="Times New Roman" w:eastAsia="Times New Roman"/>
                <w:spacing w:val="-2"/>
                <w:w w:val="99"/>
                <w:sz w:val="21"/>
              </w:rPr>
              <w:t>k</w:t>
            </w:r>
            <w:r>
              <w:rPr>
                <w:rFonts w:ascii="Times New Roman" w:hAnsi="Times New Roman" w:eastAsia="Times New Roman"/>
                <w:w w:val="99"/>
                <w:sz w:val="21"/>
              </w:rPr>
              <w:t>J</w:t>
            </w:r>
            <w:r>
              <w:rPr>
                <w:rFonts w:ascii="Times New Roman" w:hAnsi="Times New Roman" w:eastAsia="Times New Roman"/>
                <w:spacing w:val="-1"/>
                <w:w w:val="99"/>
                <w:sz w:val="21"/>
              </w:rPr>
              <w:t>/</w:t>
            </w:r>
            <w:r>
              <w:rPr>
                <w:rFonts w:ascii="Times New Roman" w:hAnsi="Times New Roman" w:eastAsia="Times New Roman"/>
                <w:w w:val="99"/>
                <w:sz w:val="21"/>
              </w:rPr>
              <w:t>m</w:t>
            </w:r>
            <w:r>
              <w:rPr>
                <w:rFonts w:ascii="Times New Roman" w:hAnsi="Times New Roman" w:eastAsia="Times New Roman"/>
                <w:spacing w:val="1"/>
                <w:w w:val="99"/>
                <w:sz w:val="21"/>
              </w:rPr>
              <w:t>ol</w:t>
            </w:r>
            <w:r>
              <w:rPr>
                <w:rFonts w:ascii="Times New Roman" w:hAnsi="Times New Roman" w:eastAsia="Times New Roman"/>
                <w:spacing w:val="2"/>
                <w:w w:val="99"/>
                <w:sz w:val="21"/>
              </w:rPr>
              <w:t>)</w:t>
            </w:r>
            <w:r>
              <w:rPr>
                <w:spacing w:val="-92"/>
                <w:w w:val="99"/>
                <w:sz w:val="21"/>
              </w:rPr>
              <w:t>：</w:t>
            </w:r>
            <w:r>
              <w:rPr>
                <w:rFonts w:ascii="Times New Roman" w:hAnsi="Times New Roman" w:eastAsia="Times New Roman"/>
                <w:spacing w:val="1"/>
                <w:w w:val="99"/>
                <w:sz w:val="21"/>
              </w:rPr>
              <w:t>35</w:t>
            </w:r>
            <w:r>
              <w:rPr>
                <w:rFonts w:ascii="Times New Roman" w:hAnsi="Times New Roman" w:eastAsia="Times New Roman"/>
                <w:spacing w:val="-2"/>
                <w:w w:val="99"/>
                <w:sz w:val="21"/>
              </w:rPr>
              <w:t>0</w:t>
            </w:r>
            <w:r>
              <w:rPr>
                <w:rFonts w:ascii="Times New Roman" w:hAnsi="Times New Roman" w:eastAsia="Times New Roman"/>
                <w:spacing w:val="1"/>
                <w:w w:val="99"/>
                <w:sz w:val="21"/>
              </w:rPr>
              <w:t>6</w:t>
            </w:r>
            <w:r>
              <w:rPr>
                <w:rFonts w:ascii="Times New Roman" w:hAnsi="Times New Roman" w:eastAsia="Times New Roman"/>
                <w:w w:val="99"/>
                <w:sz w:val="21"/>
              </w:rPr>
              <w:t>.</w:t>
            </w:r>
            <w:r>
              <w:rPr>
                <w:rFonts w:ascii="Times New Roman" w:hAnsi="Times New Roman" w:eastAsia="Times New Roman"/>
                <w:spacing w:val="-2"/>
                <w:w w:val="99"/>
                <w:sz w:val="21"/>
              </w:rPr>
              <w:t>1</w:t>
            </w:r>
            <w:r>
              <w:rPr>
                <w:spacing w:val="-16"/>
                <w:w w:val="99"/>
                <w:sz w:val="21"/>
              </w:rPr>
              <w:t>；临界温度℃</w:t>
            </w:r>
            <w:r>
              <w:rPr>
                <w:rFonts w:ascii="Times New Roman" w:hAnsi="Times New Roman" w:eastAsia="Times New Roman"/>
                <w:w w:val="99"/>
                <w:sz w:val="21"/>
              </w:rPr>
              <w:t>)</w:t>
            </w:r>
            <w:r>
              <w:rPr>
                <w:rFonts w:ascii="Times New Roman" w:hAnsi="Times New Roman" w:eastAsia="Times New Roman"/>
                <w:spacing w:val="1"/>
                <w:w w:val="99"/>
                <w:sz w:val="21"/>
              </w:rPr>
              <w:t>196</w:t>
            </w:r>
            <w:r>
              <w:rPr>
                <w:rFonts w:ascii="Times New Roman" w:hAnsi="Times New Roman" w:eastAsia="Times New Roman"/>
                <w:w w:val="99"/>
                <w:sz w:val="21"/>
              </w:rPr>
              <w:t>.</w:t>
            </w:r>
            <w:r>
              <w:rPr>
                <w:rFonts w:ascii="Times New Roman" w:hAnsi="Times New Roman" w:eastAsia="Times New Roman"/>
                <w:spacing w:val="1"/>
                <w:w w:val="99"/>
                <w:sz w:val="21"/>
              </w:rPr>
              <w:t>4</w:t>
            </w:r>
            <w:r>
              <w:rPr>
                <w:spacing w:val="-18"/>
                <w:w w:val="99"/>
                <w:sz w:val="21"/>
              </w:rPr>
              <w:t>；临界压力</w:t>
            </w:r>
            <w:r>
              <w:rPr>
                <w:rFonts w:ascii="Times New Roman" w:hAnsi="Times New Roman" w:eastAsia="Times New Roman"/>
                <w:w w:val="99"/>
                <w:sz w:val="21"/>
              </w:rPr>
              <w:t>(</w:t>
            </w:r>
            <w:r>
              <w:rPr>
                <w:rFonts w:ascii="Times New Roman" w:hAnsi="Times New Roman" w:eastAsia="Times New Roman"/>
                <w:spacing w:val="-2"/>
                <w:w w:val="99"/>
                <w:sz w:val="21"/>
              </w:rPr>
              <w:t>M</w:t>
            </w:r>
            <w:r>
              <w:rPr>
                <w:rFonts w:ascii="Times New Roman" w:hAnsi="Times New Roman" w:eastAsia="Times New Roman"/>
                <w:spacing w:val="1"/>
                <w:w w:val="99"/>
                <w:sz w:val="21"/>
              </w:rPr>
              <w:t>P</w:t>
            </w:r>
            <w:r>
              <w:rPr>
                <w:rFonts w:ascii="Times New Roman" w:hAnsi="Times New Roman" w:eastAsia="Times New Roman"/>
                <w:w w:val="99"/>
                <w:sz w:val="21"/>
              </w:rPr>
              <w:t>a)</w:t>
            </w:r>
            <w:r>
              <w:rPr>
                <w:rFonts w:ascii="Times New Roman" w:hAnsi="Times New Roman" w:eastAsia="Times New Roman"/>
                <w:spacing w:val="1"/>
                <w:w w:val="99"/>
                <w:sz w:val="21"/>
              </w:rPr>
              <w:t>3</w:t>
            </w:r>
            <w:r>
              <w:rPr>
                <w:rFonts w:ascii="Times New Roman" w:hAnsi="Times New Roman" w:eastAsia="Times New Roman"/>
                <w:w w:val="99"/>
                <w:sz w:val="21"/>
              </w:rPr>
              <w:t>.</w:t>
            </w:r>
            <w:r>
              <w:rPr>
                <w:rFonts w:ascii="Times New Roman" w:hAnsi="Times New Roman" w:eastAsia="Times New Roman"/>
                <w:spacing w:val="1"/>
                <w:w w:val="99"/>
                <w:sz w:val="21"/>
              </w:rPr>
              <w:t>37</w:t>
            </w:r>
            <w:r>
              <w:rPr>
                <w:w w:val="99"/>
                <w:sz w:val="21"/>
              </w:rPr>
              <w:t>；</w:t>
            </w:r>
            <w:r>
              <w:rPr>
                <w:sz w:val="21"/>
              </w:rPr>
              <w:t>引燃温度</w:t>
            </w:r>
            <w:r>
              <w:rPr>
                <w:rFonts w:ascii="Times New Roman" w:hAnsi="Times New Roman" w:eastAsia="Times New Roman"/>
                <w:sz w:val="21"/>
              </w:rPr>
              <w:t>(</w:t>
            </w:r>
            <w:r>
              <w:rPr>
                <w:sz w:val="21"/>
              </w:rPr>
              <w:t>℃</w:t>
            </w:r>
            <w:r>
              <w:rPr>
                <w:rFonts w:ascii="Times New Roman" w:hAnsi="Times New Roman" w:eastAsia="Times New Roman"/>
                <w:sz w:val="21"/>
              </w:rPr>
              <w:t>):260</w:t>
            </w:r>
            <w:r>
              <w:rPr>
                <w:sz w:val="21"/>
              </w:rPr>
              <w:t>；爆炸上限</w:t>
            </w:r>
            <w:r>
              <w:rPr>
                <w:rFonts w:ascii="Times New Roman" w:hAnsi="Times New Roman" w:eastAsia="Times New Roman"/>
                <w:sz w:val="21"/>
              </w:rPr>
              <w:t>%(V/V)</w:t>
            </w:r>
            <w:r>
              <w:rPr>
                <w:sz w:val="21"/>
              </w:rPr>
              <w:t>：</w:t>
            </w:r>
            <w:r>
              <w:rPr>
                <w:rFonts w:ascii="Times New Roman" w:hAnsi="Times New Roman" w:eastAsia="Times New Roman"/>
                <w:sz w:val="21"/>
              </w:rPr>
              <w:t>9.8</w:t>
            </w:r>
            <w:r>
              <w:rPr>
                <w:sz w:val="21"/>
              </w:rPr>
              <w:t>；</w:t>
            </w:r>
            <w:r>
              <w:fldChar w:fldCharType="begin"/>
            </w:r>
            <w:r>
              <w:instrText xml:space="preserve"> HYPERLINK "http://baike.so.com/doc/940274-993783.html" \h </w:instrText>
            </w:r>
            <w:r>
              <w:fldChar w:fldCharType="separate"/>
            </w:r>
            <w:r>
              <w:rPr>
                <w:sz w:val="21"/>
              </w:rPr>
              <w:t>爆炸下限</w:t>
            </w:r>
            <w:r>
              <w:rPr>
                <w:sz w:val="21"/>
              </w:rPr>
              <w:fldChar w:fldCharType="end"/>
            </w:r>
            <w:r>
              <w:rPr>
                <w:rFonts w:ascii="Times New Roman" w:hAnsi="Times New Roman" w:eastAsia="Times New Roman"/>
                <w:sz w:val="21"/>
              </w:rPr>
              <w:t>%(V/V):1.7</w:t>
            </w:r>
            <w:r>
              <w:rPr>
                <w:sz w:val="21"/>
              </w:rPr>
              <w:t>；溶解性</w:t>
            </w:r>
            <w:r>
              <w:rPr>
                <w:rFonts w:ascii="Times New Roman" w:hAnsi="Times New Roman" w:eastAsia="Times New Roman"/>
                <w:sz w:val="21"/>
              </w:rPr>
              <w:t>:</w:t>
            </w:r>
            <w:r>
              <w:rPr>
                <w:sz w:val="21"/>
              </w:rPr>
              <w:t xml:space="preserve">微溶于水， </w:t>
            </w:r>
            <w:r>
              <w:rPr>
                <w:spacing w:val="13"/>
                <w:sz w:val="21"/>
              </w:rPr>
              <w:t>溶于乙醇、</w:t>
            </w:r>
            <w:r>
              <w:fldChar w:fldCharType="begin"/>
            </w:r>
            <w:r>
              <w:instrText xml:space="preserve"> HYPERLINK "http://baike.so.com/doc/1872265-1980372.html" \h </w:instrText>
            </w:r>
            <w:r>
              <w:fldChar w:fldCharType="separate"/>
            </w:r>
            <w:r>
              <w:rPr>
                <w:spacing w:val="14"/>
                <w:sz w:val="21"/>
              </w:rPr>
              <w:t>乙醚</w:t>
            </w:r>
            <w:r>
              <w:rPr>
                <w:spacing w:val="14"/>
                <w:sz w:val="21"/>
              </w:rPr>
              <w:fldChar w:fldCharType="end"/>
            </w:r>
            <w:r>
              <w:rPr>
                <w:spacing w:val="14"/>
                <w:sz w:val="21"/>
              </w:rPr>
              <w:t>、</w:t>
            </w:r>
            <w:r>
              <w:fldChar w:fldCharType="begin"/>
            </w:r>
            <w:r>
              <w:instrText xml:space="preserve"> HYPERLINK "http://baike.so.com/doc/7098038-7320983.html" \h </w:instrText>
            </w:r>
            <w:r>
              <w:fldChar w:fldCharType="separate"/>
            </w:r>
            <w:r>
              <w:rPr>
                <w:spacing w:val="14"/>
                <w:sz w:val="21"/>
              </w:rPr>
              <w:t>丙酮</w:t>
            </w:r>
            <w:r>
              <w:rPr>
                <w:spacing w:val="14"/>
                <w:sz w:val="21"/>
              </w:rPr>
              <w:fldChar w:fldCharType="end"/>
            </w:r>
            <w:r>
              <w:rPr>
                <w:spacing w:val="12"/>
                <w:sz w:val="21"/>
              </w:rPr>
              <w:t>、苯、氯仿等多数有机溶剂。属低毒类。急性毒性</w:t>
            </w:r>
            <w:r>
              <w:rPr>
                <w:rFonts w:ascii="Times New Roman" w:hAnsi="Times New Roman" w:eastAsia="Times New Roman"/>
                <w:sz w:val="21"/>
              </w:rPr>
              <w:t>:LD50 446mg/kg(</w:t>
            </w:r>
            <w:r>
              <w:rPr>
                <w:spacing w:val="1"/>
                <w:sz w:val="21"/>
              </w:rPr>
              <w:t>小鼠静脉</w:t>
            </w:r>
            <w:r>
              <w:rPr>
                <w:rFonts w:ascii="Times New Roman" w:hAnsi="Times New Roman" w:eastAsia="Times New Roman"/>
                <w:sz w:val="21"/>
              </w:rPr>
              <w:t>)</w:t>
            </w:r>
            <w:r>
              <w:rPr>
                <w:spacing w:val="2"/>
                <w:sz w:val="21"/>
              </w:rPr>
              <w:t>刺激性</w:t>
            </w:r>
            <w:r>
              <w:rPr>
                <w:rFonts w:ascii="Times New Roman" w:hAnsi="Times New Roman" w:eastAsia="Times New Roman"/>
                <w:sz w:val="21"/>
              </w:rPr>
              <w:t>:</w:t>
            </w:r>
            <w:r>
              <w:rPr>
                <w:spacing w:val="2"/>
                <w:sz w:val="21"/>
              </w:rPr>
              <w:t>人经眼</w:t>
            </w:r>
            <w:r>
              <w:rPr>
                <w:rFonts w:ascii="Times New Roman" w:hAnsi="Times New Roman" w:eastAsia="Times New Roman"/>
                <w:sz w:val="21"/>
              </w:rPr>
              <w:t>:140ppm(8</w:t>
            </w:r>
            <w:r>
              <w:rPr>
                <w:rFonts w:ascii="Times New Roman" w:hAnsi="Times New Roman" w:eastAsia="Times New Roman"/>
                <w:spacing w:val="-1"/>
                <w:sz w:val="21"/>
              </w:rPr>
              <w:t xml:space="preserve"> </w:t>
            </w:r>
            <w:r>
              <w:rPr>
                <w:spacing w:val="2"/>
                <w:sz w:val="21"/>
              </w:rPr>
              <w:t>小时</w:t>
            </w:r>
            <w:r>
              <w:rPr>
                <w:rFonts w:ascii="Times New Roman" w:hAnsi="Times New Roman" w:eastAsia="Times New Roman"/>
                <w:spacing w:val="4"/>
                <w:sz w:val="21"/>
              </w:rPr>
              <w:t>)</w:t>
            </w:r>
            <w:r>
              <w:rPr>
                <w:sz w:val="21"/>
              </w:rPr>
              <w:t>，轻度刺激。亚急性和</w:t>
            </w:r>
            <w:r>
              <w:fldChar w:fldCharType="begin"/>
            </w:r>
            <w:r>
              <w:instrText xml:space="preserve"> HYPERLINK "http://baike.so.com/doc/8445774-8765724.html" \h </w:instrText>
            </w:r>
            <w:r>
              <w:fldChar w:fldCharType="separate"/>
            </w:r>
            <w:r>
              <w:rPr>
                <w:spacing w:val="1"/>
                <w:sz w:val="21"/>
              </w:rPr>
              <w:t>慢性毒性</w:t>
            </w:r>
            <w:r>
              <w:rPr>
                <w:spacing w:val="1"/>
                <w:sz w:val="21"/>
              </w:rPr>
              <w:fldChar w:fldCharType="end"/>
            </w:r>
            <w:r>
              <w:rPr>
                <w:rFonts w:ascii="Times New Roman" w:hAnsi="Times New Roman" w:eastAsia="Times New Roman"/>
                <w:sz w:val="21"/>
              </w:rPr>
              <w:t xml:space="preserve">: </w:t>
            </w:r>
            <w:r>
              <w:rPr>
                <w:spacing w:val="-11"/>
                <w:sz w:val="21"/>
              </w:rPr>
              <w:t xml:space="preserve">动物吸入 </w:t>
            </w:r>
            <w:r>
              <w:rPr>
                <w:rFonts w:ascii="Times New Roman" w:hAnsi="Times New Roman" w:eastAsia="Times New Roman"/>
                <w:sz w:val="21"/>
              </w:rPr>
              <w:t>25.2</w:t>
            </w:r>
            <w:r>
              <w:rPr>
                <w:sz w:val="21"/>
              </w:rPr>
              <w:t>，</w:t>
            </w:r>
            <w:r>
              <w:rPr>
                <w:rFonts w:ascii="Times New Roman" w:hAnsi="Times New Roman" w:eastAsia="Times New Roman"/>
                <w:sz w:val="21"/>
              </w:rPr>
              <w:t>116</w:t>
            </w:r>
            <w:r>
              <w:rPr>
                <w:sz w:val="21"/>
              </w:rPr>
              <w:t>，</w:t>
            </w:r>
            <w:r>
              <w:rPr>
                <w:rFonts w:ascii="Times New Roman" w:hAnsi="Times New Roman" w:eastAsia="Times New Roman"/>
                <w:sz w:val="21"/>
              </w:rPr>
              <w:t>332</w:t>
            </w:r>
            <w:r>
              <w:rPr>
                <w:sz w:val="21"/>
              </w:rPr>
              <w:t>，</w:t>
            </w:r>
            <w:r>
              <w:rPr>
                <w:rFonts w:ascii="Times New Roman" w:hAnsi="Times New Roman" w:eastAsia="Times New Roman"/>
                <w:sz w:val="21"/>
              </w:rPr>
              <w:t>800mg/m</w:t>
            </w:r>
            <w:r>
              <w:rPr>
                <w:rFonts w:ascii="Times New Roman" w:hAnsi="Times New Roman" w:eastAsia="Times New Roman"/>
                <w:position w:val="7"/>
                <w:sz w:val="13"/>
              </w:rPr>
              <w:t>3</w:t>
            </w:r>
            <w:r>
              <w:rPr>
                <w:sz w:val="21"/>
              </w:rPr>
              <w:t>，</w:t>
            </w:r>
            <w:r>
              <w:rPr>
                <w:rFonts w:ascii="Times New Roman" w:hAnsi="Times New Roman" w:eastAsia="Times New Roman"/>
                <w:sz w:val="21"/>
              </w:rPr>
              <w:t>117</w:t>
            </w:r>
            <w:r>
              <w:rPr>
                <w:rFonts w:ascii="Times New Roman" w:hAnsi="Times New Roman" w:eastAsia="Times New Roman"/>
                <w:spacing w:val="-2"/>
                <w:sz w:val="21"/>
              </w:rPr>
              <w:t xml:space="preserve"> </w:t>
            </w:r>
            <w:r>
              <w:rPr>
                <w:sz w:val="21"/>
              </w:rPr>
              <w:t>天，未见中毒反应。</w:t>
            </w:r>
          </w:p>
          <w:p>
            <w:pPr>
              <w:pStyle w:val="11"/>
              <w:spacing w:before="8" w:line="266" w:lineRule="auto"/>
              <w:ind w:left="109" w:right="-15"/>
              <w:rPr>
                <w:sz w:val="21"/>
              </w:rPr>
            </w:pPr>
            <w:r>
              <w:rPr>
                <w:spacing w:val="-14"/>
                <w:w w:val="95"/>
                <w:sz w:val="21"/>
              </w:rPr>
              <w:t xml:space="preserve">危险特性：极易燃，其蒸气与空气可形成爆炸性混合物。遇明火、高热极易燃烧爆炸。  </w:t>
            </w:r>
            <w:r>
              <w:rPr>
                <w:spacing w:val="-16"/>
                <w:sz w:val="21"/>
              </w:rPr>
              <w:t>与氧化剂能发生强烈反应，甚至引起燃烧。其蒸气比空气重，能在较低处扩散到相当远的地方，遇明火会引着回燃。</w:t>
            </w:r>
          </w:p>
        </w:tc>
      </w:tr>
    </w:tbl>
    <w:p>
      <w:pPr>
        <w:pStyle w:val="6"/>
        <w:rPr>
          <w:rFonts w:ascii="黑体"/>
          <w:sz w:val="21"/>
        </w:rPr>
      </w:pPr>
    </w:p>
    <w:p>
      <w:pPr>
        <w:pStyle w:val="5"/>
        <w:ind w:left="742"/>
        <w:rPr>
          <w:u w:val="none"/>
        </w:rPr>
      </w:pPr>
      <w:r>
        <w:rPr>
          <w:rFonts w:ascii="Times New Roman" w:eastAsia="Times New Roman"/>
          <w:u w:val="none"/>
        </w:rPr>
        <w:t>6</w:t>
      </w:r>
      <w:r>
        <w:rPr>
          <w:u w:val="none"/>
        </w:rPr>
        <w:t>、公用工程</w:t>
      </w:r>
    </w:p>
    <w:p>
      <w:pPr>
        <w:pStyle w:val="10"/>
        <w:numPr>
          <w:ilvl w:val="0"/>
          <w:numId w:val="1"/>
        </w:numPr>
        <w:tabs>
          <w:tab w:val="left" w:pos="1341"/>
        </w:tabs>
        <w:spacing w:before="161" w:after="0" w:line="240" w:lineRule="auto"/>
        <w:ind w:left="1341" w:right="0" w:hanging="601"/>
        <w:jc w:val="left"/>
        <w:rPr>
          <w:sz w:val="24"/>
        </w:rPr>
      </w:pPr>
      <w:r>
        <w:rPr>
          <w:sz w:val="24"/>
        </w:rPr>
        <w:t>给排水</w:t>
      </w:r>
    </w:p>
    <w:p>
      <w:pPr>
        <w:pStyle w:val="6"/>
        <w:spacing w:before="160" w:line="362" w:lineRule="auto"/>
        <w:ind w:left="260" w:right="304" w:firstLine="480"/>
      </w:pPr>
      <w:r>
        <w:rPr>
          <w:spacing w:val="-10"/>
        </w:rPr>
        <w:t xml:space="preserve">给水：本项目新鲜水年用量为 </w:t>
      </w:r>
      <w:r>
        <w:rPr>
          <w:rFonts w:ascii="Times New Roman" w:eastAsia="Times New Roman"/>
        </w:rPr>
        <w:t>5981.4m</w:t>
      </w:r>
      <w:r>
        <w:rPr>
          <w:rFonts w:ascii="Times New Roman" w:eastAsia="Times New Roman"/>
          <w:position w:val="8"/>
          <w:sz w:val="15"/>
        </w:rPr>
        <w:t>3</w:t>
      </w:r>
      <w:r>
        <w:rPr>
          <w:rFonts w:ascii="Times New Roman" w:eastAsia="Times New Roman"/>
        </w:rPr>
        <w:t>/a</w:t>
      </w:r>
      <w:r>
        <w:rPr>
          <w:spacing w:val="-4"/>
        </w:rPr>
        <w:t>，主要为生活用水和生产用水，由上街区供水管网供给，可以满足项目用水需要。</w:t>
      </w:r>
    </w:p>
    <w:p>
      <w:pPr>
        <w:pStyle w:val="6"/>
        <w:spacing w:before="3"/>
        <w:ind w:left="740"/>
      </w:pPr>
      <w:r>
        <w:t xml:space="preserve">排水：本项目废水产生总量为 </w:t>
      </w:r>
      <w:r>
        <w:rPr>
          <w:rFonts w:ascii="Times New Roman" w:eastAsia="Times New Roman"/>
        </w:rPr>
        <w:t>2414.7m</w:t>
      </w:r>
      <w:r>
        <w:rPr>
          <w:rFonts w:ascii="Times New Roman" w:eastAsia="Times New Roman"/>
          <w:position w:val="8"/>
          <w:sz w:val="15"/>
        </w:rPr>
        <w:t>3</w:t>
      </w:r>
      <w:r>
        <w:rPr>
          <w:rFonts w:ascii="Times New Roman" w:eastAsia="Times New Roman"/>
        </w:rPr>
        <w:t>/a</w:t>
      </w:r>
      <w:r>
        <w:t>，包括生活污水、蒸汽冷凝水、循环冷却</w:t>
      </w:r>
    </w:p>
    <w:p>
      <w:pPr>
        <w:spacing w:after="0"/>
        <w:sectPr>
          <w:pgSz w:w="11910" w:h="16840"/>
          <w:pgMar w:top="1580" w:right="1140" w:bottom="1360" w:left="1180" w:header="0" w:footer="1165" w:gutter="0"/>
        </w:sectPr>
      </w:pPr>
    </w:p>
    <w:p>
      <w:pPr>
        <w:pStyle w:val="6"/>
        <w:spacing w:before="119" w:line="364" w:lineRule="auto"/>
        <w:ind w:left="260" w:right="307"/>
        <w:jc w:val="both"/>
      </w:pPr>
      <w:r>
        <w:pict>
          <v:group id="_x0000_s1047" o:spid="_x0000_s1047" o:spt="203" style="position:absolute;left:0pt;margin-left:66.2pt;margin-top:85.05pt;height:659.2pt;width:462.9pt;mso-position-horizontal-relative:page;mso-position-vertical-relative:page;z-index:-261295104;mso-width-relative:page;mso-height-relative:page;" coordorigin="1325,1701" coordsize="9258,13184">
            <o:lock v:ext="edit"/>
            <v:line id="_x0000_s1048" o:spid="_x0000_s1048" o:spt="20" style="position:absolute;left:1325;top:1708;height:0;width:9246;" stroked="t" coordsize="21600,21600">
              <v:path arrowok="t"/>
              <v:fill focussize="0,0"/>
              <v:stroke weight="0.72pt" color="#000000"/>
              <v:imagedata o:title=""/>
              <o:lock v:ext="edit"/>
            </v:line>
            <v:line id="_x0000_s1049" o:spid="_x0000_s1049" o:spt="20" style="position:absolute;left:1351;top:7324;height:0;width:9217;" stroked="t" coordsize="21600,21600">
              <v:path arrowok="t"/>
              <v:fill focussize="0,0"/>
              <v:stroke weight="0.48pt" color="#000000"/>
              <v:imagedata o:title=""/>
              <o:lock v:ext="edit"/>
            </v:line>
            <v:shape id="_x0000_s1050" o:spid="_x0000_s1050" style="position:absolute;left:1332;top:1953;height:13184;width:9251;" filled="f" stroked="t" coordorigin="1332,1954" coordsize="9251,13184" path="m1332,1701l1332,7319m1337,14877l10582,14877m1344,7319l1344,14884m10564,1715l10564,7319m10575,7319l10575,14884e">
              <v:path arrowok="t"/>
              <v:fill on="f" focussize="0,0"/>
              <v:stroke weight="0.72pt" color="#000000"/>
              <v:imagedata o:title=""/>
              <o:lock v:ext="edit"/>
            </v:shape>
          </v:group>
        </w:pict>
      </w:r>
      <w:r>
        <w:rPr>
          <w:spacing w:val="-8"/>
        </w:rPr>
        <w:t>水排水及锅炉高盐废水，蒸汽冷凝水经絮凝沉淀预处理，生活污水经化粪池处理，之后</w:t>
      </w:r>
      <w:r>
        <w:rPr>
          <w:spacing w:val="-9"/>
        </w:rPr>
        <w:t>与循环冷却水排水、锅炉高盐废水一起进入市政污水管网，最后排入上街区第二污水处</w:t>
      </w:r>
      <w:r>
        <w:t>理厂处理。</w:t>
      </w:r>
    </w:p>
    <w:p>
      <w:pPr>
        <w:pStyle w:val="10"/>
        <w:numPr>
          <w:ilvl w:val="0"/>
          <w:numId w:val="1"/>
        </w:numPr>
        <w:tabs>
          <w:tab w:val="left" w:pos="1341"/>
        </w:tabs>
        <w:spacing w:before="0" w:after="0" w:line="307" w:lineRule="exact"/>
        <w:ind w:left="1341" w:right="0" w:hanging="601"/>
        <w:jc w:val="left"/>
        <w:rPr>
          <w:sz w:val="24"/>
        </w:rPr>
      </w:pPr>
      <w:r>
        <w:rPr>
          <w:sz w:val="24"/>
        </w:rPr>
        <w:t>供电</w:t>
      </w:r>
    </w:p>
    <w:p>
      <w:pPr>
        <w:pStyle w:val="6"/>
        <w:spacing w:before="158" w:line="364" w:lineRule="auto"/>
        <w:ind w:left="260" w:right="230" w:firstLine="480"/>
      </w:pPr>
      <w:r>
        <w:t xml:space="preserve">本项目年用电量为 </w:t>
      </w:r>
      <w:r>
        <w:rPr>
          <w:rFonts w:ascii="Times New Roman" w:hAnsi="Times New Roman" w:eastAsia="Times New Roman"/>
        </w:rPr>
        <w:t>4.0×10</w:t>
      </w:r>
      <w:r>
        <w:rPr>
          <w:rFonts w:ascii="Times New Roman" w:hAnsi="Times New Roman" w:eastAsia="Times New Roman"/>
          <w:position w:val="8"/>
          <w:sz w:val="15"/>
        </w:rPr>
        <w:t>5</w:t>
      </w:r>
      <w:r>
        <w:rPr>
          <w:rFonts w:ascii="Times New Roman" w:hAnsi="Times New Roman" w:eastAsia="Times New Roman"/>
        </w:rPr>
        <w:t>kW·h</w:t>
      </w:r>
      <w:r>
        <w:t>，主要为机械设备用电和日常照明，由厂区内配电装置向各用电设备供电，可以满足项目生产、生活用电需求。</w:t>
      </w:r>
    </w:p>
    <w:p>
      <w:pPr>
        <w:pStyle w:val="10"/>
        <w:numPr>
          <w:ilvl w:val="0"/>
          <w:numId w:val="1"/>
        </w:numPr>
        <w:tabs>
          <w:tab w:val="left" w:pos="1421"/>
        </w:tabs>
        <w:spacing w:before="0" w:after="0" w:line="306" w:lineRule="exact"/>
        <w:ind w:left="1420" w:right="0" w:hanging="602"/>
        <w:jc w:val="left"/>
        <w:rPr>
          <w:sz w:val="24"/>
        </w:rPr>
      </w:pPr>
      <w:r>
        <w:rPr>
          <w:sz w:val="24"/>
        </w:rPr>
        <w:t>天然气</w:t>
      </w:r>
    </w:p>
    <w:p>
      <w:pPr>
        <w:pStyle w:val="6"/>
        <w:spacing w:before="160" w:line="364" w:lineRule="auto"/>
        <w:ind w:left="260" w:right="304" w:firstLine="480"/>
      </w:pPr>
      <w:r>
        <w:rPr>
          <w:spacing w:val="-10"/>
        </w:rPr>
        <w:t xml:space="preserve">本项目设置 </w:t>
      </w:r>
      <w:r>
        <w:rPr>
          <w:rFonts w:ascii="Times New Roman" w:eastAsia="Times New Roman"/>
        </w:rPr>
        <w:t xml:space="preserve">1 </w:t>
      </w:r>
      <w:r>
        <w:rPr>
          <w:spacing w:val="-30"/>
        </w:rPr>
        <w:t xml:space="preserve">台 </w:t>
      </w:r>
      <w:r>
        <w:rPr>
          <w:rFonts w:ascii="Times New Roman" w:eastAsia="Times New Roman"/>
        </w:rPr>
        <w:t xml:space="preserve">4t/h </w:t>
      </w:r>
      <w:r>
        <w:rPr>
          <w:spacing w:val="-10"/>
        </w:rPr>
        <w:t xml:space="preserve">的天然气锅炉，天然气用量为 </w:t>
      </w:r>
      <w:r>
        <w:rPr>
          <w:rFonts w:ascii="Times New Roman" w:eastAsia="Times New Roman"/>
        </w:rPr>
        <w:t xml:space="preserve">12.72 </w:t>
      </w:r>
      <w:r>
        <w:rPr>
          <w:spacing w:val="-30"/>
        </w:rPr>
        <w:t xml:space="preserve">万 </w:t>
      </w:r>
      <w:r>
        <w:rPr>
          <w:rFonts w:ascii="Times New Roman" w:eastAsia="Times New Roman"/>
          <w:spacing w:val="-8"/>
        </w:rPr>
        <w:t>m</w:t>
      </w:r>
      <w:r>
        <w:rPr>
          <w:rFonts w:ascii="Times New Roman" w:eastAsia="Times New Roman"/>
          <w:spacing w:val="-8"/>
          <w:position w:val="8"/>
          <w:sz w:val="15"/>
        </w:rPr>
        <w:t>3</w:t>
      </w:r>
      <w:r>
        <w:rPr>
          <w:rFonts w:ascii="Times New Roman" w:eastAsia="Times New Roman"/>
          <w:spacing w:val="-8"/>
        </w:rPr>
        <w:t>/a</w:t>
      </w:r>
      <w:r>
        <w:rPr>
          <w:spacing w:val="-5"/>
        </w:rPr>
        <w:t>，由市政天然气管</w:t>
      </w:r>
      <w:r>
        <w:t>网提供，可以满足项目用天然气要求。</w:t>
      </w:r>
    </w:p>
    <w:p>
      <w:pPr>
        <w:pStyle w:val="5"/>
        <w:spacing w:line="306" w:lineRule="exact"/>
        <w:ind w:left="740"/>
        <w:rPr>
          <w:u w:val="none"/>
        </w:rPr>
      </w:pPr>
      <w:r>
        <w:rPr>
          <w:rFonts w:ascii="Times New Roman" w:eastAsia="Times New Roman"/>
          <w:u w:val="none"/>
        </w:rPr>
        <w:t>7</w:t>
      </w:r>
      <w:r>
        <w:rPr>
          <w:u w:val="none"/>
        </w:rPr>
        <w:t>、劳动定员及工作制度</w:t>
      </w:r>
    </w:p>
    <w:p>
      <w:pPr>
        <w:pStyle w:val="6"/>
        <w:spacing w:before="158"/>
        <w:ind w:left="740"/>
      </w:pPr>
      <w:r>
        <w:t xml:space="preserve">本项目劳动定员 </w:t>
      </w:r>
      <w:r>
        <w:rPr>
          <w:rFonts w:ascii="Times New Roman" w:eastAsia="Times New Roman"/>
        </w:rPr>
        <w:t xml:space="preserve">40 </w:t>
      </w:r>
      <w:r>
        <w:t xml:space="preserve">人，其中约 </w:t>
      </w:r>
      <w:r>
        <w:rPr>
          <w:rFonts w:ascii="Times New Roman" w:eastAsia="Times New Roman"/>
        </w:rPr>
        <w:t xml:space="preserve">10 </w:t>
      </w:r>
      <w:r>
        <w:t>人在厂区内食宿，其余均不在厂区内食宿，项目</w:t>
      </w:r>
    </w:p>
    <w:p>
      <w:pPr>
        <w:pStyle w:val="6"/>
        <w:spacing w:before="161"/>
        <w:ind w:left="260"/>
      </w:pPr>
      <w:r>
        <w:t xml:space="preserve">采用三班工作制，每班工作 </w:t>
      </w:r>
      <w:r>
        <w:rPr>
          <w:rFonts w:ascii="Times New Roman" w:eastAsia="Times New Roman"/>
        </w:rPr>
        <w:t xml:space="preserve">8 </w:t>
      </w:r>
      <w:r>
        <w:t xml:space="preserve">小时，年工作时间 </w:t>
      </w:r>
      <w:r>
        <w:rPr>
          <w:rFonts w:ascii="Times New Roman" w:eastAsia="Times New Roman"/>
        </w:rPr>
        <w:t xml:space="preserve">300 </w:t>
      </w:r>
      <w:r>
        <w:t>天。</w:t>
      </w:r>
    </w:p>
    <w:p>
      <w:pPr>
        <w:pStyle w:val="6"/>
        <w:spacing w:before="1"/>
        <w:rPr>
          <w:sz w:val="34"/>
        </w:rPr>
      </w:pPr>
    </w:p>
    <w:p>
      <w:pPr>
        <w:spacing w:before="1"/>
        <w:ind w:left="271" w:right="0" w:firstLine="0"/>
        <w:jc w:val="left"/>
        <w:rPr>
          <w:b/>
          <w:sz w:val="28"/>
        </w:rPr>
      </w:pPr>
      <w:r>
        <w:rPr>
          <w:b/>
          <w:sz w:val="28"/>
        </w:rPr>
        <w:t>与项目有关的原有污染情况及主要环境问题</w:t>
      </w:r>
    </w:p>
    <w:p>
      <w:pPr>
        <w:pStyle w:val="6"/>
        <w:spacing w:before="185" w:line="364" w:lineRule="auto"/>
        <w:ind w:left="271" w:right="297" w:firstLine="480"/>
      </w:pPr>
      <w:r>
        <w:rPr>
          <w:spacing w:val="-6"/>
        </w:rPr>
        <w:t>本项目租赁郑州星辉塑业有限公司闲置厂房，经现场调查，项目设备未安装，未投</w:t>
      </w:r>
      <w:r>
        <w:t>入生产，不存在与项目有关的原有污染及环境问题。</w:t>
      </w:r>
    </w:p>
    <w:p>
      <w:pPr>
        <w:spacing w:after="0" w:line="364" w:lineRule="auto"/>
        <w:sectPr>
          <w:pgSz w:w="11910" w:h="16840"/>
          <w:pgMar w:top="1580" w:right="1140" w:bottom="1440" w:left="1180" w:header="0" w:footer="1165" w:gutter="0"/>
        </w:sectPr>
      </w:pPr>
    </w:p>
    <w:p>
      <w:pPr>
        <w:pStyle w:val="6"/>
        <w:spacing w:before="8"/>
        <w:rPr>
          <w:sz w:val="12"/>
        </w:rPr>
      </w:pPr>
      <w:r>
        <w:pict>
          <v:shape id="_x0000_s1051" o:spid="_x0000_s1051" style="position:absolute;left:0pt;margin-left:70.6pt;margin-top:101.6pt;height:629.25pt;width:454.1pt;mso-position-horizontal-relative:page;mso-position-vertical-relative:page;z-index:-261294080;mso-width-relative:page;mso-height-relative:page;" filled="f" stroked="t" coordorigin="1412,2032" coordsize="9082,12585" path="m1412,2226l10494,2226m1412,14806l10494,14806m1417,2221l1417,14801m10489,2221l10489,14801e">
            <v:path arrowok="t"/>
            <v:fill on="f" focussize="0,0"/>
            <v:stroke weight="0.48pt" color="#000000"/>
            <v:imagedata o:title=""/>
            <o:lock v:ext="edit"/>
          </v:shape>
        </w:pict>
      </w:r>
    </w:p>
    <w:p>
      <w:pPr>
        <w:pStyle w:val="3"/>
      </w:pPr>
      <w:r>
        <w:t>建设项目所在地自然环境简况</w:t>
      </w:r>
    </w:p>
    <w:p>
      <w:pPr>
        <w:pStyle w:val="6"/>
        <w:spacing w:before="5"/>
        <w:rPr>
          <w:rFonts w:ascii="黑体"/>
          <w:sz w:val="23"/>
        </w:rPr>
      </w:pPr>
    </w:p>
    <w:p>
      <w:pPr>
        <w:pStyle w:val="4"/>
        <w:spacing w:line="362" w:lineRule="auto"/>
        <w:ind w:left="344" w:right="374"/>
      </w:pPr>
      <w:r>
        <w:rPr>
          <w:spacing w:val="-3"/>
        </w:rPr>
        <w:t>自然环境简况</w:t>
      </w:r>
      <w:r>
        <w:t>（</w:t>
      </w:r>
      <w:r>
        <w:rPr>
          <w:spacing w:val="-12"/>
        </w:rPr>
        <w:t>地形、地貌、地质、气候、气象、水文、植被、生物多样性等）</w:t>
      </w:r>
    </w:p>
    <w:p>
      <w:pPr>
        <w:pStyle w:val="5"/>
        <w:spacing w:before="3"/>
        <w:rPr>
          <w:u w:val="none"/>
        </w:rPr>
      </w:pPr>
      <w:r>
        <w:rPr>
          <w:rFonts w:ascii="Times New Roman" w:eastAsia="Times New Roman"/>
          <w:u w:val="none"/>
        </w:rPr>
        <w:t>1</w:t>
      </w:r>
      <w:r>
        <w:rPr>
          <w:u w:val="none"/>
        </w:rPr>
        <w:t>、地理位置</w:t>
      </w:r>
    </w:p>
    <w:p>
      <w:pPr>
        <w:pStyle w:val="6"/>
        <w:spacing w:before="161" w:line="364" w:lineRule="auto"/>
        <w:ind w:left="344" w:right="304" w:firstLine="504"/>
      </w:pPr>
      <w:r>
        <w:t xml:space="preserve">上街区地处河南省北部、华北平原、黄河冲积平原扇轴部，为豫东平原和豫西丘陵的相交地带。东经 </w:t>
      </w:r>
      <w:r>
        <w:rPr>
          <w:rFonts w:ascii="Times New Roman" w:hAnsi="Times New Roman" w:eastAsia="Times New Roman"/>
        </w:rPr>
        <w:t>113°14''45″</w:t>
      </w:r>
      <w:r>
        <w:t xml:space="preserve">至 </w:t>
      </w:r>
      <w:r>
        <w:rPr>
          <w:rFonts w:ascii="Times New Roman" w:hAnsi="Times New Roman" w:eastAsia="Times New Roman"/>
        </w:rPr>
        <w:t>113°19''05″</w:t>
      </w:r>
      <w:r>
        <w:t xml:space="preserve">，北纬 </w:t>
      </w:r>
      <w:r>
        <w:rPr>
          <w:rFonts w:ascii="Times New Roman" w:hAnsi="Times New Roman" w:eastAsia="Times New Roman"/>
        </w:rPr>
        <w:t>34°35''</w:t>
      </w:r>
      <w:r>
        <w:t xml:space="preserve">至 </w:t>
      </w:r>
      <w:r>
        <w:rPr>
          <w:rFonts w:ascii="Times New Roman" w:hAnsi="Times New Roman" w:eastAsia="Times New Roman"/>
        </w:rPr>
        <w:t>34°40''</w:t>
      </w:r>
      <w:r>
        <w:t xml:space="preserve">之间。上街区位于郑州市辖区西部 </w:t>
      </w:r>
      <w:r>
        <w:rPr>
          <w:rFonts w:ascii="Times New Roman" w:hAnsi="Times New Roman" w:eastAsia="Times New Roman"/>
        </w:rPr>
        <w:t xml:space="preserve">38 </w:t>
      </w:r>
      <w:r>
        <w:t>公里处，周围与荥阳市接壤：东邻荥阳市城关乡， 西、南分别与高阳镇、刘河镇毗邻，北部与王村镇相连。陇海电气化铁路、万泉河路由东而西贯穿城区。郑（州）洛（阳）汴（开封）高速公路傍区而行。</w:t>
      </w:r>
    </w:p>
    <w:p>
      <w:pPr>
        <w:pStyle w:val="6"/>
        <w:spacing w:line="303" w:lineRule="exact"/>
        <w:ind w:left="824"/>
      </w:pPr>
      <w:r>
        <w:t xml:space="preserve">本项目位于郑州市上街区工业路 </w:t>
      </w:r>
      <w:r>
        <w:rPr>
          <w:rFonts w:ascii="Times New Roman" w:eastAsia="Times New Roman"/>
        </w:rPr>
        <w:t xml:space="preserve">153 </w:t>
      </w:r>
      <w:r>
        <w:t>号郑州星辉塑业有限公司院内（项目地理位</w:t>
      </w:r>
    </w:p>
    <w:p>
      <w:pPr>
        <w:pStyle w:val="6"/>
        <w:spacing w:before="160"/>
        <w:ind w:left="344"/>
      </w:pPr>
      <w:r>
        <w:t xml:space="preserve">置图见附图 </w:t>
      </w:r>
      <w:r>
        <w:rPr>
          <w:rFonts w:ascii="Times New Roman" w:eastAsia="Times New Roman"/>
        </w:rPr>
        <w:t xml:space="preserve">1 </w:t>
      </w:r>
      <w:r>
        <w:t>所示）。</w:t>
      </w:r>
    </w:p>
    <w:p>
      <w:pPr>
        <w:pStyle w:val="5"/>
        <w:spacing w:before="161"/>
        <w:rPr>
          <w:u w:val="none"/>
        </w:rPr>
      </w:pPr>
      <w:r>
        <w:rPr>
          <w:rFonts w:ascii="Times New Roman" w:eastAsia="Times New Roman"/>
          <w:u w:val="none"/>
        </w:rPr>
        <w:t>2</w:t>
      </w:r>
      <w:r>
        <w:rPr>
          <w:u w:val="none"/>
        </w:rPr>
        <w:t>、地形、地貌</w:t>
      </w:r>
    </w:p>
    <w:p>
      <w:pPr>
        <w:pStyle w:val="6"/>
        <w:spacing w:before="158" w:line="364" w:lineRule="auto"/>
        <w:ind w:left="344" w:right="261" w:firstLine="480"/>
        <w:jc w:val="both"/>
      </w:pPr>
      <w:r>
        <w:rPr>
          <w:spacing w:val="-4"/>
        </w:rPr>
        <w:t>上街区辖区属黄土丘陵地。西、南部承接丘陵山地，地势起伏不平，大部分位于</w:t>
      </w:r>
      <w:r>
        <w:rPr>
          <w:spacing w:val="-7"/>
        </w:rPr>
        <w:t>古黄河一、二、三级阶地上，按地貌形态及成因类型，自南而北可划分为风成黄土岗</w:t>
      </w:r>
      <w:r>
        <w:rPr>
          <w:spacing w:val="-6"/>
        </w:rPr>
        <w:t>地，冲洪积倾斜平原和冲积平原三种地貌类型。区内所覆盖的第四系松散堆积物，其</w:t>
      </w:r>
      <w:r>
        <w:rPr>
          <w:spacing w:val="-8"/>
        </w:rPr>
        <w:t xml:space="preserve">浅层黄土岗地区为上更新世风积物；倾斜平原区为上更新世冲洪积物；冲积平原区为全新世冲积物及上更新世冲洪积物。区内发育有较多的冲沟。地面被冲沟割裂成块， </w:t>
      </w:r>
      <w:r>
        <w:rPr>
          <w:spacing w:val="-17"/>
        </w:rPr>
        <w:t xml:space="preserve">冲沟多为近南北向和东西向，冲沟宽深均在 </w:t>
      </w:r>
      <w:r>
        <w:rPr>
          <w:rFonts w:ascii="Times New Roman" w:eastAsia="Times New Roman"/>
        </w:rPr>
        <w:t>30</w:t>
      </w:r>
      <w:r>
        <w:rPr>
          <w:rFonts w:ascii="Times New Roman" w:eastAsia="Times New Roman"/>
          <w:spacing w:val="1"/>
        </w:rPr>
        <w:t>-</w:t>
      </w:r>
      <w:r>
        <w:rPr>
          <w:rFonts w:ascii="Times New Roman" w:eastAsia="Times New Roman"/>
        </w:rPr>
        <w:t xml:space="preserve">70 </w:t>
      </w:r>
      <w:r>
        <w:rPr>
          <w:spacing w:val="-12"/>
        </w:rPr>
        <w:t xml:space="preserve">米局部有 </w:t>
      </w:r>
      <w:r>
        <w:rPr>
          <w:rFonts w:ascii="Times New Roman" w:eastAsia="Times New Roman"/>
        </w:rPr>
        <w:t>70</w:t>
      </w:r>
      <w:r>
        <w:rPr>
          <w:rFonts w:ascii="Times New Roman" w:eastAsia="Times New Roman"/>
          <w:spacing w:val="-1"/>
        </w:rPr>
        <w:t>-</w:t>
      </w:r>
      <w:r>
        <w:rPr>
          <w:rFonts w:ascii="Times New Roman" w:eastAsia="Times New Roman"/>
        </w:rPr>
        <w:t xml:space="preserve">80 </w:t>
      </w:r>
      <w:r>
        <w:rPr>
          <w:spacing w:val="-34"/>
        </w:rPr>
        <w:t>米深，</w:t>
      </w:r>
      <w:r>
        <w:rPr>
          <w:rFonts w:ascii="Times New Roman" w:eastAsia="Times New Roman"/>
        </w:rPr>
        <w:t>100</w:t>
      </w:r>
      <w:r>
        <w:rPr>
          <w:rFonts w:ascii="Times New Roman" w:eastAsia="Times New Roman"/>
          <w:spacing w:val="-1"/>
        </w:rPr>
        <w:t>-</w:t>
      </w:r>
      <w:r>
        <w:rPr>
          <w:rFonts w:ascii="Times New Roman" w:eastAsia="Times New Roman"/>
        </w:rPr>
        <w:t xml:space="preserve">150 </w:t>
      </w:r>
      <w:r>
        <w:rPr>
          <w:spacing w:val="-5"/>
        </w:rPr>
        <w:t>米宽，</w:t>
      </w:r>
    </w:p>
    <w:p>
      <w:pPr>
        <w:pStyle w:val="6"/>
        <w:spacing w:line="304" w:lineRule="exact"/>
        <w:ind w:left="344"/>
        <w:jc w:val="both"/>
      </w:pPr>
      <w:r>
        <w:rPr>
          <w:spacing w:val="-10"/>
        </w:rPr>
        <w:t xml:space="preserve">长度一般为 </w:t>
      </w:r>
      <w:r>
        <w:rPr>
          <w:rFonts w:ascii="Times New Roman" w:eastAsia="Times New Roman"/>
        </w:rPr>
        <w:t>500-2000</w:t>
      </w:r>
      <w:r>
        <w:rPr>
          <w:rFonts w:ascii="Times New Roman" w:eastAsia="Times New Roman"/>
          <w:spacing w:val="1"/>
        </w:rPr>
        <w:t xml:space="preserve"> </w:t>
      </w:r>
      <w:r>
        <w:rPr>
          <w:spacing w:val="-12"/>
        </w:rPr>
        <w:t xml:space="preserve">米，个别冲沟长达 </w:t>
      </w:r>
      <w:r>
        <w:rPr>
          <w:rFonts w:ascii="Times New Roman" w:eastAsia="Times New Roman"/>
        </w:rPr>
        <w:t>5000</w:t>
      </w:r>
      <w:r>
        <w:rPr>
          <w:rFonts w:ascii="Times New Roman" w:eastAsia="Times New Roman"/>
          <w:spacing w:val="1"/>
        </w:rPr>
        <w:t xml:space="preserve"> </w:t>
      </w:r>
      <w:r>
        <w:rPr>
          <w:spacing w:val="-10"/>
        </w:rPr>
        <w:t>米以上。东、北部地势开阔，较为平坦。</w:t>
      </w:r>
    </w:p>
    <w:p>
      <w:pPr>
        <w:pStyle w:val="6"/>
        <w:spacing w:before="161"/>
        <w:ind w:left="344"/>
        <w:rPr>
          <w:rFonts w:ascii="Times New Roman" w:hAnsi="Times New Roman" w:eastAsia="Times New Roman"/>
        </w:rPr>
      </w:pPr>
      <w:r>
        <w:t xml:space="preserve">全区整体呈西南高、东北低的自然倾斜之势，坡度平均 </w:t>
      </w:r>
      <w:r>
        <w:rPr>
          <w:rFonts w:ascii="Times New Roman" w:hAnsi="Times New Roman" w:eastAsia="Times New Roman"/>
        </w:rPr>
        <w:t>0°48′8″</w:t>
      </w:r>
      <w:r>
        <w:t xml:space="preserve">，海拔高度在 </w:t>
      </w:r>
      <w:r>
        <w:rPr>
          <w:rFonts w:ascii="Times New Roman" w:hAnsi="Times New Roman" w:eastAsia="Times New Roman"/>
        </w:rPr>
        <w:t>110-160</w:t>
      </w:r>
    </w:p>
    <w:p>
      <w:pPr>
        <w:pStyle w:val="6"/>
        <w:spacing w:before="158"/>
        <w:ind w:left="344"/>
      </w:pPr>
      <w:r>
        <w:rPr>
          <w:spacing w:val="-16"/>
        </w:rPr>
        <w:t xml:space="preserve">米之间。地面最高点 </w:t>
      </w:r>
      <w:r>
        <w:rPr>
          <w:rFonts w:ascii="Times New Roman" w:hAnsi="Times New Roman" w:eastAsia="Times New Roman"/>
        </w:rPr>
        <w:t xml:space="preserve">189 </w:t>
      </w:r>
      <w:r>
        <w:rPr>
          <w:spacing w:val="-23"/>
        </w:rPr>
        <w:t xml:space="preserve">米，最低点 </w:t>
      </w:r>
      <w:r>
        <w:rPr>
          <w:rFonts w:ascii="Times New Roman" w:hAnsi="Times New Roman" w:eastAsia="Times New Roman"/>
        </w:rPr>
        <w:t xml:space="preserve">130 </w:t>
      </w:r>
      <w:r>
        <w:rPr>
          <w:spacing w:val="-17"/>
        </w:rPr>
        <w:t xml:space="preserve">米以下，高差大于 </w:t>
      </w:r>
      <w:r>
        <w:rPr>
          <w:rFonts w:ascii="Times New Roman" w:hAnsi="Times New Roman" w:eastAsia="Times New Roman"/>
        </w:rPr>
        <w:t xml:space="preserve">50 </w:t>
      </w:r>
      <w:r>
        <w:rPr>
          <w:spacing w:val="-18"/>
        </w:rPr>
        <w:t xml:space="preserve">米，平均纵坡降 </w:t>
      </w:r>
      <w:r>
        <w:rPr>
          <w:rFonts w:ascii="Times New Roman" w:hAnsi="Times New Roman" w:eastAsia="Times New Roman"/>
        </w:rPr>
        <w:t>8-15‰</w:t>
      </w:r>
      <w:r>
        <w:t>。</w:t>
      </w:r>
    </w:p>
    <w:p>
      <w:pPr>
        <w:pStyle w:val="6"/>
        <w:spacing w:before="160"/>
        <w:ind w:left="824"/>
      </w:pPr>
      <w:r>
        <w:rPr>
          <w:spacing w:val="-4"/>
        </w:rPr>
        <w:t xml:space="preserve">上街区及附近地区全被第四纪松散沉积物所覆盖，沉积厚度由南部岗地的 </w:t>
      </w:r>
      <w:r>
        <w:rPr>
          <w:rFonts w:ascii="Times New Roman" w:eastAsia="Times New Roman"/>
        </w:rPr>
        <w:t xml:space="preserve">120 </w:t>
      </w:r>
      <w:r>
        <w:t>米</w:t>
      </w:r>
    </w:p>
    <w:p>
      <w:pPr>
        <w:pStyle w:val="6"/>
        <w:spacing w:before="161"/>
        <w:ind w:left="344"/>
        <w:jc w:val="both"/>
      </w:pPr>
      <w:r>
        <w:rPr>
          <w:spacing w:val="-12"/>
        </w:rPr>
        <w:t xml:space="preserve">向北增至 </w:t>
      </w:r>
      <w:r>
        <w:rPr>
          <w:rFonts w:ascii="Times New Roman" w:eastAsia="Times New Roman"/>
        </w:rPr>
        <w:t xml:space="preserve">250 </w:t>
      </w:r>
      <w:r>
        <w:rPr>
          <w:spacing w:val="-5"/>
        </w:rPr>
        <w:t>米以上，成因类型为风积、冲积、冲洪积、冲湖积、人工填土等。上街</w:t>
      </w:r>
    </w:p>
    <w:p>
      <w:pPr>
        <w:pStyle w:val="6"/>
        <w:spacing w:before="158" w:line="364" w:lineRule="auto"/>
        <w:ind w:left="344" w:right="379"/>
        <w:jc w:val="both"/>
      </w:pPr>
      <w:r>
        <w:rPr>
          <w:spacing w:val="-6"/>
        </w:rPr>
        <w:t xml:space="preserve">区地质为第四纪冲积堆积次生黄土层，厚度最深可达 </w:t>
      </w:r>
      <w:r>
        <w:rPr>
          <w:rFonts w:ascii="Times New Roman" w:hAnsi="Times New Roman" w:eastAsia="Times New Roman"/>
        </w:rPr>
        <w:t xml:space="preserve">200 </w:t>
      </w:r>
      <w:r>
        <w:rPr>
          <w:spacing w:val="-8"/>
        </w:rPr>
        <w:t>米左右。全区大多为Ⅰ</w:t>
      </w:r>
      <w:r>
        <w:rPr>
          <w:rFonts w:ascii="Times New Roman" w:hAnsi="Times New Roman" w:eastAsia="Times New Roman"/>
        </w:rPr>
        <w:t>-</w:t>
      </w:r>
      <w:r>
        <w:rPr>
          <w:spacing w:val="-6"/>
        </w:rPr>
        <w:t>Ⅱ级</w:t>
      </w:r>
      <w:r>
        <w:rPr>
          <w:spacing w:val="-1"/>
        </w:rPr>
        <w:t>下沉性大孔土</w:t>
      </w:r>
      <w:r>
        <w:t>（仅北部靠近陇海铁路线为非下沉性土</w:t>
      </w:r>
      <w:r>
        <w:rPr>
          <w:spacing w:val="-7"/>
        </w:rPr>
        <w:t>）</w:t>
      </w:r>
      <w:r>
        <w:rPr>
          <w:spacing w:val="-5"/>
        </w:rPr>
        <w:t>，浸水后具有沉陷性。地基允</w:t>
      </w:r>
      <w:r>
        <w:rPr>
          <w:spacing w:val="-12"/>
        </w:rPr>
        <w:t xml:space="preserve">许耐压力 </w:t>
      </w:r>
      <w:r>
        <w:rPr>
          <w:rFonts w:ascii="Times New Roman" w:hAnsi="Times New Roman" w:eastAsia="Times New Roman"/>
        </w:rPr>
        <w:t xml:space="preserve">1.5-2.5 </w:t>
      </w:r>
      <w:r>
        <w:t>千克</w:t>
      </w:r>
      <w:r>
        <w:rPr>
          <w:rFonts w:ascii="Times New Roman" w:hAnsi="Times New Roman" w:eastAsia="Times New Roman"/>
        </w:rPr>
        <w:t>/</w:t>
      </w:r>
      <w:r>
        <w:rPr>
          <w:spacing w:val="-5"/>
        </w:rPr>
        <w:t xml:space="preserve">平方厘米，地下水的稳定水位深度在 </w:t>
      </w:r>
      <w:r>
        <w:rPr>
          <w:rFonts w:ascii="Times New Roman" w:hAnsi="Times New Roman" w:eastAsia="Times New Roman"/>
        </w:rPr>
        <w:t xml:space="preserve">13.9-29.5 </w:t>
      </w:r>
      <w:r>
        <w:rPr>
          <w:spacing w:val="-4"/>
        </w:rPr>
        <w:t>米处，地下水大</w:t>
      </w:r>
      <w:r>
        <w:t>致向北或西北流动。</w:t>
      </w:r>
    </w:p>
    <w:p>
      <w:pPr>
        <w:spacing w:after="0" w:line="364" w:lineRule="auto"/>
        <w:jc w:val="both"/>
        <w:sectPr>
          <w:pgSz w:w="11910" w:h="16840"/>
          <w:pgMar w:top="1580" w:right="1140" w:bottom="1440" w:left="1180" w:header="0" w:footer="1165" w:gutter="0"/>
        </w:sectPr>
      </w:pPr>
    </w:p>
    <w:p>
      <w:pPr>
        <w:pStyle w:val="6"/>
        <w:spacing w:before="1"/>
      </w:pPr>
      <w:r>
        <w:pict>
          <v:shape id="_x0000_s1052" o:spid="_x0000_s1052" style="position:absolute;left:0pt;margin-left:70.6pt;margin-top:88.65pt;height:668.2pt;width:454.1pt;mso-position-horizontal-relative:page;mso-position-vertical-relative:page;z-index:-261293056;mso-width-relative:page;mso-height-relative:page;" filled="f" stroked="t" coordorigin="1412,1773" coordsize="9082,13364" path="m1412,1706l10494,1706m1412,15065l10494,15065m1417,1701l1417,15060m10489,1701l10489,15060e">
            <v:path arrowok="t"/>
            <v:fill on="f" focussize="0,0"/>
            <v:stroke weight="0.48pt" color="#000000"/>
            <v:imagedata o:title=""/>
            <o:lock v:ext="edit"/>
          </v:shape>
        </w:pict>
      </w:r>
    </w:p>
    <w:p>
      <w:pPr>
        <w:pStyle w:val="5"/>
        <w:spacing w:before="74"/>
        <w:rPr>
          <w:u w:val="none"/>
        </w:rPr>
      </w:pPr>
      <w:r>
        <w:rPr>
          <w:rFonts w:ascii="Times New Roman" w:eastAsia="Times New Roman"/>
          <w:u w:val="none"/>
        </w:rPr>
        <w:t>3</w:t>
      </w:r>
      <w:r>
        <w:rPr>
          <w:u w:val="none"/>
        </w:rPr>
        <w:t>、气象、气候</w:t>
      </w:r>
    </w:p>
    <w:p>
      <w:pPr>
        <w:pStyle w:val="6"/>
        <w:spacing w:before="158" w:line="364" w:lineRule="auto"/>
        <w:ind w:left="344" w:right="385" w:firstLine="480"/>
        <w:jc w:val="both"/>
      </w:pPr>
      <w:r>
        <w:rPr>
          <w:spacing w:val="-3"/>
        </w:rPr>
        <w:t>上街辖区处于中纬度暖温带，属季风型大陆性气候。由于受南热北冷高压气团进</w:t>
      </w:r>
      <w:r>
        <w:rPr>
          <w:spacing w:val="-5"/>
        </w:rPr>
        <w:t>退更迭的控制，具有典型的暖温带季风气候特征，冬冷夏热，四季分明。春季冷暖无</w:t>
      </w:r>
      <w:r>
        <w:rPr>
          <w:spacing w:val="-11"/>
        </w:rPr>
        <w:t xml:space="preserve">常，多风少雨，气温 </w:t>
      </w:r>
      <w:r>
        <w:rPr>
          <w:rFonts w:ascii="Times New Roman" w:hAnsi="Times New Roman" w:eastAsia="Times New Roman"/>
          <w:spacing w:val="-3"/>
        </w:rPr>
        <w:t>14.8</w:t>
      </w:r>
      <w:r>
        <w:rPr>
          <w:spacing w:val="-9"/>
        </w:rPr>
        <w:t xml:space="preserve">℃；夏季炎热多雨，水热同期，气温 </w:t>
      </w:r>
      <w:r>
        <w:rPr>
          <w:rFonts w:ascii="Times New Roman" w:hAnsi="Times New Roman" w:eastAsia="Times New Roman"/>
          <w:spacing w:val="-3"/>
        </w:rPr>
        <w:t>26.7</w:t>
      </w:r>
      <w:r>
        <w:rPr>
          <w:spacing w:val="-2"/>
        </w:rPr>
        <w:t>℃；秋季凉爽</w:t>
      </w:r>
      <w:r>
        <w:rPr>
          <w:rFonts w:ascii="Times New Roman" w:hAnsi="Times New Roman" w:eastAsia="Times New Roman"/>
        </w:rPr>
        <w:t>,</w:t>
      </w:r>
      <w:r>
        <w:rPr>
          <w:spacing w:val="-8"/>
        </w:rPr>
        <w:t>日照</w:t>
      </w:r>
      <w:r>
        <w:rPr>
          <w:spacing w:val="-10"/>
        </w:rPr>
        <w:t xml:space="preserve">充足，气温 </w:t>
      </w:r>
      <w:r>
        <w:rPr>
          <w:rFonts w:ascii="Times New Roman" w:hAnsi="Times New Roman" w:eastAsia="Times New Roman"/>
        </w:rPr>
        <w:t>14.5</w:t>
      </w:r>
      <w:r>
        <w:rPr>
          <w:spacing w:val="-4"/>
        </w:rPr>
        <w:t xml:space="preserve">℃；冬季风多雪少，寒冷干燥，气温 </w:t>
      </w:r>
      <w:r>
        <w:rPr>
          <w:rFonts w:ascii="Times New Roman" w:hAnsi="Times New Roman" w:eastAsia="Times New Roman"/>
        </w:rPr>
        <w:t>1.2</w:t>
      </w:r>
      <w:r>
        <w:t>℃。</w:t>
      </w:r>
    </w:p>
    <w:p>
      <w:pPr>
        <w:pStyle w:val="6"/>
        <w:spacing w:line="364" w:lineRule="auto"/>
        <w:ind w:left="344" w:right="381" w:firstLine="480"/>
        <w:jc w:val="both"/>
      </w:pPr>
      <w:r>
        <w:rPr>
          <w:spacing w:val="-6"/>
        </w:rPr>
        <w:t xml:space="preserve">上街区年平均日照时数 </w:t>
      </w:r>
      <w:r>
        <w:rPr>
          <w:rFonts w:ascii="Times New Roman" w:hAnsi="Times New Roman" w:eastAsia="Times New Roman"/>
        </w:rPr>
        <w:t xml:space="preserve">2337.9 </w:t>
      </w:r>
      <w:r>
        <w:rPr>
          <w:spacing w:val="-14"/>
        </w:rPr>
        <w:t xml:space="preserve">小时。年平均气温 </w:t>
      </w:r>
      <w:r>
        <w:rPr>
          <w:rFonts w:ascii="Times New Roman" w:hAnsi="Times New Roman" w:eastAsia="Times New Roman"/>
        </w:rPr>
        <w:t>13.5</w:t>
      </w:r>
      <w:r>
        <w:t>℃</w:t>
      </w:r>
      <w:r>
        <w:rPr>
          <w:rFonts w:ascii="Times New Roman" w:hAnsi="Times New Roman" w:eastAsia="Times New Roman"/>
        </w:rPr>
        <w:t>-15.3</w:t>
      </w:r>
      <w:r>
        <w:rPr>
          <w:spacing w:val="-9"/>
        </w:rPr>
        <w:t>℃之间，年际最大变</w:t>
      </w:r>
      <w:r>
        <w:rPr>
          <w:spacing w:val="-18"/>
        </w:rPr>
        <w:t xml:space="preserve">幅为 </w:t>
      </w:r>
      <w:r>
        <w:rPr>
          <w:rFonts w:ascii="Times New Roman" w:hAnsi="Times New Roman" w:eastAsia="Times New Roman"/>
        </w:rPr>
        <w:t>2</w:t>
      </w:r>
      <w:r>
        <w:rPr>
          <w:spacing w:val="-5"/>
        </w:rPr>
        <w:t xml:space="preserve">℃。历年极端最高气温 </w:t>
      </w:r>
      <w:r>
        <w:rPr>
          <w:rFonts w:ascii="Times New Roman" w:hAnsi="Times New Roman" w:eastAsia="Times New Roman"/>
        </w:rPr>
        <w:t>42.9</w:t>
      </w:r>
      <w:r>
        <w:t>℃，极端最低气温为</w:t>
      </w:r>
      <w:r>
        <w:rPr>
          <w:rFonts w:ascii="Times New Roman" w:hAnsi="Times New Roman" w:eastAsia="Times New Roman"/>
        </w:rPr>
        <w:t>-16.5</w:t>
      </w:r>
      <w:r>
        <w:rPr>
          <w:spacing w:val="-2"/>
        </w:rPr>
        <w:t>℃，一年中月均温度以七</w:t>
      </w:r>
      <w:r>
        <w:rPr>
          <w:spacing w:val="-6"/>
        </w:rPr>
        <w:t xml:space="preserve">月份为最高 </w:t>
      </w:r>
      <w:r>
        <w:rPr>
          <w:rFonts w:ascii="Times New Roman" w:hAnsi="Times New Roman" w:eastAsia="Times New Roman"/>
        </w:rPr>
        <w:t>27.5</w:t>
      </w:r>
      <w:r>
        <w:t>℃，以一月份为最低</w:t>
      </w:r>
      <w:r>
        <w:rPr>
          <w:rFonts w:ascii="Times New Roman" w:hAnsi="Times New Roman" w:eastAsia="Times New Roman"/>
        </w:rPr>
        <w:t>-0.2</w:t>
      </w:r>
      <w:r>
        <w:rPr>
          <w:spacing w:val="-4"/>
        </w:rPr>
        <w:t xml:space="preserve">℃，气温年较差为 </w:t>
      </w:r>
      <w:r>
        <w:rPr>
          <w:rFonts w:ascii="Times New Roman" w:hAnsi="Times New Roman" w:eastAsia="Times New Roman"/>
        </w:rPr>
        <w:t>27.7</w:t>
      </w:r>
      <w:r>
        <w:t>℃。初霜与终霜期间</w:t>
      </w:r>
      <w:r>
        <w:rPr>
          <w:spacing w:val="-10"/>
        </w:rPr>
        <w:t xml:space="preserve">平均日数为 </w:t>
      </w:r>
      <w:r>
        <w:rPr>
          <w:rFonts w:ascii="Times New Roman" w:hAnsi="Times New Roman" w:eastAsia="Times New Roman"/>
        </w:rPr>
        <w:t xml:space="preserve">52 </w:t>
      </w:r>
      <w:r>
        <w:rPr>
          <w:spacing w:val="-6"/>
        </w:rPr>
        <w:t xml:space="preserve">天，全年无霜期平均是 </w:t>
      </w:r>
      <w:r>
        <w:rPr>
          <w:rFonts w:ascii="Times New Roman" w:hAnsi="Times New Roman" w:eastAsia="Times New Roman"/>
        </w:rPr>
        <w:t xml:space="preserve">225 </w:t>
      </w:r>
      <w:r>
        <w:t>天。</w:t>
      </w:r>
    </w:p>
    <w:p>
      <w:pPr>
        <w:pStyle w:val="6"/>
        <w:spacing w:line="364" w:lineRule="auto"/>
        <w:ind w:left="344" w:right="381" w:firstLine="480"/>
        <w:jc w:val="both"/>
      </w:pPr>
      <w:r>
        <w:rPr>
          <w:spacing w:val="-4"/>
        </w:rPr>
        <w:t xml:space="preserve">由于受季风的影响，年降水量一般在 </w:t>
      </w:r>
      <w:r>
        <w:rPr>
          <w:rFonts w:ascii="Times New Roman" w:eastAsia="Times New Roman"/>
        </w:rPr>
        <w:t xml:space="preserve">500-800 </w:t>
      </w:r>
      <w:r>
        <w:rPr>
          <w:spacing w:val="-7"/>
        </w:rPr>
        <w:t xml:space="preserve">毫米，多集中在 </w:t>
      </w:r>
      <w:r>
        <w:rPr>
          <w:rFonts w:ascii="Times New Roman" w:eastAsia="Times New Roman"/>
        </w:rPr>
        <w:t>7</w:t>
      </w:r>
      <w:r>
        <w:t>、</w:t>
      </w:r>
      <w:r>
        <w:rPr>
          <w:rFonts w:ascii="Times New Roman" w:eastAsia="Times New Roman"/>
        </w:rPr>
        <w:t>8</w:t>
      </w:r>
      <w:r>
        <w:t>、</w:t>
      </w:r>
      <w:r>
        <w:rPr>
          <w:rFonts w:ascii="Times New Roman" w:eastAsia="Times New Roman"/>
        </w:rPr>
        <w:t xml:space="preserve">9 </w:t>
      </w:r>
      <w:r>
        <w:rPr>
          <w:spacing w:val="-4"/>
        </w:rPr>
        <w:t>月份，占</w:t>
      </w:r>
      <w:r>
        <w:rPr>
          <w:spacing w:val="-9"/>
        </w:rPr>
        <w:t xml:space="preserve">全年降水量的 </w:t>
      </w:r>
      <w:r>
        <w:rPr>
          <w:rFonts w:ascii="Times New Roman" w:eastAsia="Times New Roman"/>
        </w:rPr>
        <w:t>55.8</w:t>
      </w:r>
      <w:r>
        <w:rPr>
          <w:spacing w:val="-9"/>
        </w:rPr>
        <w:t xml:space="preserve">％。历年平均降水量为 </w:t>
      </w:r>
      <w:r>
        <w:rPr>
          <w:rFonts w:ascii="Times New Roman" w:eastAsia="Times New Roman"/>
        </w:rPr>
        <w:t xml:space="preserve">622.2 </w:t>
      </w:r>
      <w:r>
        <w:rPr>
          <w:spacing w:val="-3"/>
        </w:rPr>
        <w:t>毫米。</w:t>
      </w:r>
      <w:r>
        <w:rPr>
          <w:rFonts w:ascii="Times New Roman" w:eastAsia="Times New Roman"/>
        </w:rPr>
        <w:t xml:space="preserve">1958 </w:t>
      </w:r>
      <w:r>
        <w:rPr>
          <w:spacing w:val="-9"/>
        </w:rPr>
        <w:t xml:space="preserve">年降水量最大，达 </w:t>
      </w:r>
      <w:r>
        <w:rPr>
          <w:rFonts w:ascii="Times New Roman" w:eastAsia="Times New Roman"/>
          <w:spacing w:val="-3"/>
        </w:rPr>
        <w:t xml:space="preserve">1048.5 </w:t>
      </w:r>
      <w:r>
        <w:t>毫米，</w:t>
      </w:r>
      <w:r>
        <w:rPr>
          <w:rFonts w:ascii="Times New Roman" w:eastAsia="Times New Roman"/>
        </w:rPr>
        <w:t xml:space="preserve">1981 </w:t>
      </w:r>
      <w:r>
        <w:rPr>
          <w:spacing w:val="-7"/>
        </w:rPr>
        <w:t xml:space="preserve">年降水量最小，只有 </w:t>
      </w:r>
      <w:r>
        <w:rPr>
          <w:rFonts w:ascii="Times New Roman" w:eastAsia="Times New Roman"/>
        </w:rPr>
        <w:t xml:space="preserve">318.4 </w:t>
      </w:r>
      <w:r>
        <w:rPr>
          <w:spacing w:val="-4"/>
        </w:rPr>
        <w:t>毫米。降水量年际变化大，分布不均匀，四季</w:t>
      </w:r>
      <w:r>
        <w:t>降水量相差很大。冬季（</w:t>
      </w:r>
      <w:r>
        <w:rPr>
          <w:rFonts w:ascii="Times New Roman" w:eastAsia="Times New Roman"/>
        </w:rPr>
        <w:t xml:space="preserve">12-2 </w:t>
      </w:r>
      <w:r>
        <w:t>月）</w:t>
      </w:r>
      <w:r>
        <w:rPr>
          <w:spacing w:val="-20"/>
        </w:rPr>
        <w:t xml:space="preserve">降水 </w:t>
      </w:r>
      <w:r>
        <w:rPr>
          <w:rFonts w:ascii="Times New Roman" w:eastAsia="Times New Roman"/>
        </w:rPr>
        <w:t xml:space="preserve">28.09 </w:t>
      </w:r>
      <w:r>
        <w:rPr>
          <w:spacing w:val="-6"/>
        </w:rPr>
        <w:t xml:space="preserve">毫米，占年降水量的 </w:t>
      </w:r>
      <w:r>
        <w:rPr>
          <w:rFonts w:ascii="Times New Roman" w:eastAsia="Times New Roman"/>
        </w:rPr>
        <w:t>4.5</w:t>
      </w:r>
      <w:r>
        <w:t>％；春季（</w:t>
      </w:r>
      <w:r>
        <w:rPr>
          <w:rFonts w:ascii="Times New Roman" w:eastAsia="Times New Roman"/>
        </w:rPr>
        <w:t xml:space="preserve">3-5 </w:t>
      </w:r>
      <w:r>
        <w:t>月）</w:t>
      </w:r>
      <w:r>
        <w:rPr>
          <w:spacing w:val="-17"/>
        </w:rPr>
        <w:t xml:space="preserve">降水 </w:t>
      </w:r>
      <w:r>
        <w:rPr>
          <w:rFonts w:ascii="Times New Roman" w:eastAsia="Times New Roman"/>
        </w:rPr>
        <w:t xml:space="preserve">116.4 </w:t>
      </w:r>
      <w:r>
        <w:rPr>
          <w:spacing w:val="-6"/>
        </w:rPr>
        <w:t xml:space="preserve">毫米，占年降水量的 </w:t>
      </w:r>
      <w:r>
        <w:rPr>
          <w:rFonts w:ascii="Times New Roman" w:eastAsia="Times New Roman"/>
        </w:rPr>
        <w:t>18.7</w:t>
      </w:r>
      <w:r>
        <w:t>％；夏季（</w:t>
      </w:r>
      <w:r>
        <w:rPr>
          <w:rFonts w:ascii="Times New Roman" w:eastAsia="Times New Roman"/>
        </w:rPr>
        <w:t xml:space="preserve">6-8 </w:t>
      </w:r>
      <w:r>
        <w:t>月）</w:t>
      </w:r>
      <w:r>
        <w:rPr>
          <w:spacing w:val="-17"/>
        </w:rPr>
        <w:t xml:space="preserve">降水 </w:t>
      </w:r>
      <w:r>
        <w:rPr>
          <w:rFonts w:ascii="Times New Roman" w:eastAsia="Times New Roman"/>
        </w:rPr>
        <w:t xml:space="preserve">333.45 </w:t>
      </w:r>
      <w:r>
        <w:t>毫米，占年</w:t>
      </w:r>
      <w:r>
        <w:rPr>
          <w:spacing w:val="-13"/>
        </w:rPr>
        <w:t xml:space="preserve">降水量的 </w:t>
      </w:r>
      <w:r>
        <w:rPr>
          <w:rFonts w:ascii="Times New Roman" w:eastAsia="Times New Roman"/>
        </w:rPr>
        <w:t>53.6%</w:t>
      </w:r>
      <w:r>
        <w:t>；秋季（</w:t>
      </w:r>
      <w:r>
        <w:rPr>
          <w:rFonts w:ascii="Times New Roman" w:eastAsia="Times New Roman"/>
        </w:rPr>
        <w:t xml:space="preserve">9-11 </w:t>
      </w:r>
      <w:r>
        <w:t>月）</w:t>
      </w:r>
      <w:r>
        <w:rPr>
          <w:spacing w:val="-21"/>
        </w:rPr>
        <w:t xml:space="preserve">降水 </w:t>
      </w:r>
      <w:r>
        <w:rPr>
          <w:rFonts w:ascii="Times New Roman" w:eastAsia="Times New Roman"/>
        </w:rPr>
        <w:t xml:space="preserve">144.52 </w:t>
      </w:r>
      <w:r>
        <w:rPr>
          <w:spacing w:val="-7"/>
        </w:rPr>
        <w:t xml:space="preserve">毫米，占年降水量的 </w:t>
      </w:r>
      <w:r>
        <w:rPr>
          <w:rFonts w:ascii="Times New Roman" w:eastAsia="Times New Roman"/>
        </w:rPr>
        <w:t>29.2%</w:t>
      </w:r>
      <w:r>
        <w:t>。</w:t>
      </w:r>
    </w:p>
    <w:p>
      <w:pPr>
        <w:pStyle w:val="5"/>
        <w:spacing w:line="306" w:lineRule="exact"/>
        <w:rPr>
          <w:u w:val="none"/>
        </w:rPr>
      </w:pPr>
      <w:r>
        <w:rPr>
          <w:rFonts w:ascii="Times New Roman" w:eastAsia="Times New Roman"/>
          <w:u w:val="none"/>
        </w:rPr>
        <w:t>4</w:t>
      </w:r>
      <w:r>
        <w:rPr>
          <w:u w:val="none"/>
        </w:rPr>
        <w:t>、水文</w:t>
      </w:r>
    </w:p>
    <w:p>
      <w:pPr>
        <w:pStyle w:val="6"/>
        <w:spacing w:before="154" w:line="364" w:lineRule="auto"/>
        <w:ind w:left="344" w:right="361" w:firstLine="480"/>
        <w:jc w:val="both"/>
      </w:pPr>
      <w:r>
        <w:rPr>
          <w:spacing w:val="-6"/>
        </w:rPr>
        <w:t xml:space="preserve">上街区多年平均降水 </w:t>
      </w:r>
      <w:r>
        <w:rPr>
          <w:rFonts w:ascii="Times New Roman" w:eastAsia="Times New Roman"/>
        </w:rPr>
        <w:t xml:space="preserve">653.8 </w:t>
      </w:r>
      <w:r>
        <w:rPr>
          <w:spacing w:val="-12"/>
        </w:rPr>
        <w:t xml:space="preserve">毫米，最高达 </w:t>
      </w:r>
      <w:r>
        <w:rPr>
          <w:rFonts w:ascii="Times New Roman" w:eastAsia="Times New Roman"/>
        </w:rPr>
        <w:t xml:space="preserve">1048.5 </w:t>
      </w:r>
      <w:r>
        <w:rPr>
          <w:spacing w:val="-12"/>
        </w:rPr>
        <w:t xml:space="preserve">毫米，最低为 </w:t>
      </w:r>
      <w:r>
        <w:rPr>
          <w:rFonts w:ascii="Times New Roman" w:eastAsia="Times New Roman"/>
        </w:rPr>
        <w:t xml:space="preserve">400.6 </w:t>
      </w:r>
      <w:r>
        <w:rPr>
          <w:spacing w:val="-3"/>
        </w:rPr>
        <w:t>毫米，降水</w:t>
      </w:r>
      <w:r>
        <w:rPr>
          <w:spacing w:val="-7"/>
        </w:rPr>
        <w:t xml:space="preserve">年内分布不均匀，降雨集中在夏季 </w:t>
      </w:r>
      <w:r>
        <w:rPr>
          <w:rFonts w:ascii="Times New Roman" w:eastAsia="Times New Roman"/>
        </w:rPr>
        <w:t>7</w:t>
      </w:r>
      <w:r>
        <w:t>、</w:t>
      </w:r>
      <w:r>
        <w:rPr>
          <w:rFonts w:ascii="Times New Roman" w:eastAsia="Times New Roman"/>
        </w:rPr>
        <w:t>8</w:t>
      </w:r>
      <w:r>
        <w:rPr>
          <w:rFonts w:ascii="Times New Roman" w:eastAsia="Times New Roman"/>
          <w:spacing w:val="7"/>
        </w:rPr>
        <w:t xml:space="preserve"> </w:t>
      </w:r>
      <w:r>
        <w:rPr>
          <w:spacing w:val="-5"/>
        </w:rPr>
        <w:t xml:space="preserve">两个月。历年平均日照时数 </w:t>
      </w:r>
      <w:r>
        <w:rPr>
          <w:rFonts w:ascii="Times New Roman" w:eastAsia="Times New Roman"/>
        </w:rPr>
        <w:t>2337.9</w:t>
      </w:r>
      <w:r>
        <w:rPr>
          <w:rFonts w:ascii="Times New Roman" w:eastAsia="Times New Roman"/>
          <w:spacing w:val="8"/>
        </w:rPr>
        <w:t xml:space="preserve"> </w:t>
      </w:r>
      <w:r>
        <w:t>小时，平</w:t>
      </w:r>
      <w:r>
        <w:rPr>
          <w:spacing w:val="-8"/>
        </w:rPr>
        <w:t xml:space="preserve">均无霜期为 </w:t>
      </w:r>
      <w:r>
        <w:rPr>
          <w:rFonts w:ascii="Times New Roman" w:eastAsia="Times New Roman"/>
        </w:rPr>
        <w:t>225</w:t>
      </w:r>
      <w:r>
        <w:rPr>
          <w:rFonts w:ascii="Times New Roman" w:eastAsia="Times New Roman"/>
          <w:spacing w:val="13"/>
        </w:rPr>
        <w:t xml:space="preserve"> </w:t>
      </w:r>
      <w:r>
        <w:t>天。辖区没有长年地表河流湖泊，地下水是唯一的水资源。 由于上</w:t>
      </w:r>
      <w:r>
        <w:rPr>
          <w:spacing w:val="-1"/>
        </w:rPr>
        <w:t>街区分布有较厚的第四系松散层，故蕴藏有较丰富的地下水，富水性自南而北增强。</w:t>
      </w:r>
    </w:p>
    <w:p>
      <w:pPr>
        <w:pStyle w:val="6"/>
        <w:spacing w:line="364" w:lineRule="auto"/>
        <w:ind w:left="344" w:right="259" w:firstLine="480"/>
      </w:pPr>
      <w:r>
        <w:rPr>
          <w:spacing w:val="-10"/>
        </w:rPr>
        <w:t xml:space="preserve">地下水分布以陇海铁路为界。铁路以北为浅层水，静水位 </w:t>
      </w:r>
      <w:r>
        <w:rPr>
          <w:rFonts w:ascii="Times New Roman" w:eastAsia="Times New Roman"/>
        </w:rPr>
        <w:t>5-10</w:t>
      </w:r>
      <w:r>
        <w:rPr>
          <w:rFonts w:ascii="Times New Roman" w:eastAsia="Times New Roman"/>
          <w:spacing w:val="1"/>
        </w:rPr>
        <w:t xml:space="preserve"> </w:t>
      </w:r>
      <w:r>
        <w:rPr>
          <w:spacing w:val="-26"/>
        </w:rPr>
        <w:t xml:space="preserve">米，井深 </w:t>
      </w:r>
      <w:r>
        <w:rPr>
          <w:rFonts w:ascii="Times New Roman" w:eastAsia="Times New Roman"/>
        </w:rPr>
        <w:t>40-65</w:t>
      </w:r>
      <w:r>
        <w:rPr>
          <w:rFonts w:ascii="Times New Roman" w:eastAsia="Times New Roman"/>
          <w:spacing w:val="1"/>
        </w:rPr>
        <w:t xml:space="preserve"> </w:t>
      </w:r>
      <w:r>
        <w:rPr>
          <w:spacing w:val="-7"/>
        </w:rPr>
        <w:t xml:space="preserve">米， </w:t>
      </w:r>
      <w:r>
        <w:rPr>
          <w:spacing w:val="-8"/>
        </w:rPr>
        <w:t xml:space="preserve">单井出水量 </w:t>
      </w:r>
      <w:r>
        <w:rPr>
          <w:rFonts w:ascii="Times New Roman" w:eastAsia="Times New Roman"/>
        </w:rPr>
        <w:t>10-30m</w:t>
      </w:r>
      <w:r>
        <w:rPr>
          <w:rFonts w:ascii="Times New Roman" w:eastAsia="Times New Roman"/>
          <w:position w:val="8"/>
          <w:sz w:val="15"/>
        </w:rPr>
        <w:t>3</w:t>
      </w:r>
      <w:r>
        <w:rPr>
          <w:rFonts w:ascii="Times New Roman" w:eastAsia="Times New Roman"/>
        </w:rPr>
        <w:t>/h</w:t>
      </w:r>
      <w:r>
        <w:t>，是目前农业灌溉的主要水资源；铁路以南为深层水，静水位</w:t>
      </w:r>
      <w:r>
        <w:rPr>
          <w:rFonts w:ascii="Times New Roman" w:eastAsia="Times New Roman"/>
        </w:rPr>
        <w:t>35-55</w:t>
      </w:r>
      <w:r>
        <w:rPr>
          <w:rFonts w:ascii="Times New Roman" w:eastAsia="Times New Roman"/>
          <w:spacing w:val="2"/>
        </w:rPr>
        <w:t xml:space="preserve"> </w:t>
      </w:r>
      <w:r>
        <w:rPr>
          <w:spacing w:val="-14"/>
        </w:rPr>
        <w:t xml:space="preserve">米，井深 </w:t>
      </w:r>
      <w:r>
        <w:rPr>
          <w:rFonts w:ascii="Times New Roman" w:eastAsia="Times New Roman"/>
        </w:rPr>
        <w:t xml:space="preserve">100-160 </w:t>
      </w:r>
      <w:r>
        <w:rPr>
          <w:spacing w:val="-9"/>
        </w:rPr>
        <w:t xml:space="preserve">米，主要含水段在 </w:t>
      </w:r>
      <w:r>
        <w:rPr>
          <w:rFonts w:ascii="Times New Roman" w:eastAsia="Times New Roman"/>
        </w:rPr>
        <w:t xml:space="preserve">60 </w:t>
      </w:r>
      <w:r>
        <w:rPr>
          <w:spacing w:val="-1"/>
        </w:rPr>
        <w:t>米以内，单井出水量除黄土岗地区小于</w:t>
      </w:r>
    </w:p>
    <w:p>
      <w:pPr>
        <w:pStyle w:val="6"/>
        <w:spacing w:line="364" w:lineRule="auto"/>
        <w:ind w:left="344" w:right="374"/>
        <w:jc w:val="both"/>
      </w:pPr>
      <w:r>
        <w:rPr>
          <w:rFonts w:ascii="Times New Roman" w:eastAsia="Times New Roman"/>
          <w:spacing w:val="-6"/>
        </w:rPr>
        <w:t>30m3/h</w:t>
      </w:r>
      <w:r>
        <w:rPr>
          <w:spacing w:val="-10"/>
        </w:rPr>
        <w:t xml:space="preserve">，其它地区多在 </w:t>
      </w:r>
      <w:r>
        <w:rPr>
          <w:rFonts w:ascii="Times New Roman" w:eastAsia="Times New Roman"/>
        </w:rPr>
        <w:t>30-70 m</w:t>
      </w:r>
      <w:r>
        <w:rPr>
          <w:rFonts w:ascii="Times New Roman" w:eastAsia="Times New Roman"/>
          <w:position w:val="8"/>
          <w:sz w:val="15"/>
        </w:rPr>
        <w:t>3</w:t>
      </w:r>
      <w:r>
        <w:rPr>
          <w:rFonts w:ascii="Times New Roman" w:eastAsia="Times New Roman"/>
        </w:rPr>
        <w:t xml:space="preserve">/h </w:t>
      </w:r>
      <w:r>
        <w:rPr>
          <w:spacing w:val="-11"/>
        </w:rPr>
        <w:t xml:space="preserve">之间，富水程度为每小时 </w:t>
      </w:r>
      <w:r>
        <w:rPr>
          <w:rFonts w:ascii="Times New Roman" w:eastAsia="Times New Roman"/>
        </w:rPr>
        <w:t xml:space="preserve">20-50 </w:t>
      </w:r>
      <w:r>
        <w:rPr>
          <w:spacing w:val="-7"/>
        </w:rPr>
        <w:t>吨。 本区浅层水主</w:t>
      </w:r>
      <w:r>
        <w:rPr>
          <w:spacing w:val="-3"/>
        </w:rPr>
        <w:t>要受降水补给，其次为北部地表水补给，中深层水则为南部侧向迳流补给和浅层越流补给。地下水自西南、南向东北、北迳流。</w:t>
      </w:r>
    </w:p>
    <w:p>
      <w:pPr>
        <w:pStyle w:val="6"/>
        <w:spacing w:line="304" w:lineRule="exact"/>
        <w:ind w:left="824"/>
        <w:jc w:val="both"/>
      </w:pPr>
      <w:r>
        <w:rPr>
          <w:spacing w:val="-6"/>
        </w:rPr>
        <w:t xml:space="preserve">上街区地下水总储量为 </w:t>
      </w:r>
      <w:r>
        <w:rPr>
          <w:rFonts w:ascii="Times New Roman" w:eastAsia="Times New Roman"/>
        </w:rPr>
        <w:t>2564</w:t>
      </w:r>
      <w:r>
        <w:t>．</w:t>
      </w:r>
      <w:r>
        <w:rPr>
          <w:rFonts w:ascii="Times New Roman" w:eastAsia="Times New Roman"/>
        </w:rPr>
        <w:t>97</w:t>
      </w:r>
      <w:r>
        <w:rPr>
          <w:rFonts w:ascii="Times New Roman" w:eastAsia="Times New Roman"/>
          <w:spacing w:val="-1"/>
        </w:rPr>
        <w:t xml:space="preserve"> </w:t>
      </w:r>
      <w:r>
        <w:rPr>
          <w:spacing w:val="-9"/>
        </w:rPr>
        <w:t xml:space="preserve">万方，补给量中深层为 </w:t>
      </w:r>
      <w:r>
        <w:rPr>
          <w:rFonts w:ascii="Times New Roman" w:eastAsia="Times New Roman"/>
        </w:rPr>
        <w:t>617.26</w:t>
      </w:r>
      <w:r>
        <w:rPr>
          <w:rFonts w:ascii="Times New Roman" w:eastAsia="Times New Roman"/>
          <w:spacing w:val="-2"/>
        </w:rPr>
        <w:t xml:space="preserve"> </w:t>
      </w:r>
      <w:r>
        <w:t>万方</w:t>
      </w:r>
      <w:r>
        <w:rPr>
          <w:rFonts w:ascii="Times New Roman" w:eastAsia="Times New Roman"/>
        </w:rPr>
        <w:t>/</w:t>
      </w:r>
      <w:r>
        <w:rPr>
          <w:spacing w:val="-3"/>
        </w:rPr>
        <w:t>年，浅层为</w:t>
      </w:r>
    </w:p>
    <w:p>
      <w:pPr>
        <w:pStyle w:val="6"/>
        <w:spacing w:before="157"/>
        <w:ind w:left="344"/>
      </w:pPr>
      <w:r>
        <w:rPr>
          <w:rFonts w:ascii="Times New Roman" w:eastAsia="Times New Roman"/>
        </w:rPr>
        <w:t>66.67</w:t>
      </w:r>
      <w:r>
        <w:rPr>
          <w:rFonts w:ascii="Times New Roman" w:eastAsia="Times New Roman"/>
          <w:spacing w:val="1"/>
        </w:rPr>
        <w:t xml:space="preserve"> </w:t>
      </w:r>
      <w:r>
        <w:t>万方</w:t>
      </w:r>
      <w:r>
        <w:rPr>
          <w:rFonts w:ascii="Times New Roman" w:eastAsia="Times New Roman"/>
        </w:rPr>
        <w:t>/</w:t>
      </w:r>
      <w:r>
        <w:rPr>
          <w:spacing w:val="-5"/>
        </w:rPr>
        <w:t xml:space="preserve">年。允许开采量中深层为 </w:t>
      </w:r>
      <w:r>
        <w:rPr>
          <w:rFonts w:ascii="Times New Roman" w:eastAsia="Times New Roman"/>
        </w:rPr>
        <w:t>617.26</w:t>
      </w:r>
      <w:r>
        <w:rPr>
          <w:rFonts w:ascii="Times New Roman" w:eastAsia="Times New Roman"/>
          <w:spacing w:val="1"/>
        </w:rPr>
        <w:t xml:space="preserve"> </w:t>
      </w:r>
      <w:r>
        <w:t>万方</w:t>
      </w:r>
      <w:r>
        <w:rPr>
          <w:rFonts w:ascii="Times New Roman" w:eastAsia="Times New Roman"/>
        </w:rPr>
        <w:t>/</w:t>
      </w:r>
      <w:r>
        <w:rPr>
          <w:spacing w:val="-10"/>
        </w:rPr>
        <w:t xml:space="preserve">年，浅层为 </w:t>
      </w:r>
      <w:r>
        <w:rPr>
          <w:rFonts w:ascii="Times New Roman" w:eastAsia="Times New Roman"/>
        </w:rPr>
        <w:t>102.67</w:t>
      </w:r>
      <w:r>
        <w:rPr>
          <w:rFonts w:ascii="Times New Roman" w:eastAsia="Times New Roman"/>
          <w:spacing w:val="5"/>
        </w:rPr>
        <w:t xml:space="preserve"> </w:t>
      </w:r>
      <w:r>
        <w:t>万方</w:t>
      </w:r>
      <w:r>
        <w:rPr>
          <w:rFonts w:ascii="Times New Roman" w:eastAsia="Times New Roman"/>
        </w:rPr>
        <w:t>/</w:t>
      </w:r>
      <w:r>
        <w:t>年。统计实</w:t>
      </w:r>
    </w:p>
    <w:p>
      <w:pPr>
        <w:spacing w:after="0"/>
        <w:sectPr>
          <w:footerReference r:id="rId4" w:type="default"/>
          <w:pgSz w:w="11910" w:h="16840"/>
          <w:pgMar w:top="1580" w:right="1140" w:bottom="1360" w:left="1180" w:header="0" w:footer="1165" w:gutter="0"/>
          <w:pgNumType w:start="10"/>
        </w:sectPr>
      </w:pPr>
    </w:p>
    <w:p>
      <w:pPr>
        <w:pStyle w:val="6"/>
        <w:spacing w:before="114"/>
        <w:ind w:left="344"/>
      </w:pPr>
      <w:r>
        <w:pict>
          <v:shape id="_x0000_s1053" o:spid="_x0000_s1053" style="position:absolute;left:0pt;margin-left:70.6pt;margin-top:78.75pt;height:678.1pt;width:454.1pt;mso-position-horizontal-relative:page;mso-position-vertical-relative:page;z-index:-261292032;mso-width-relative:page;mso-height-relative:page;" filled="f" stroked="t" coordorigin="1412,1575" coordsize="9082,13562" path="m1412,1706l10494,1706m1412,15263l10494,15263m1417,1701l1417,15258m10489,1701l10489,15258e">
            <v:path arrowok="t"/>
            <v:fill on="f" focussize="0,0"/>
            <v:stroke weight="0.48pt" color="#000000"/>
            <v:imagedata o:title=""/>
            <o:lock v:ext="edit"/>
          </v:shape>
        </w:pict>
      </w:r>
      <w:r>
        <w:t xml:space="preserve">际开采量中深层为 </w:t>
      </w:r>
      <w:r>
        <w:rPr>
          <w:rFonts w:ascii="Times New Roman" w:eastAsia="Times New Roman"/>
        </w:rPr>
        <w:t xml:space="preserve">800.4 </w:t>
      </w:r>
      <w:r>
        <w:t>万方</w:t>
      </w:r>
      <w:r>
        <w:rPr>
          <w:rFonts w:ascii="Times New Roman" w:eastAsia="Times New Roman"/>
        </w:rPr>
        <w:t>/</w:t>
      </w:r>
      <w:r>
        <w:t xml:space="preserve">年，浅层为 </w:t>
      </w:r>
      <w:r>
        <w:rPr>
          <w:rFonts w:ascii="Times New Roman" w:eastAsia="Times New Roman"/>
        </w:rPr>
        <w:t xml:space="preserve">216.99 </w:t>
      </w:r>
      <w:r>
        <w:t>万方</w:t>
      </w:r>
      <w:r>
        <w:rPr>
          <w:rFonts w:ascii="Times New Roman" w:eastAsia="Times New Roman"/>
        </w:rPr>
        <w:t>/</w:t>
      </w:r>
      <w:r>
        <w:t>年。每年动用储存量中深层为</w:t>
      </w:r>
    </w:p>
    <w:p>
      <w:pPr>
        <w:pStyle w:val="10"/>
        <w:numPr>
          <w:ilvl w:val="1"/>
          <w:numId w:val="2"/>
        </w:numPr>
        <w:tabs>
          <w:tab w:val="left" w:pos="949"/>
        </w:tabs>
        <w:spacing w:before="158" w:after="0" w:line="240" w:lineRule="auto"/>
        <w:ind w:left="948" w:right="0" w:hanging="605"/>
        <w:jc w:val="left"/>
        <w:rPr>
          <w:sz w:val="24"/>
        </w:rPr>
      </w:pPr>
      <w:r>
        <w:rPr>
          <w:spacing w:val="-6"/>
          <w:sz w:val="24"/>
        </w:rPr>
        <w:t xml:space="preserve">万方，浅层为 </w:t>
      </w:r>
      <w:r>
        <w:rPr>
          <w:rFonts w:ascii="Times New Roman" w:eastAsia="Times New Roman"/>
          <w:sz w:val="24"/>
        </w:rPr>
        <w:t>114.32</w:t>
      </w:r>
      <w:r>
        <w:rPr>
          <w:rFonts w:ascii="Times New Roman" w:eastAsia="Times New Roman"/>
          <w:spacing w:val="3"/>
          <w:sz w:val="24"/>
        </w:rPr>
        <w:t xml:space="preserve"> </w:t>
      </w:r>
      <w:r>
        <w:rPr>
          <w:spacing w:val="2"/>
          <w:sz w:val="24"/>
        </w:rPr>
        <w:t>万方。 地面河流情况，上街区西部有汜水河，常年流量</w:t>
      </w:r>
    </w:p>
    <w:p>
      <w:pPr>
        <w:pStyle w:val="6"/>
        <w:spacing w:before="161"/>
        <w:ind w:left="344"/>
      </w:pPr>
      <w:r>
        <w:rPr>
          <w:rFonts w:ascii="Times New Roman" w:eastAsia="Times New Roman"/>
        </w:rPr>
        <w:t>1.0-1.5m</w:t>
      </w:r>
      <w:r>
        <w:rPr>
          <w:rFonts w:ascii="Times New Roman" w:eastAsia="Times New Roman"/>
          <w:position w:val="8"/>
          <w:sz w:val="15"/>
        </w:rPr>
        <w:t>3</w:t>
      </w:r>
      <w:r>
        <w:rPr>
          <w:rFonts w:ascii="Times New Roman" w:eastAsia="Times New Roman"/>
        </w:rPr>
        <w:t>/s</w:t>
      </w:r>
      <w:r>
        <w:rPr>
          <w:spacing w:val="-6"/>
        </w:rPr>
        <w:t xml:space="preserve">，洪水期可达 </w:t>
      </w:r>
      <w:r>
        <w:rPr>
          <w:rFonts w:ascii="Times New Roman" w:eastAsia="Times New Roman"/>
        </w:rPr>
        <w:t>1557m</w:t>
      </w:r>
      <w:r>
        <w:rPr>
          <w:rFonts w:ascii="Times New Roman" w:eastAsia="Times New Roman"/>
          <w:position w:val="8"/>
          <w:sz w:val="15"/>
        </w:rPr>
        <w:t>3</w:t>
      </w:r>
      <w:r>
        <w:rPr>
          <w:rFonts w:ascii="Times New Roman" w:eastAsia="Times New Roman"/>
        </w:rPr>
        <w:t>/s</w:t>
      </w:r>
      <w:r>
        <w:rPr>
          <w:spacing w:val="-6"/>
        </w:rPr>
        <w:t xml:space="preserve">，枯水期仅有 </w:t>
      </w:r>
      <w:r>
        <w:rPr>
          <w:rFonts w:ascii="Times New Roman" w:eastAsia="Times New Roman"/>
        </w:rPr>
        <w:t>0.2-0.3m</w:t>
      </w:r>
      <w:r>
        <w:rPr>
          <w:rFonts w:ascii="Times New Roman" w:eastAsia="Times New Roman"/>
          <w:position w:val="8"/>
          <w:sz w:val="15"/>
        </w:rPr>
        <w:t>3</w:t>
      </w:r>
      <w:r>
        <w:rPr>
          <w:rFonts w:ascii="Times New Roman" w:eastAsia="Times New Roman"/>
        </w:rPr>
        <w:t>/s</w:t>
      </w:r>
      <w:r>
        <w:t>；东部荥阳市附近有索河</w:t>
      </w:r>
    </w:p>
    <w:p>
      <w:pPr>
        <w:pStyle w:val="6"/>
        <w:spacing w:before="160"/>
        <w:ind w:left="344"/>
      </w:pPr>
      <w:r>
        <w:t>（淮河水系），北部还有枯河上游支流，本区降水大都经地面冲沟汇入这三条河流。</w:t>
      </w:r>
    </w:p>
    <w:p>
      <w:pPr>
        <w:pStyle w:val="5"/>
        <w:spacing w:before="158"/>
        <w:rPr>
          <w:u w:val="none"/>
        </w:rPr>
      </w:pPr>
      <w:r>
        <w:rPr>
          <w:rFonts w:ascii="Times New Roman" w:eastAsia="Times New Roman"/>
          <w:u w:val="none"/>
        </w:rPr>
        <w:t>5</w:t>
      </w:r>
      <w:r>
        <w:rPr>
          <w:u w:val="none"/>
        </w:rPr>
        <w:t>、土壤、植被与生物多样性</w:t>
      </w:r>
    </w:p>
    <w:p>
      <w:pPr>
        <w:pStyle w:val="6"/>
        <w:spacing w:before="161" w:line="364" w:lineRule="auto"/>
        <w:ind w:left="344" w:right="259" w:firstLine="480"/>
      </w:pPr>
      <w:r>
        <w:rPr>
          <w:spacing w:val="-1"/>
        </w:rPr>
        <w:t>上街区土壤为一个土类即褐土类，包括三个亚类</w:t>
      </w:r>
      <w:r>
        <w:rPr>
          <w:rFonts w:ascii="Times New Roman" w:hAnsi="Times New Roman" w:eastAsia="Times New Roman"/>
        </w:rPr>
        <w:t>—</w:t>
      </w:r>
      <w:r>
        <w:rPr>
          <w:spacing w:val="-4"/>
        </w:rPr>
        <w:t>褐土、潮褐土和褐土性土；三</w:t>
      </w:r>
      <w:r>
        <w:rPr>
          <w:spacing w:val="-8"/>
        </w:rPr>
        <w:t xml:space="preserve">个土属是立黄土、潮黄土和白土，共有 </w:t>
      </w:r>
      <w:r>
        <w:rPr>
          <w:rFonts w:ascii="Times New Roman" w:hAnsi="Times New Roman" w:eastAsia="Times New Roman"/>
        </w:rPr>
        <w:t xml:space="preserve">5 </w:t>
      </w:r>
      <w:r>
        <w:t>个土种，分别为立黄土、白立土、潮白土、</w:t>
      </w:r>
      <w:r>
        <w:rPr>
          <w:spacing w:val="-4"/>
        </w:rPr>
        <w:t xml:space="preserve">砂姜底潮白土、白土，面积分别为 </w:t>
      </w:r>
      <w:r>
        <w:rPr>
          <w:rFonts w:ascii="Times New Roman" w:hAnsi="Times New Roman" w:eastAsia="Times New Roman"/>
        </w:rPr>
        <w:t xml:space="preserve">4930 </w:t>
      </w:r>
      <w:r>
        <w:t>亩、</w:t>
      </w:r>
      <w:r>
        <w:rPr>
          <w:rFonts w:ascii="Times New Roman" w:hAnsi="Times New Roman" w:eastAsia="Times New Roman"/>
        </w:rPr>
        <w:t xml:space="preserve">10148 </w:t>
      </w:r>
      <w:r>
        <w:t>亩、</w:t>
      </w:r>
      <w:r>
        <w:rPr>
          <w:rFonts w:ascii="Times New Roman" w:hAnsi="Times New Roman" w:eastAsia="Times New Roman"/>
        </w:rPr>
        <w:t xml:space="preserve">4559 </w:t>
      </w:r>
      <w:r>
        <w:t>亩、</w:t>
      </w:r>
      <w:r>
        <w:rPr>
          <w:rFonts w:ascii="Times New Roman" w:hAnsi="Times New Roman" w:eastAsia="Times New Roman"/>
        </w:rPr>
        <w:t xml:space="preserve">2129 </w:t>
      </w:r>
      <w:r>
        <w:t>亩、</w:t>
      </w:r>
      <w:r>
        <w:rPr>
          <w:rFonts w:ascii="Times New Roman" w:hAnsi="Times New Roman" w:eastAsia="Times New Roman"/>
        </w:rPr>
        <w:t xml:space="preserve">2308 </w:t>
      </w:r>
      <w:r>
        <w:t xml:space="preserve">亩， </w:t>
      </w:r>
      <w:r>
        <w:rPr>
          <w:spacing w:val="-5"/>
        </w:rPr>
        <w:t xml:space="preserve">分别占辖区土壤总面积的 </w:t>
      </w:r>
      <w:r>
        <w:rPr>
          <w:rFonts w:ascii="Times New Roman" w:hAnsi="Times New Roman" w:eastAsia="Times New Roman"/>
        </w:rPr>
        <w:t>20.5%</w:t>
      </w:r>
      <w:r>
        <w:rPr>
          <w:spacing w:val="-3"/>
        </w:rPr>
        <w:t>、</w:t>
      </w:r>
      <w:r>
        <w:rPr>
          <w:rFonts w:ascii="Times New Roman" w:hAnsi="Times New Roman" w:eastAsia="Times New Roman"/>
        </w:rPr>
        <w:t>42.2%</w:t>
      </w:r>
      <w:r>
        <w:rPr>
          <w:spacing w:val="-3"/>
        </w:rPr>
        <w:t>、</w:t>
      </w:r>
      <w:r>
        <w:rPr>
          <w:rFonts w:ascii="Times New Roman" w:hAnsi="Times New Roman" w:eastAsia="Times New Roman"/>
        </w:rPr>
        <w:t>18.9%</w:t>
      </w:r>
      <w:r>
        <w:t>、</w:t>
      </w:r>
      <w:r>
        <w:rPr>
          <w:rFonts w:ascii="Times New Roman" w:hAnsi="Times New Roman" w:eastAsia="Times New Roman"/>
        </w:rPr>
        <w:t>8.8%</w:t>
      </w:r>
      <w:r>
        <w:rPr>
          <w:spacing w:val="-30"/>
        </w:rPr>
        <w:t xml:space="preserve">和 </w:t>
      </w:r>
      <w:r>
        <w:rPr>
          <w:rFonts w:ascii="Times New Roman" w:hAnsi="Times New Roman" w:eastAsia="Times New Roman"/>
        </w:rPr>
        <w:t>9.6%</w:t>
      </w:r>
      <w:r>
        <w:t>。 其中：立黄土分布</w:t>
      </w:r>
      <w:r>
        <w:rPr>
          <w:spacing w:val="-9"/>
        </w:rPr>
        <w:t xml:space="preserve">在左照村西南和上街园艺场；白立土分布在聂寨、左照村周围、郎中沟西、任庄村北； 潮白土分布在夏侯、廿里铺北部和东部；砂姜底潮白土分布在肖洼、柏社、朱寨村北； </w:t>
      </w:r>
      <w:r>
        <w:rPr>
          <w:spacing w:val="-3"/>
        </w:rPr>
        <w:t>白土分布在郎中沟、任庄村南到聂寨村西南。 辖区土壤以轻壤土</w:t>
      </w:r>
      <w:r>
        <w:t>（</w:t>
      </w:r>
      <w:r>
        <w:rPr>
          <w:spacing w:val="-2"/>
        </w:rPr>
        <w:t>白立土、潮白土</w:t>
      </w:r>
      <w:r>
        <w:rPr>
          <w:spacing w:val="-11"/>
        </w:rPr>
        <w:t xml:space="preserve">） </w:t>
      </w:r>
      <w:r>
        <w:rPr>
          <w:spacing w:val="-12"/>
        </w:rPr>
        <w:t xml:space="preserve">为主，占总面积 </w:t>
      </w:r>
      <w:r>
        <w:rPr>
          <w:rFonts w:ascii="Times New Roman" w:hAnsi="Times New Roman" w:eastAsia="Times New Roman"/>
          <w:spacing w:val="-7"/>
        </w:rPr>
        <w:t>70%</w:t>
      </w:r>
      <w:r>
        <w:rPr>
          <w:spacing w:val="-11"/>
        </w:rPr>
        <w:t>，土质不松不粘，保水保肥中等，易于耕作；偏沙壤土</w:t>
      </w:r>
      <w:r>
        <w:t>（立黄土</w:t>
      </w:r>
      <w:r>
        <w:rPr>
          <w:spacing w:val="-14"/>
        </w:rPr>
        <w:t xml:space="preserve">） </w:t>
      </w:r>
      <w:r>
        <w:rPr>
          <w:spacing w:val="-30"/>
        </w:rPr>
        <w:t xml:space="preserve">占 </w:t>
      </w:r>
      <w:r>
        <w:rPr>
          <w:rFonts w:ascii="Times New Roman" w:hAnsi="Times New Roman" w:eastAsia="Times New Roman"/>
          <w:spacing w:val="-3"/>
        </w:rPr>
        <w:t>10%</w:t>
      </w:r>
      <w:r>
        <w:rPr>
          <w:spacing w:val="-8"/>
        </w:rPr>
        <w:t xml:space="preserve">，土质疏松，保水保肥力差；轻中壤土占 </w:t>
      </w:r>
      <w:r>
        <w:rPr>
          <w:rFonts w:ascii="Times New Roman" w:hAnsi="Times New Roman" w:eastAsia="Times New Roman"/>
          <w:spacing w:val="-3"/>
        </w:rPr>
        <w:t>20%</w:t>
      </w:r>
      <w:r>
        <w:rPr>
          <w:spacing w:val="-5"/>
        </w:rPr>
        <w:t>，土质稍粘，保水保肥力强。总之，辖区土壤均适于种植粮、棉、油、菜等作物。</w:t>
      </w:r>
    </w:p>
    <w:p>
      <w:pPr>
        <w:pStyle w:val="6"/>
        <w:spacing w:line="364" w:lineRule="auto"/>
        <w:ind w:left="344" w:right="385" w:firstLine="480"/>
        <w:jc w:val="both"/>
      </w:pPr>
      <w:r>
        <w:rPr>
          <w:spacing w:val="-3"/>
        </w:rPr>
        <w:t>上街区地处中纬度暖温带地区，各类野生植物和栽培植物种类繁多。绝大多数具</w:t>
      </w:r>
      <w:r>
        <w:rPr>
          <w:spacing w:val="-6"/>
        </w:rPr>
        <w:t>有耐旱、耐瘠、适应性强等特点。全区种子植物可分为两门，一是裸子植物门，内有</w:t>
      </w:r>
      <w:r>
        <w:rPr>
          <w:spacing w:val="-1"/>
        </w:rPr>
        <w:t>苏铁纲的苏铁目，松柏纲含有银杏目和松柏目</w:t>
      </w:r>
      <w:r>
        <w:rPr>
          <w:rFonts w:ascii="Times New Roman" w:hAnsi="Times New Roman" w:eastAsia="Times New Roman"/>
        </w:rPr>
        <w:t>—</w:t>
      </w:r>
      <w:r>
        <w:rPr>
          <w:spacing w:val="-4"/>
        </w:rPr>
        <w:t xml:space="preserve">松科和柏科。二是被子植物门，可分为单子叶植物纲和双子叶植物纲，共有 </w:t>
      </w:r>
      <w:r>
        <w:rPr>
          <w:rFonts w:ascii="Times New Roman" w:hAnsi="Times New Roman" w:eastAsia="Times New Roman"/>
        </w:rPr>
        <w:t xml:space="preserve">30 </w:t>
      </w:r>
      <w:r>
        <w:rPr>
          <w:spacing w:val="-12"/>
        </w:rPr>
        <w:t xml:space="preserve">科，约有 </w:t>
      </w:r>
      <w:r>
        <w:rPr>
          <w:rFonts w:ascii="Times New Roman" w:hAnsi="Times New Roman" w:eastAsia="Times New Roman"/>
        </w:rPr>
        <w:t xml:space="preserve">935 </w:t>
      </w:r>
      <w:r>
        <w:t>个品种。</w:t>
      </w:r>
    </w:p>
    <w:p>
      <w:pPr>
        <w:pStyle w:val="6"/>
        <w:spacing w:line="364" w:lineRule="auto"/>
        <w:ind w:left="344" w:right="385" w:firstLine="480"/>
        <w:jc w:val="both"/>
      </w:pPr>
      <w:r>
        <w:t xml:space="preserve">全区已知的动物有爬行纲、两栖纲、鱼纲、鸟纲、哺乳纲和昆虫纲等六个纲 </w:t>
      </w:r>
      <w:r>
        <w:rPr>
          <w:rFonts w:ascii="Times New Roman" w:eastAsia="Times New Roman"/>
        </w:rPr>
        <w:t xml:space="preserve">70 </w:t>
      </w:r>
      <w:r>
        <w:t>多个科、</w:t>
      </w:r>
      <w:r>
        <w:rPr>
          <w:rFonts w:ascii="Times New Roman" w:eastAsia="Times New Roman"/>
        </w:rPr>
        <w:t xml:space="preserve">376 </w:t>
      </w:r>
      <w:r>
        <w:t>种之多。主要有草鱼、鲫鱼、鲤鱼、青蛙、蟾蜍、蛇、蜥蜴、麻蜥、壁虎等。</w:t>
      </w:r>
    </w:p>
    <w:p>
      <w:pPr>
        <w:pStyle w:val="6"/>
        <w:spacing w:line="362" w:lineRule="auto"/>
        <w:ind w:left="344" w:right="384" w:firstLine="480"/>
        <w:jc w:val="both"/>
      </w:pPr>
      <w:r>
        <w:rPr>
          <w:spacing w:val="-9"/>
        </w:rPr>
        <w:t xml:space="preserve">项目区周边 </w:t>
      </w:r>
      <w:r>
        <w:rPr>
          <w:rFonts w:ascii="Times New Roman" w:eastAsia="Times New Roman"/>
        </w:rPr>
        <w:t xml:space="preserve">500m </w:t>
      </w:r>
      <w:r>
        <w:rPr>
          <w:spacing w:val="-1"/>
        </w:rPr>
        <w:t>范围内无列入《国家重点保护野生植物名录》和《国家重点保</w:t>
      </w:r>
      <w:r>
        <w:t>护野生动物名录》的动植物。</w:t>
      </w:r>
    </w:p>
    <w:p>
      <w:pPr>
        <w:pStyle w:val="5"/>
        <w:rPr>
          <w:rFonts w:ascii="Times New Roman" w:eastAsia="Times New Roman"/>
          <w:u w:val="none"/>
        </w:rPr>
      </w:pPr>
      <w:r>
        <w:rPr>
          <w:rFonts w:ascii="Times New Roman" w:eastAsia="Times New Roman"/>
          <w:u w:val="none"/>
        </w:rPr>
        <w:t>6</w:t>
      </w:r>
      <w:r>
        <w:rPr>
          <w:u w:val="none"/>
        </w:rPr>
        <w:t>、南水北调中线一期工程总干渠（河南段）两侧饮用水水源保护区划（</w:t>
      </w:r>
      <w:r>
        <w:rPr>
          <w:rFonts w:ascii="Times New Roman" w:eastAsia="Times New Roman"/>
          <w:u w:val="none"/>
        </w:rPr>
        <w:t>2018</w:t>
      </w:r>
    </w:p>
    <w:p>
      <w:pPr>
        <w:spacing w:before="154"/>
        <w:ind w:left="344" w:right="0" w:firstLine="0"/>
        <w:jc w:val="left"/>
        <w:rPr>
          <w:b/>
          <w:sz w:val="24"/>
        </w:rPr>
      </w:pPr>
      <w:r>
        <w:rPr>
          <w:b/>
          <w:sz w:val="24"/>
        </w:rPr>
        <w:t xml:space="preserve">年 </w:t>
      </w:r>
      <w:r>
        <w:rPr>
          <w:rFonts w:ascii="Times New Roman" w:eastAsia="Times New Roman"/>
          <w:b/>
          <w:sz w:val="24"/>
        </w:rPr>
        <w:t xml:space="preserve">6  </w:t>
      </w:r>
      <w:r>
        <w:rPr>
          <w:b/>
          <w:sz w:val="24"/>
        </w:rPr>
        <w:t>月）</w:t>
      </w:r>
    </w:p>
    <w:p>
      <w:pPr>
        <w:pStyle w:val="6"/>
        <w:spacing w:before="160"/>
        <w:ind w:left="824"/>
      </w:pPr>
      <w:r>
        <w:t>一、保护区涉及行政区范围</w:t>
      </w:r>
    </w:p>
    <w:p>
      <w:pPr>
        <w:pStyle w:val="6"/>
        <w:spacing w:before="158" w:line="364" w:lineRule="auto"/>
        <w:ind w:left="344" w:right="301" w:firstLine="480"/>
      </w:pPr>
      <w:r>
        <w:t xml:space="preserve">南水北调中线一期工程总干渠（河南段）两侧饮用水水源保护区涉及南阳市、平顶山市、许昌市、郑州市、焦作市、新乡市、鹤壁市、安阳市 </w:t>
      </w:r>
      <w:r>
        <w:rPr>
          <w:rFonts w:ascii="Times New Roman" w:eastAsia="Times New Roman"/>
        </w:rPr>
        <w:t xml:space="preserve">8 </w:t>
      </w:r>
      <w:r>
        <w:t>个省辖市和邓州市。</w:t>
      </w:r>
    </w:p>
    <w:p>
      <w:pPr>
        <w:spacing w:after="0" w:line="364" w:lineRule="auto"/>
        <w:sectPr>
          <w:pgSz w:w="11910" w:h="16840"/>
          <w:pgMar w:top="1580" w:right="1140" w:bottom="1440" w:left="1180" w:header="0" w:footer="1165" w:gutter="0"/>
        </w:sectPr>
      </w:pPr>
    </w:p>
    <w:p>
      <w:pPr>
        <w:pStyle w:val="6"/>
        <w:spacing w:before="114"/>
        <w:ind w:left="824"/>
      </w:pPr>
      <w:r>
        <w:pict>
          <v:shape id="_x0000_s1054" o:spid="_x0000_s1054" style="position:absolute;left:0pt;margin-left:70.6pt;margin-top:78.75pt;height:678.1pt;width:454.1pt;mso-position-horizontal-relative:page;mso-position-vertical-relative:page;z-index:-261291008;mso-width-relative:page;mso-height-relative:page;" filled="f" stroked="t" coordorigin="1412,1575" coordsize="9082,13562" path="m1412,1706l10494,1706m1412,15263l10494,15263m1417,1701l1417,15258m10489,1701l10489,15258e">
            <v:path arrowok="t"/>
            <v:fill on="f" focussize="0,0"/>
            <v:stroke weight="0.48pt" color="#000000"/>
            <v:imagedata o:title=""/>
            <o:lock v:ext="edit"/>
          </v:shape>
        </w:pict>
      </w:r>
      <w:r>
        <w:t>二、总干渠两侧饮用水水源保护区划范围</w:t>
      </w:r>
    </w:p>
    <w:p>
      <w:pPr>
        <w:pStyle w:val="6"/>
        <w:spacing w:before="158" w:line="364" w:lineRule="auto"/>
        <w:ind w:left="344" w:right="384" w:firstLine="480"/>
      </w:pPr>
      <w:r>
        <w:t>南水北调中线一期工程总千渠在河南省境内的工程类型分为建筑物段和总干明段。</w:t>
      </w:r>
    </w:p>
    <w:p>
      <w:pPr>
        <w:pStyle w:val="6"/>
        <w:spacing w:before="1"/>
        <w:ind w:left="824"/>
      </w:pPr>
      <w:r>
        <w:t>（一）建物段（渡槽、倒虹吸、暗涵、隧洞）</w:t>
      </w:r>
    </w:p>
    <w:p>
      <w:pPr>
        <w:pStyle w:val="6"/>
        <w:spacing w:before="158"/>
        <w:ind w:left="824"/>
      </w:pPr>
      <w:r>
        <w:t xml:space="preserve">一级保护区范围自总干渠管理范围边线（防护栏网）外 </w:t>
      </w:r>
      <w:r>
        <w:rPr>
          <w:rFonts w:ascii="Times New Roman" w:eastAsia="Times New Roman"/>
        </w:rPr>
        <w:t xml:space="preserve">50 </w:t>
      </w:r>
      <w:r>
        <w:t>米，不设二保护区。</w:t>
      </w:r>
    </w:p>
    <w:p>
      <w:pPr>
        <w:pStyle w:val="6"/>
        <w:spacing w:before="161"/>
        <w:ind w:left="824"/>
      </w:pPr>
      <w:r>
        <w:t>（二）总干渠明渠段</w:t>
      </w:r>
    </w:p>
    <w:p>
      <w:pPr>
        <w:pStyle w:val="6"/>
        <w:spacing w:before="158"/>
        <w:ind w:left="824"/>
      </w:pPr>
      <w:r>
        <w:t>根据地下水水位与总干干渠渠底高程的关系，分为以下几种类型：</w:t>
      </w:r>
    </w:p>
    <w:p>
      <w:pPr>
        <w:pStyle w:val="6"/>
        <w:spacing w:before="160"/>
        <w:ind w:left="824"/>
      </w:pPr>
      <w:r>
        <w:rPr>
          <w:rFonts w:ascii="Times New Roman" w:eastAsia="Times New Roman"/>
        </w:rPr>
        <w:t>1</w:t>
      </w:r>
      <w:r>
        <w:t>、地下水水位低于总干渠渠底的渠段</w:t>
      </w:r>
    </w:p>
    <w:p>
      <w:pPr>
        <w:pStyle w:val="6"/>
        <w:spacing w:before="161"/>
        <w:ind w:left="824"/>
      </w:pPr>
      <w:r>
        <w:t xml:space="preserve">一级保护区范围自总干渠管理范图边线（防护栏网）外延 </w:t>
      </w:r>
      <w:r>
        <w:rPr>
          <w:rFonts w:ascii="Times New Roman" w:eastAsia="Times New Roman"/>
        </w:rPr>
        <w:t xml:space="preserve">50 </w:t>
      </w:r>
      <w:r>
        <w:t>米；</w:t>
      </w:r>
    </w:p>
    <w:p>
      <w:pPr>
        <w:pStyle w:val="6"/>
        <w:spacing w:before="158"/>
        <w:ind w:left="824"/>
      </w:pPr>
      <w:r>
        <w:t xml:space="preserve">二级保护区范围自一级保护区边线外延 </w:t>
      </w:r>
      <w:r>
        <w:rPr>
          <w:rFonts w:ascii="Times New Roman" w:eastAsia="Times New Roman"/>
        </w:rPr>
        <w:t xml:space="preserve">150 </w:t>
      </w:r>
      <w:r>
        <w:t>米。</w:t>
      </w:r>
    </w:p>
    <w:p>
      <w:pPr>
        <w:pStyle w:val="6"/>
        <w:spacing w:before="158"/>
        <w:ind w:left="824"/>
      </w:pPr>
      <w:r>
        <w:rPr>
          <w:rFonts w:ascii="Times New Roman" w:eastAsia="Times New Roman"/>
        </w:rPr>
        <w:t>2</w:t>
      </w:r>
      <w:r>
        <w:t>、地下水水位高于总干渠渠底的渠段</w:t>
      </w:r>
    </w:p>
    <w:p>
      <w:pPr>
        <w:pStyle w:val="10"/>
        <w:numPr>
          <w:ilvl w:val="2"/>
          <w:numId w:val="2"/>
        </w:numPr>
        <w:tabs>
          <w:tab w:val="left" w:pos="1425"/>
        </w:tabs>
        <w:spacing w:before="161" w:after="0" w:line="240" w:lineRule="auto"/>
        <w:ind w:left="1425" w:right="0" w:hanging="601"/>
        <w:jc w:val="left"/>
        <w:rPr>
          <w:sz w:val="24"/>
        </w:rPr>
      </w:pPr>
      <w:r>
        <w:rPr>
          <w:sz w:val="24"/>
        </w:rPr>
        <w:t>微</w:t>
      </w:r>
      <w:r>
        <w:rPr>
          <w:rFonts w:ascii="Times New Roman" w:eastAsia="Times New Roman"/>
          <w:sz w:val="24"/>
        </w:rPr>
        <w:t>-</w:t>
      </w:r>
      <w:r>
        <w:rPr>
          <w:sz w:val="24"/>
        </w:rPr>
        <w:t>弱透水性地层</w:t>
      </w:r>
    </w:p>
    <w:p>
      <w:pPr>
        <w:pStyle w:val="6"/>
        <w:spacing w:before="158"/>
        <w:ind w:left="824"/>
      </w:pPr>
      <w:r>
        <w:t xml:space="preserve">一级保护区范围自总干渠管理范围边线（防护栏网）外延 </w:t>
      </w:r>
      <w:r>
        <w:rPr>
          <w:rFonts w:ascii="Times New Roman" w:eastAsia="Times New Roman"/>
        </w:rPr>
        <w:t xml:space="preserve">50 </w:t>
      </w:r>
      <w:r>
        <w:t>米；</w:t>
      </w:r>
    </w:p>
    <w:p>
      <w:pPr>
        <w:pStyle w:val="6"/>
        <w:spacing w:before="160"/>
        <w:ind w:left="824"/>
      </w:pPr>
      <w:r>
        <w:t xml:space="preserve">二保护区范图自一级保护区边线外延 </w:t>
      </w:r>
      <w:r>
        <w:rPr>
          <w:rFonts w:ascii="Times New Roman" w:eastAsia="Times New Roman"/>
        </w:rPr>
        <w:t xml:space="preserve">500 </w:t>
      </w:r>
      <w:r>
        <w:t>米。</w:t>
      </w:r>
    </w:p>
    <w:p>
      <w:pPr>
        <w:pStyle w:val="10"/>
        <w:numPr>
          <w:ilvl w:val="2"/>
          <w:numId w:val="2"/>
        </w:numPr>
        <w:tabs>
          <w:tab w:val="left" w:pos="1425"/>
        </w:tabs>
        <w:spacing w:before="161" w:after="0" w:line="240" w:lineRule="auto"/>
        <w:ind w:left="1425" w:right="0" w:hanging="601"/>
        <w:jc w:val="left"/>
        <w:rPr>
          <w:sz w:val="24"/>
        </w:rPr>
      </w:pPr>
      <w:r>
        <w:rPr>
          <w:sz w:val="24"/>
        </w:rPr>
        <w:t>弱</w:t>
      </w:r>
      <w:r>
        <w:rPr>
          <w:rFonts w:ascii="Times New Roman" w:eastAsia="Times New Roman"/>
          <w:sz w:val="24"/>
        </w:rPr>
        <w:t>-</w:t>
      </w:r>
      <w:r>
        <w:rPr>
          <w:sz w:val="24"/>
        </w:rPr>
        <w:t>中等透水性地层</w:t>
      </w:r>
    </w:p>
    <w:p>
      <w:pPr>
        <w:pStyle w:val="6"/>
        <w:spacing w:before="158"/>
        <w:ind w:left="824"/>
      </w:pPr>
      <w:r>
        <w:t xml:space="preserve">一级保护区范图自总干渠管理范围边线（防护栏网）外延 </w:t>
      </w:r>
      <w:r>
        <w:rPr>
          <w:rFonts w:ascii="Times New Roman" w:eastAsia="Times New Roman"/>
        </w:rPr>
        <w:t xml:space="preserve">100 </w:t>
      </w:r>
      <w:r>
        <w:t>米；</w:t>
      </w:r>
    </w:p>
    <w:p>
      <w:pPr>
        <w:pStyle w:val="6"/>
        <w:spacing w:before="160"/>
        <w:ind w:left="824"/>
      </w:pPr>
      <w:r>
        <w:t xml:space="preserve">二保护区范围自一级保护区边线外延 </w:t>
      </w:r>
      <w:r>
        <w:rPr>
          <w:rFonts w:ascii="Times New Roman" w:eastAsia="Times New Roman"/>
        </w:rPr>
        <w:t xml:space="preserve">1000 </w:t>
      </w:r>
      <w:r>
        <w:t>米。</w:t>
      </w:r>
    </w:p>
    <w:p>
      <w:pPr>
        <w:pStyle w:val="10"/>
        <w:numPr>
          <w:ilvl w:val="2"/>
          <w:numId w:val="2"/>
        </w:numPr>
        <w:tabs>
          <w:tab w:val="left" w:pos="1425"/>
        </w:tabs>
        <w:spacing w:before="158" w:after="0" w:line="240" w:lineRule="auto"/>
        <w:ind w:left="1425" w:right="0" w:hanging="601"/>
        <w:jc w:val="left"/>
        <w:rPr>
          <w:sz w:val="24"/>
        </w:rPr>
      </w:pPr>
      <w:r>
        <w:rPr>
          <w:sz w:val="24"/>
        </w:rPr>
        <w:t>强透水性地层</w:t>
      </w:r>
    </w:p>
    <w:p>
      <w:pPr>
        <w:pStyle w:val="6"/>
        <w:spacing w:before="161" w:line="362" w:lineRule="auto"/>
        <w:ind w:left="824" w:right="1981"/>
      </w:pPr>
      <w:r>
        <w:t xml:space="preserve">一保护区范围自总干渠管理范围边线（防护栏网）外廷 </w:t>
      </w:r>
      <w:r>
        <w:rPr>
          <w:rFonts w:ascii="Times New Roman" w:eastAsia="Times New Roman"/>
        </w:rPr>
        <w:t xml:space="preserve">200 </w:t>
      </w:r>
      <w:r>
        <w:t xml:space="preserve">米； 二级保护区范围自一保护区边线外延 </w:t>
      </w:r>
      <w:r>
        <w:rPr>
          <w:rFonts w:ascii="Times New Roman" w:eastAsia="Times New Roman"/>
        </w:rPr>
        <w:t xml:space="preserve">2000 </w:t>
      </w:r>
      <w:r>
        <w:t>米、</w:t>
      </w:r>
      <w:r>
        <w:rPr>
          <w:rFonts w:ascii="Times New Roman" w:eastAsia="Times New Roman"/>
        </w:rPr>
        <w:t xml:space="preserve">1500 </w:t>
      </w:r>
      <w:r>
        <w:t>米。</w:t>
      </w:r>
    </w:p>
    <w:p>
      <w:pPr>
        <w:pStyle w:val="6"/>
        <w:spacing w:before="5"/>
        <w:ind w:left="824"/>
      </w:pPr>
      <w:r>
        <w:t>三、监督与管理</w:t>
      </w:r>
    </w:p>
    <w:p>
      <w:pPr>
        <w:pStyle w:val="6"/>
        <w:spacing w:before="158"/>
        <w:ind w:left="824"/>
      </w:pPr>
      <w:r>
        <w:t>（一）切实加强监督管理</w:t>
      </w:r>
    </w:p>
    <w:p>
      <w:pPr>
        <w:pStyle w:val="6"/>
        <w:spacing w:before="160" w:line="362" w:lineRule="auto"/>
        <w:ind w:left="344" w:right="335" w:firstLine="480"/>
      </w:pPr>
      <w:r>
        <w:t>南水北调中线一期工程总干渠（河南段）两侧饮用水水源保护区所在地各级政府要按照有关法律法规加强饮用水水源环境监督管理工作。</w:t>
      </w:r>
    </w:p>
    <w:p>
      <w:pPr>
        <w:pStyle w:val="10"/>
        <w:numPr>
          <w:ilvl w:val="0"/>
          <w:numId w:val="3"/>
        </w:numPr>
        <w:tabs>
          <w:tab w:val="left" w:pos="1432"/>
        </w:tabs>
        <w:spacing w:before="5" w:after="0" w:line="364" w:lineRule="auto"/>
        <w:ind w:left="344" w:right="385" w:firstLine="480"/>
        <w:jc w:val="both"/>
        <w:rPr>
          <w:sz w:val="24"/>
        </w:rPr>
      </w:pPr>
      <w:r>
        <w:rPr>
          <w:sz w:val="24"/>
        </w:rPr>
        <w:t xml:space="preserve">在饮用水水源保护区内，禁止设置排污口；禁止使用剧毒和高残留农药， </w:t>
      </w:r>
      <w:r>
        <w:rPr>
          <w:spacing w:val="-5"/>
          <w:sz w:val="24"/>
        </w:rPr>
        <w:t>不得滥用化肥；禁止利用游抗渗坑、渗井、裂隙等排放污水和其他有害废弃物；禁止</w:t>
      </w:r>
      <w:r>
        <w:rPr>
          <w:sz w:val="24"/>
        </w:rPr>
        <w:t>利用储水层孔隙、裂隙及废弃矿坑储存石油、放射性物质、有毒化学品、农药等。</w:t>
      </w:r>
    </w:p>
    <w:p>
      <w:pPr>
        <w:pStyle w:val="10"/>
        <w:numPr>
          <w:ilvl w:val="0"/>
          <w:numId w:val="3"/>
        </w:numPr>
        <w:tabs>
          <w:tab w:val="left" w:pos="1432"/>
        </w:tabs>
        <w:spacing w:before="0" w:after="0" w:line="364" w:lineRule="auto"/>
        <w:ind w:left="344" w:right="384" w:firstLine="480"/>
        <w:jc w:val="left"/>
        <w:rPr>
          <w:sz w:val="24"/>
        </w:rPr>
      </w:pPr>
      <w:r>
        <w:rPr>
          <w:sz w:val="24"/>
        </w:rPr>
        <w:t>在一级保护区内，禁止新建、改建、扩建与供水设施和保护水无关的建设项目。</w:t>
      </w:r>
    </w:p>
    <w:p>
      <w:pPr>
        <w:spacing w:after="0" w:line="364" w:lineRule="auto"/>
        <w:jc w:val="left"/>
        <w:rPr>
          <w:sz w:val="24"/>
        </w:rPr>
        <w:sectPr>
          <w:pgSz w:w="11910" w:h="16840"/>
          <w:pgMar w:top="1580" w:right="1140" w:bottom="1440" w:left="1180" w:header="0" w:footer="1165" w:gutter="0"/>
        </w:sectPr>
      </w:pPr>
    </w:p>
    <w:p>
      <w:pPr>
        <w:pStyle w:val="10"/>
        <w:numPr>
          <w:ilvl w:val="0"/>
          <w:numId w:val="3"/>
        </w:numPr>
        <w:tabs>
          <w:tab w:val="left" w:pos="1425"/>
        </w:tabs>
        <w:spacing w:before="114" w:after="0" w:line="240" w:lineRule="auto"/>
        <w:ind w:left="1425" w:right="0" w:hanging="601"/>
        <w:jc w:val="left"/>
        <w:rPr>
          <w:sz w:val="24"/>
        </w:rPr>
      </w:pPr>
      <w:r>
        <w:pict>
          <v:shape id="_x0000_s1055" o:spid="_x0000_s1055" style="position:absolute;left:0pt;margin-left:70.6pt;margin-top:81.4pt;height:675.45pt;width:454.1pt;mso-position-horizontal-relative:page;mso-position-vertical-relative:page;z-index:-261288960;mso-width-relative:page;mso-height-relative:page;" filled="f" stroked="t" coordorigin="1412,1628" coordsize="9082,13509" path="m1412,1706l10494,1706m1412,15210l10494,15210m1417,1701l1417,15205m10489,1701l10489,15205e">
            <v:path arrowok="t"/>
            <v:fill on="f" focussize="0,0"/>
            <v:stroke weight="0.48pt" color="#000000"/>
            <v:imagedata o:title=""/>
            <o:lock v:ext="edit"/>
          </v:shape>
        </w:pict>
      </w:r>
      <w:r>
        <w:rPr>
          <w:sz w:val="24"/>
        </w:rPr>
        <w:t>在二保护区内，禁止新建、改建、扩建排放污染物的建设项目。</w:t>
      </w:r>
    </w:p>
    <w:p>
      <w:pPr>
        <w:pStyle w:val="10"/>
        <w:numPr>
          <w:ilvl w:val="0"/>
          <w:numId w:val="3"/>
        </w:numPr>
        <w:tabs>
          <w:tab w:val="left" w:pos="1432"/>
        </w:tabs>
        <w:spacing w:before="158" w:after="0" w:line="364" w:lineRule="auto"/>
        <w:ind w:left="344" w:right="385" w:firstLine="480"/>
        <w:jc w:val="both"/>
        <w:rPr>
          <w:sz w:val="24"/>
        </w:rPr>
      </w:pPr>
      <w:r>
        <w:rPr>
          <w:sz w:val="24"/>
        </w:rPr>
        <w:t>在本区划公布前，保护区内已经建的与法律法规不符的建设项日，各级政</w:t>
      </w:r>
      <w:r>
        <w:rPr>
          <w:spacing w:val="-3"/>
          <w:sz w:val="24"/>
        </w:rPr>
        <w:t>府要尽织尽快组织排查并依法处置。各级政府要组织有关部门定期开展饮用水水源保</w:t>
      </w:r>
      <w:r>
        <w:rPr>
          <w:spacing w:val="-4"/>
          <w:sz w:val="24"/>
        </w:rPr>
        <w:t>护区专项执法活动，严肃查处环境违法行为，及时取缔饮用水水源保护区内违法法建</w:t>
      </w:r>
    </w:p>
    <w:p>
      <w:pPr>
        <w:pStyle w:val="6"/>
        <w:spacing w:line="307" w:lineRule="exact"/>
        <w:ind w:left="824"/>
      </w:pPr>
      <w:r>
        <w:t>设项目和活动。</w:t>
      </w:r>
    </w:p>
    <w:p>
      <w:pPr>
        <w:pStyle w:val="6"/>
        <w:spacing w:before="160"/>
        <w:ind w:left="824"/>
      </w:pPr>
      <w:r>
        <w:t>（二）建设饮用用水水护区标志工程</w:t>
      </w:r>
    </w:p>
    <w:p>
      <w:pPr>
        <w:pStyle w:val="6"/>
        <w:spacing w:before="159" w:line="364" w:lineRule="auto"/>
        <w:ind w:left="344" w:right="224" w:firstLine="480"/>
      </w:pPr>
      <w:r>
        <w:t>南水北调中线一期工程总干渠沿线省辖市（直管市）政府要根据《饮用水水源保护区标志技术要求》（</w:t>
      </w:r>
      <w:r>
        <w:rPr>
          <w:rFonts w:ascii="Times New Roman" w:eastAsia="Times New Roman"/>
        </w:rPr>
        <w:t>HJ/T433</w:t>
      </w:r>
      <w:r>
        <w:t>－</w:t>
      </w:r>
      <w:r>
        <w:rPr>
          <w:rFonts w:ascii="Times New Roman" w:eastAsia="Times New Roman"/>
        </w:rPr>
        <w:t>2008</w:t>
      </w:r>
      <w:r>
        <w:t>），在南水北调中线一期工程总干渠（河南段） 两侧饮用水水源保护区边界设立界标，标识保护区范围；设立饮用水水源保护区交通警示牌，警示车辆懂驶；根据实际需要，设立饮用水水源保护区宣传牌。</w:t>
      </w:r>
    </w:p>
    <w:p>
      <w:pPr>
        <w:pStyle w:val="6"/>
        <w:spacing w:line="305" w:lineRule="exact"/>
        <w:ind w:left="824"/>
      </w:pPr>
      <w:r>
        <w:t>（三）防范环境风险</w:t>
      </w:r>
    </w:p>
    <w:p>
      <w:pPr>
        <w:pStyle w:val="6"/>
        <w:spacing w:before="160" w:line="364" w:lineRule="auto"/>
        <w:ind w:left="344" w:right="265" w:firstLine="480"/>
        <w:jc w:val="both"/>
      </w:pPr>
      <w:r>
        <w:rPr>
          <w:spacing w:val="-1"/>
        </w:rPr>
        <w:t>南水北调中线一期工程总干渠</w:t>
      </w:r>
      <w:r>
        <w:t>（河南段</w:t>
      </w:r>
      <w:r>
        <w:rPr>
          <w:spacing w:val="-12"/>
        </w:rPr>
        <w:t>）</w:t>
      </w:r>
      <w:r>
        <w:t xml:space="preserve">两侧饮用水水源保护区所在地各级政府要制定饮用水水源风险防范专项应急预案，建立南水北调中线一期总干渠（河南段） </w:t>
      </w:r>
      <w:r>
        <w:rPr>
          <w:spacing w:val="-13"/>
        </w:rPr>
        <w:t>环境风险评估、污染预警、应急处置等保障体制、体系，切实提高环境风险防范能力。</w:t>
      </w:r>
    </w:p>
    <w:p>
      <w:pPr>
        <w:pStyle w:val="6"/>
        <w:spacing w:line="307" w:lineRule="exact"/>
        <w:ind w:left="824"/>
      </w:pPr>
      <w:r>
        <w:t>（四）饮用水水源保护区的变更</w:t>
      </w:r>
    </w:p>
    <w:p>
      <w:pPr>
        <w:pStyle w:val="6"/>
        <w:spacing w:before="158" w:line="364" w:lineRule="auto"/>
        <w:ind w:left="344" w:right="385" w:firstLine="480"/>
        <w:jc w:val="both"/>
      </w:pPr>
      <w:r>
        <w:rPr>
          <w:spacing w:val="-2"/>
        </w:rPr>
        <w:t>在本区划公布后，当南水北调中线一期工程总干渠</w:t>
      </w:r>
      <w:r>
        <w:t>（河南段</w:t>
      </w:r>
      <w:r>
        <w:rPr>
          <w:spacing w:val="-10"/>
        </w:rPr>
        <w:t>）</w:t>
      </w:r>
      <w:r>
        <w:rPr>
          <w:spacing w:val="-3"/>
        </w:rPr>
        <w:t>两侧饮用水水源保</w:t>
      </w:r>
      <w:r>
        <w:rPr>
          <w:spacing w:val="-2"/>
        </w:rPr>
        <w:t>护区范围不能与水质保护要求相适应时，沿线省辖市</w:t>
      </w:r>
      <w:r>
        <w:t>（直管市</w:t>
      </w:r>
      <w:r>
        <w:rPr>
          <w:spacing w:val="-10"/>
        </w:rPr>
        <w:t>）</w:t>
      </w:r>
      <w:r>
        <w:rPr>
          <w:spacing w:val="-2"/>
        </w:rPr>
        <w:t>政府可提请省政府调</w:t>
      </w:r>
      <w:r>
        <w:t>整饮用水水源保护区范围。</w:t>
      </w:r>
    </w:p>
    <w:p>
      <w:pPr>
        <w:pStyle w:val="6"/>
        <w:spacing w:line="362" w:lineRule="auto"/>
        <w:ind w:left="344" w:right="381" w:firstLine="480"/>
        <w:jc w:val="both"/>
      </w:pPr>
      <w:r>
        <w:rPr>
          <w:spacing w:val="-4"/>
        </w:rPr>
        <w:t xml:space="preserve">本项目位于南水北调中线干渠左岸，距渠线约为 </w:t>
      </w:r>
      <w:r>
        <w:rPr>
          <w:rFonts w:ascii="Times New Roman" w:eastAsia="Times New Roman"/>
          <w:spacing w:val="-3"/>
        </w:rPr>
        <w:t>5100m</w:t>
      </w:r>
      <w:r>
        <w:rPr>
          <w:spacing w:val="-4"/>
        </w:rPr>
        <w:t>，不在南水北调中线干渠</w:t>
      </w:r>
      <w:r>
        <w:t>保护区范围内，对南水北调中线工程无影响。</w:t>
      </w:r>
    </w:p>
    <w:p>
      <w:pPr>
        <w:pStyle w:val="5"/>
        <w:spacing w:before="5"/>
        <w:ind w:left="824"/>
        <w:jc w:val="both"/>
        <w:rPr>
          <w:u w:val="none"/>
        </w:rPr>
      </w:pPr>
      <w:r>
        <w:rPr>
          <w:rFonts w:ascii="Times New Roman" w:eastAsia="Times New Roman"/>
          <w:u w:val="thick"/>
        </w:rPr>
        <w:t>7</w:t>
      </w:r>
      <w:r>
        <w:rPr>
          <w:u w:val="thick"/>
        </w:rPr>
        <w:t>、郑州通用航空试验区总体规划（</w:t>
      </w:r>
      <w:r>
        <w:rPr>
          <w:rFonts w:ascii="Times New Roman" w:eastAsia="Times New Roman"/>
          <w:u w:val="thick"/>
        </w:rPr>
        <w:t xml:space="preserve">2013-2030 </w:t>
      </w:r>
      <w:r>
        <w:rPr>
          <w:u w:val="thick"/>
        </w:rPr>
        <w:t>年）</w:t>
      </w:r>
    </w:p>
    <w:p>
      <w:pPr>
        <w:pStyle w:val="10"/>
        <w:numPr>
          <w:ilvl w:val="1"/>
          <w:numId w:val="4"/>
        </w:numPr>
        <w:tabs>
          <w:tab w:val="left" w:pos="1244"/>
        </w:tabs>
        <w:spacing w:before="158" w:after="0" w:line="240" w:lineRule="auto"/>
        <w:ind w:left="1244" w:right="0" w:hanging="420"/>
        <w:jc w:val="both"/>
        <w:rPr>
          <w:b/>
          <w:sz w:val="24"/>
        </w:rPr>
      </w:pPr>
      <w:r>
        <w:rPr>
          <w:b/>
          <w:sz w:val="24"/>
          <w:u w:val="thick"/>
        </w:rPr>
        <w:t>郑州通用航空试验区总体规划</w:t>
      </w:r>
    </w:p>
    <w:p>
      <w:pPr>
        <w:spacing w:before="160" w:line="364" w:lineRule="auto"/>
        <w:ind w:left="344" w:right="350" w:firstLine="480"/>
        <w:jc w:val="both"/>
        <w:rPr>
          <w:b/>
          <w:sz w:val="24"/>
        </w:rPr>
      </w:pPr>
      <w:r>
        <w:pict>
          <v:line id="_x0000_s1056" o:spid="_x0000_s1056" o:spt="20" style="position:absolute;left:0pt;margin-left:76.15pt;margin-top:68.35pt;height:0pt;width:442.8pt;mso-position-horizontal-relative:page;z-index:-261289984;mso-width-relative:page;mso-height-relative:page;" stroked="t" coordsize="21600,21600">
            <v:path arrowok="t"/>
            <v:fill focussize="0,0"/>
            <v:stroke weight="1.2pt" color="#000000"/>
            <v:imagedata o:title=""/>
            <o:lock v:ext="edit"/>
          </v:line>
        </w:pict>
      </w:r>
      <w:r>
        <w:rPr>
          <w:b/>
          <w:spacing w:val="-4"/>
          <w:sz w:val="24"/>
          <w:u w:val="single"/>
        </w:rPr>
        <w:t>郑州通用航空试验区，位于上街区老城区北部，荥阳市区西北部，连霍高速以南</w:t>
      </w:r>
      <w:r>
        <w:rPr>
          <w:b/>
          <w:spacing w:val="-8"/>
          <w:sz w:val="24"/>
          <w:u w:val="single"/>
        </w:rPr>
        <w:t>区域。规划用地范围为连霍高速以南、陇海铁路以北、昆仑路以东、金华路以西的区</w:t>
      </w:r>
      <w:r>
        <w:rPr>
          <w:b/>
          <w:spacing w:val="-12"/>
          <w:sz w:val="24"/>
        </w:rPr>
        <w:t xml:space="preserve">域，规划用地面积约 </w:t>
      </w:r>
      <w:r>
        <w:rPr>
          <w:rFonts w:ascii="Times New Roman" w:eastAsia="Times New Roman"/>
          <w:b/>
          <w:sz w:val="24"/>
        </w:rPr>
        <w:t>21.3km</w:t>
      </w:r>
      <w:r>
        <w:rPr>
          <w:rFonts w:ascii="Times New Roman" w:eastAsia="Times New Roman"/>
          <w:b/>
          <w:position w:val="8"/>
          <w:sz w:val="15"/>
        </w:rPr>
        <w:t>2</w:t>
      </w:r>
      <w:r>
        <w:rPr>
          <w:b/>
          <w:sz w:val="24"/>
        </w:rPr>
        <w:t>，主要以公务飞行、</w:t>
      </w:r>
      <w:r>
        <w:rPr>
          <w:rFonts w:ascii="Times New Roman" w:eastAsia="Times New Roman"/>
          <w:b/>
          <w:sz w:val="24"/>
        </w:rPr>
        <w:t>FBO</w:t>
      </w:r>
      <w:r>
        <w:rPr>
          <w:b/>
          <w:sz w:val="24"/>
        </w:rPr>
        <w:t>、高端商务、商业会展、休闲</w:t>
      </w:r>
      <w:r>
        <w:rPr>
          <w:b/>
          <w:spacing w:val="-4"/>
          <w:sz w:val="24"/>
          <w:u w:val="single"/>
        </w:rPr>
        <w:t>娱乐等通航高端服务业和飞机制造、维修、零部件生产、飞机改装、装潢等通航制造</w:t>
      </w:r>
      <w:r>
        <w:rPr>
          <w:b/>
          <w:spacing w:val="-8"/>
          <w:sz w:val="24"/>
          <w:u w:val="single"/>
        </w:rPr>
        <w:t>业为主导，力争将试验区打造为集通航服务、通航制造、休闲娱乐</w:t>
      </w:r>
      <w:bookmarkStart w:id="24" w:name="_GoBack"/>
      <w:bookmarkEnd w:id="24"/>
      <w:r>
        <w:rPr>
          <w:b/>
          <w:spacing w:val="-8"/>
          <w:sz w:val="24"/>
          <w:u w:val="single"/>
        </w:rPr>
        <w:t>于一体的生态宜居</w:t>
      </w:r>
      <w:r>
        <w:rPr>
          <w:b/>
          <w:spacing w:val="-240"/>
          <w:sz w:val="24"/>
          <w:u w:val="single"/>
        </w:rPr>
        <w:t>通</w:t>
      </w:r>
      <w:r>
        <w:rPr>
          <w:b/>
          <w:sz w:val="24"/>
          <w:u w:val="single"/>
        </w:rPr>
        <w:t>航示范区。</w:t>
      </w:r>
    </w:p>
    <w:p>
      <w:pPr>
        <w:spacing w:after="0" w:line="364" w:lineRule="auto"/>
        <w:jc w:val="both"/>
        <w:rPr>
          <w:sz w:val="24"/>
        </w:rPr>
        <w:sectPr>
          <w:pgSz w:w="11910" w:h="16840"/>
          <w:pgMar w:top="1580" w:right="1140" w:bottom="1440" w:left="1180" w:header="0" w:footer="1165" w:gutter="0"/>
        </w:sectPr>
      </w:pPr>
    </w:p>
    <w:p>
      <w:pPr>
        <w:pStyle w:val="10"/>
        <w:numPr>
          <w:ilvl w:val="2"/>
          <w:numId w:val="4"/>
        </w:numPr>
        <w:tabs>
          <w:tab w:val="left" w:pos="1424"/>
        </w:tabs>
        <w:spacing w:before="114" w:after="0" w:line="240" w:lineRule="auto"/>
        <w:ind w:left="1424" w:right="0" w:hanging="600"/>
        <w:jc w:val="left"/>
        <w:rPr>
          <w:b/>
          <w:sz w:val="24"/>
        </w:rPr>
      </w:pPr>
      <w:r>
        <w:pict>
          <v:shape id="_x0000_s1057" o:spid="_x0000_s1057" style="position:absolute;left:0pt;margin-left:70.6pt;margin-top:78.75pt;height:678.1pt;width:454.1pt;mso-position-horizontal-relative:page;mso-position-vertical-relative:page;z-index:-261284864;mso-width-relative:page;mso-height-relative:page;" filled="f" stroked="t" coordorigin="1412,1575" coordsize="9082,13562" path="m1412,1706l10494,1706m1412,15263l10494,15263m1417,1701l1417,15258m10489,1701l10489,15258e">
            <v:path arrowok="t"/>
            <v:fill on="f" focussize="0,0"/>
            <v:stroke weight="0.48pt" color="#000000"/>
            <v:imagedata o:title=""/>
            <o:lock v:ext="edit"/>
          </v:shape>
        </w:pict>
      </w:r>
      <w:r>
        <w:rPr>
          <w:b/>
          <w:sz w:val="24"/>
          <w:u w:val="thick"/>
        </w:rPr>
        <w:t>规划范围</w:t>
      </w:r>
    </w:p>
    <w:p>
      <w:pPr>
        <w:spacing w:before="158" w:line="364" w:lineRule="auto"/>
        <w:ind w:left="344" w:right="295" w:firstLine="480"/>
        <w:jc w:val="both"/>
        <w:rPr>
          <w:b/>
          <w:sz w:val="24"/>
        </w:rPr>
      </w:pPr>
      <w:r>
        <w:pict>
          <v:line id="_x0000_s1058" o:spid="_x0000_s1058" o:spt="20" style="position:absolute;left:0pt;margin-left:76.15pt;margin-top:68.4pt;height:0pt;width:368.6pt;mso-position-horizontal-relative:page;z-index:-261287936;mso-width-relative:page;mso-height-relative:page;" stroked="t" coordsize="21600,21600">
            <v:path arrowok="t"/>
            <v:fill focussize="0,0"/>
            <v:stroke weight="1.2pt" color="#000000"/>
            <v:imagedata o:title=""/>
            <o:lock v:ext="edit"/>
          </v:line>
        </w:pict>
      </w:r>
      <w:r>
        <w:rPr>
          <w:b/>
          <w:sz w:val="24"/>
          <w:u w:val="single"/>
        </w:rPr>
        <w:t>郑州通航试验区位于郑州市上街区北部，南接上街城区，北侧为荥阳市王村镇， 东侧为荥阳市区。位于连霍高速以南、陇海铁路以北、昆仑路以东、金华路以西的区</w:t>
      </w:r>
      <w:r>
        <w:rPr>
          <w:b/>
          <w:sz w:val="24"/>
        </w:rPr>
        <w:t xml:space="preserve">域，面积约 </w:t>
      </w:r>
      <w:r>
        <w:rPr>
          <w:rFonts w:ascii="Times New Roman" w:eastAsia="Times New Roman"/>
          <w:b/>
          <w:sz w:val="24"/>
        </w:rPr>
        <w:t>21.3km</w:t>
      </w:r>
      <w:r>
        <w:rPr>
          <w:rFonts w:ascii="Times New Roman" w:eastAsia="Times New Roman"/>
          <w:b/>
          <w:position w:val="8"/>
          <w:sz w:val="15"/>
        </w:rPr>
        <w:t>2</w:t>
      </w:r>
      <w:r>
        <w:rPr>
          <w:b/>
          <w:sz w:val="24"/>
        </w:rPr>
        <w:t xml:space="preserve">。其中，上街区 </w:t>
      </w:r>
      <w:r>
        <w:rPr>
          <w:rFonts w:ascii="Times New Roman" w:eastAsia="Times New Roman"/>
          <w:b/>
          <w:sz w:val="24"/>
        </w:rPr>
        <w:t>8.4km</w:t>
      </w:r>
      <w:r>
        <w:rPr>
          <w:rFonts w:ascii="Times New Roman" w:eastAsia="Times New Roman"/>
          <w:b/>
          <w:position w:val="8"/>
          <w:sz w:val="15"/>
        </w:rPr>
        <w:t>2</w:t>
      </w:r>
      <w:r>
        <w:rPr>
          <w:b/>
          <w:sz w:val="24"/>
        </w:rPr>
        <w:t xml:space="preserve">，荥阳市王村镇 </w:t>
      </w:r>
      <w:r>
        <w:rPr>
          <w:rFonts w:ascii="Times New Roman" w:eastAsia="Times New Roman"/>
          <w:b/>
          <w:sz w:val="24"/>
        </w:rPr>
        <w:t>12.9km</w:t>
      </w:r>
      <w:r>
        <w:rPr>
          <w:rFonts w:ascii="Times New Roman" w:eastAsia="Times New Roman"/>
          <w:b/>
          <w:position w:val="8"/>
          <w:sz w:val="15"/>
        </w:rPr>
        <w:t>2</w:t>
      </w:r>
      <w:r>
        <w:rPr>
          <w:b/>
          <w:sz w:val="24"/>
        </w:rPr>
        <w:t>。</w:t>
      </w:r>
    </w:p>
    <w:p>
      <w:pPr>
        <w:pStyle w:val="10"/>
        <w:numPr>
          <w:ilvl w:val="2"/>
          <w:numId w:val="4"/>
        </w:numPr>
        <w:tabs>
          <w:tab w:val="left" w:pos="1424"/>
        </w:tabs>
        <w:spacing w:before="0" w:after="0" w:line="307" w:lineRule="exact"/>
        <w:ind w:left="1424" w:right="0" w:hanging="600"/>
        <w:jc w:val="left"/>
        <w:rPr>
          <w:b/>
          <w:sz w:val="24"/>
        </w:rPr>
      </w:pPr>
      <w:r>
        <w:rPr>
          <w:b/>
          <w:sz w:val="24"/>
          <w:u w:val="thick"/>
        </w:rPr>
        <w:t>规划期限</w:t>
      </w:r>
    </w:p>
    <w:p>
      <w:pPr>
        <w:spacing w:before="160" w:line="364" w:lineRule="auto"/>
        <w:ind w:left="344" w:right="235" w:firstLine="480"/>
        <w:jc w:val="left"/>
        <w:rPr>
          <w:b/>
          <w:sz w:val="24"/>
        </w:rPr>
      </w:pPr>
      <w:r>
        <w:rPr>
          <w:b/>
          <w:spacing w:val="-4"/>
          <w:sz w:val="24"/>
          <w:u w:val="single"/>
        </w:rPr>
        <w:t>结合郑州航空大都市建设、通航试验区建设与上街区经济发展需要，本次通航试验区规划期限为：</w:t>
      </w:r>
      <w:r>
        <w:rPr>
          <w:rFonts w:ascii="Times New Roman" w:eastAsia="Times New Roman"/>
          <w:b/>
          <w:spacing w:val="-4"/>
          <w:sz w:val="24"/>
          <w:u w:val="single"/>
        </w:rPr>
        <w:t xml:space="preserve">2013-2030 </w:t>
      </w:r>
      <w:r>
        <w:rPr>
          <w:b/>
          <w:spacing w:val="-11"/>
          <w:sz w:val="24"/>
          <w:u w:val="single"/>
        </w:rPr>
        <w:t>年。按照统一规划，分期实施原则，分为两个建设周期，</w:t>
      </w:r>
      <w:r>
        <w:rPr>
          <w:b/>
          <w:spacing w:val="-240"/>
          <w:sz w:val="24"/>
          <w:u w:val="single"/>
        </w:rPr>
        <w:t>其</w:t>
      </w:r>
      <w:r>
        <w:rPr>
          <w:b/>
          <w:spacing w:val="-7"/>
          <w:sz w:val="24"/>
          <w:u w:val="single"/>
        </w:rPr>
        <w:t xml:space="preserve">中，近期规划期限为 </w:t>
      </w:r>
      <w:r>
        <w:rPr>
          <w:rFonts w:ascii="Times New Roman" w:eastAsia="Times New Roman"/>
          <w:b/>
          <w:sz w:val="24"/>
          <w:u w:val="single"/>
        </w:rPr>
        <w:t xml:space="preserve">2013-2018  </w:t>
      </w:r>
      <w:r>
        <w:rPr>
          <w:b/>
          <w:spacing w:val="-6"/>
          <w:sz w:val="24"/>
          <w:u w:val="single"/>
        </w:rPr>
        <w:t xml:space="preserve">年；远期规划期限为 </w:t>
      </w:r>
      <w:r>
        <w:rPr>
          <w:rFonts w:ascii="Times New Roman" w:eastAsia="Times New Roman"/>
          <w:b/>
          <w:sz w:val="24"/>
          <w:u w:val="single"/>
        </w:rPr>
        <w:t>2019-2030</w:t>
      </w:r>
      <w:r>
        <w:rPr>
          <w:rFonts w:ascii="Times New Roman" w:eastAsia="Times New Roman"/>
          <w:b/>
          <w:spacing w:val="59"/>
          <w:sz w:val="24"/>
          <w:u w:val="single"/>
        </w:rPr>
        <w:t xml:space="preserve"> </w:t>
      </w:r>
      <w:r>
        <w:rPr>
          <w:b/>
          <w:sz w:val="24"/>
          <w:u w:val="single"/>
        </w:rPr>
        <w:t>年。</w:t>
      </w:r>
    </w:p>
    <w:p>
      <w:pPr>
        <w:pStyle w:val="10"/>
        <w:numPr>
          <w:ilvl w:val="2"/>
          <w:numId w:val="4"/>
        </w:numPr>
        <w:tabs>
          <w:tab w:val="left" w:pos="1424"/>
        </w:tabs>
        <w:spacing w:before="0" w:after="0" w:line="307" w:lineRule="exact"/>
        <w:ind w:left="1424" w:right="0" w:hanging="600"/>
        <w:jc w:val="left"/>
        <w:rPr>
          <w:b/>
          <w:sz w:val="24"/>
        </w:rPr>
      </w:pPr>
      <w:r>
        <w:rPr>
          <w:b/>
          <w:sz w:val="24"/>
          <w:u w:val="thick"/>
        </w:rPr>
        <w:t>发展定位及发展目标</w:t>
      </w:r>
    </w:p>
    <w:p>
      <w:pPr>
        <w:spacing w:before="159" w:line="364" w:lineRule="auto"/>
        <w:ind w:left="344" w:right="343" w:firstLine="480"/>
        <w:jc w:val="both"/>
        <w:rPr>
          <w:b/>
          <w:sz w:val="24"/>
        </w:rPr>
      </w:pPr>
      <w:r>
        <w:rPr>
          <w:b/>
          <w:sz w:val="24"/>
          <w:u w:val="thick"/>
        </w:rPr>
        <w:t>根据《郑州通用航空试验区总体规划（</w:t>
      </w:r>
      <w:r>
        <w:rPr>
          <w:rFonts w:ascii="Times New Roman" w:eastAsia="Times New Roman"/>
          <w:b/>
          <w:sz w:val="24"/>
          <w:u w:val="thick"/>
        </w:rPr>
        <w:t xml:space="preserve">2013-2030 </w:t>
      </w:r>
      <w:r>
        <w:rPr>
          <w:b/>
          <w:sz w:val="24"/>
          <w:u w:val="thick"/>
        </w:rPr>
        <w:t xml:space="preserve">年）》，试验区产业定位为： </w:t>
      </w:r>
      <w:r>
        <w:rPr>
          <w:b/>
          <w:spacing w:val="-3"/>
          <w:sz w:val="24"/>
          <w:u w:val="thick"/>
        </w:rPr>
        <w:t>全国领先的通用航空经济示范区，中原经济区通用航空服务中心和配套产业基地，郑</w:t>
      </w:r>
      <w:r>
        <w:rPr>
          <w:b/>
          <w:spacing w:val="-239"/>
          <w:sz w:val="24"/>
          <w:u w:val="thick"/>
        </w:rPr>
        <w:t>州</w:t>
      </w:r>
      <w:r>
        <w:rPr>
          <w:b/>
          <w:sz w:val="24"/>
          <w:u w:val="thick"/>
        </w:rPr>
        <w:t>航空港经济综合实验区的重要组成部分。</w:t>
      </w:r>
    </w:p>
    <w:p>
      <w:pPr>
        <w:spacing w:before="0" w:line="364" w:lineRule="auto"/>
        <w:ind w:left="344" w:right="352" w:firstLine="480"/>
        <w:jc w:val="both"/>
        <w:rPr>
          <w:b/>
          <w:sz w:val="24"/>
        </w:rPr>
      </w:pPr>
      <w:r>
        <w:rPr>
          <w:b/>
          <w:spacing w:val="6"/>
          <w:w w:val="95"/>
          <w:sz w:val="24"/>
          <w:u w:val="thick"/>
        </w:rPr>
        <w:t>机场发展目标：根据《郑州上街通用机场改扩建工程可行性研究报告》，</w:t>
      </w:r>
      <w:r>
        <w:rPr>
          <w:rFonts w:ascii="Times New Roman" w:eastAsia="Times New Roman"/>
          <w:b/>
          <w:w w:val="95"/>
          <w:sz w:val="24"/>
          <w:u w:val="thick"/>
        </w:rPr>
        <w:t>2020</w:t>
      </w:r>
      <w:r>
        <w:rPr>
          <w:b/>
          <w:spacing w:val="-240"/>
          <w:w w:val="95"/>
          <w:sz w:val="24"/>
          <w:u w:val="thick"/>
        </w:rPr>
        <w:t>年</w:t>
      </w:r>
      <w:r>
        <w:rPr>
          <w:b/>
          <w:spacing w:val="60"/>
          <w:w w:val="95"/>
          <w:sz w:val="24"/>
          <w:u w:val="thick"/>
        </w:rPr>
        <w:t xml:space="preserve"> </w:t>
      </w:r>
      <w:r>
        <w:rPr>
          <w:b/>
          <w:spacing w:val="-8"/>
          <w:sz w:val="24"/>
          <w:u w:val="thick"/>
        </w:rPr>
        <w:t xml:space="preserve">机场旅客吞吐量 </w:t>
      </w:r>
      <w:r>
        <w:rPr>
          <w:rFonts w:ascii="Times New Roman" w:eastAsia="Times New Roman"/>
          <w:b/>
          <w:sz w:val="24"/>
          <w:u w:val="thick"/>
        </w:rPr>
        <w:t xml:space="preserve">70923 </w:t>
      </w:r>
      <w:r>
        <w:rPr>
          <w:b/>
          <w:spacing w:val="-7"/>
          <w:sz w:val="24"/>
          <w:u w:val="thick"/>
        </w:rPr>
        <w:t xml:space="preserve">人，飞机起降架次 </w:t>
      </w:r>
      <w:r>
        <w:rPr>
          <w:rFonts w:ascii="Times New Roman" w:eastAsia="Times New Roman"/>
          <w:b/>
          <w:spacing w:val="-3"/>
          <w:sz w:val="24"/>
          <w:u w:val="thick"/>
        </w:rPr>
        <w:t xml:space="preserve">11705 </w:t>
      </w:r>
      <w:r>
        <w:rPr>
          <w:b/>
          <w:sz w:val="24"/>
          <w:u w:val="thick"/>
        </w:rPr>
        <w:t>架。</w:t>
      </w:r>
    </w:p>
    <w:p>
      <w:pPr>
        <w:spacing w:before="0" w:line="362" w:lineRule="auto"/>
        <w:ind w:left="344" w:right="352" w:firstLine="480"/>
        <w:jc w:val="left"/>
        <w:rPr>
          <w:b/>
          <w:sz w:val="24"/>
        </w:rPr>
      </w:pPr>
      <w:r>
        <w:rPr>
          <w:b/>
          <w:spacing w:val="-5"/>
          <w:sz w:val="24"/>
          <w:u w:val="single"/>
        </w:rPr>
        <w:t>试验区发展目标：将郑州通用航空试验区建设成为集通航服务、通航制造、休闲</w:t>
      </w:r>
      <w:r>
        <w:rPr>
          <w:b/>
          <w:spacing w:val="-240"/>
          <w:sz w:val="24"/>
          <w:u w:val="single"/>
        </w:rPr>
        <w:t>娱</w:t>
      </w:r>
      <w:r>
        <w:rPr>
          <w:b/>
          <w:sz w:val="24"/>
          <w:u w:val="single"/>
        </w:rPr>
        <w:t>乐于一体的通用航空示范区。</w:t>
      </w:r>
    </w:p>
    <w:p>
      <w:pPr>
        <w:pStyle w:val="10"/>
        <w:numPr>
          <w:ilvl w:val="2"/>
          <w:numId w:val="4"/>
        </w:numPr>
        <w:tabs>
          <w:tab w:val="left" w:pos="1424"/>
        </w:tabs>
        <w:spacing w:before="3" w:after="0" w:line="240" w:lineRule="auto"/>
        <w:ind w:left="1424" w:right="0" w:hanging="600"/>
        <w:jc w:val="left"/>
        <w:rPr>
          <w:b/>
          <w:sz w:val="24"/>
        </w:rPr>
      </w:pPr>
      <w:r>
        <w:rPr>
          <w:b/>
          <w:sz w:val="24"/>
          <w:u w:val="thick"/>
        </w:rPr>
        <w:t>空间结构规划</w:t>
      </w:r>
    </w:p>
    <w:p>
      <w:pPr>
        <w:spacing w:before="158" w:line="364" w:lineRule="auto"/>
        <w:ind w:left="344" w:right="303" w:firstLine="480"/>
        <w:jc w:val="left"/>
        <w:rPr>
          <w:b/>
          <w:sz w:val="24"/>
        </w:rPr>
      </w:pPr>
      <w:r>
        <w:pict>
          <v:line id="_x0000_s1059" o:spid="_x0000_s1059" o:spt="20" style="position:absolute;left:0pt;margin-left:76.15pt;margin-top:44.65pt;height:0pt;width:24.1pt;mso-position-horizontal-relative:page;z-index:-261286912;mso-width-relative:page;mso-height-relative:page;" stroked="t" coordsize="21600,21600">
            <v:path arrowok="t"/>
            <v:fill focussize="0,0"/>
            <v:stroke weight="0.6pt" color="#000000"/>
            <v:imagedata o:title=""/>
            <o:lock v:ext="edit"/>
          </v:line>
        </w:pict>
      </w:r>
      <w:r>
        <w:rPr>
          <w:b/>
          <w:sz w:val="24"/>
          <w:u w:val="thick"/>
        </w:rPr>
        <w:t>按照试验区规划理念，规划区形成</w:t>
      </w:r>
      <w:r>
        <w:rPr>
          <w:rFonts w:ascii="Times New Roman" w:hAnsi="Times New Roman" w:eastAsia="Times New Roman"/>
          <w:b/>
          <w:sz w:val="24"/>
          <w:u w:val="thick"/>
        </w:rPr>
        <w:t>“</w:t>
      </w:r>
      <w:r>
        <w:rPr>
          <w:b/>
          <w:sz w:val="24"/>
          <w:u w:val="thick"/>
        </w:rPr>
        <w:t>一核两心、一脉三轴、多组团</w:t>
      </w:r>
      <w:r>
        <w:rPr>
          <w:rFonts w:ascii="Times New Roman" w:hAnsi="Times New Roman" w:eastAsia="Times New Roman"/>
          <w:b/>
          <w:sz w:val="24"/>
          <w:u w:val="thick"/>
        </w:rPr>
        <w:t>”</w:t>
      </w:r>
      <w:r>
        <w:rPr>
          <w:b/>
          <w:sz w:val="24"/>
          <w:u w:val="thick"/>
        </w:rPr>
        <w:t>的空间布局结</w:t>
      </w:r>
      <w:r>
        <w:rPr>
          <w:b/>
          <w:sz w:val="24"/>
        </w:rPr>
        <w:t>构。</w:t>
      </w:r>
    </w:p>
    <w:p>
      <w:pPr>
        <w:spacing w:before="0" w:line="364" w:lineRule="auto"/>
        <w:ind w:left="344" w:right="352" w:firstLine="480"/>
        <w:jc w:val="left"/>
        <w:rPr>
          <w:b/>
          <w:sz w:val="24"/>
        </w:rPr>
      </w:pPr>
      <w:r>
        <w:pict>
          <v:line id="_x0000_s1060" o:spid="_x0000_s1060" o:spt="20" style="position:absolute;left:0pt;margin-left:100.15pt;margin-top:13.45pt;height:0pt;width:418.8pt;mso-position-horizontal-relative:page;z-index:-261285888;mso-width-relative:page;mso-height-relative:page;" stroked="t" coordsize="21600,21600">
            <v:path arrowok="t"/>
            <v:fill focussize="0,0"/>
            <v:stroke weight="0.6pt" color="#000000"/>
            <v:imagedata o:title=""/>
            <o:lock v:ext="edit"/>
          </v:line>
        </w:pict>
      </w:r>
      <w:r>
        <w:rPr>
          <w:b/>
          <w:spacing w:val="-7"/>
          <w:sz w:val="24"/>
        </w:rPr>
        <w:t>“一核”：机场功能区，以公务飞行、空中的士、空中救援、遥感、飞行训练等</w:t>
      </w:r>
      <w:r>
        <w:rPr>
          <w:b/>
          <w:spacing w:val="-7"/>
          <w:sz w:val="24"/>
          <w:u w:val="single"/>
        </w:rPr>
        <w:t>为主。</w:t>
      </w:r>
    </w:p>
    <w:p>
      <w:pPr>
        <w:spacing w:before="0" w:line="306" w:lineRule="exact"/>
        <w:ind w:left="824" w:right="0" w:firstLine="0"/>
        <w:jc w:val="left"/>
        <w:rPr>
          <w:b/>
          <w:sz w:val="24"/>
        </w:rPr>
      </w:pPr>
      <w:r>
        <w:rPr>
          <w:b/>
          <w:sz w:val="24"/>
          <w:u w:val="single"/>
        </w:rPr>
        <w:t>“两心”：分别为通航服务中心和城市公共服务中心。</w:t>
      </w:r>
    </w:p>
    <w:p>
      <w:pPr>
        <w:spacing w:before="159" w:line="362" w:lineRule="auto"/>
        <w:ind w:left="344" w:right="355" w:firstLine="480"/>
        <w:jc w:val="left"/>
        <w:rPr>
          <w:b/>
          <w:sz w:val="24"/>
        </w:rPr>
      </w:pPr>
      <w:r>
        <w:rPr>
          <w:b/>
          <w:spacing w:val="-7"/>
          <w:sz w:val="24"/>
          <w:u w:val="single"/>
        </w:rPr>
        <w:t>“一脉”：沿枯河及枯河西支形成贯通规划区域的绿脉，将生态空间引入城镇空</w:t>
      </w:r>
      <w:r>
        <w:rPr>
          <w:b/>
          <w:spacing w:val="-240"/>
          <w:sz w:val="24"/>
          <w:u w:val="single"/>
        </w:rPr>
        <w:t>间</w:t>
      </w:r>
      <w:r>
        <w:rPr>
          <w:b/>
          <w:sz w:val="24"/>
          <w:u w:val="single"/>
        </w:rPr>
        <w:t>内。</w:t>
      </w:r>
    </w:p>
    <w:p>
      <w:pPr>
        <w:spacing w:before="5" w:line="362" w:lineRule="auto"/>
        <w:ind w:left="344" w:right="352" w:firstLine="480"/>
        <w:jc w:val="left"/>
        <w:rPr>
          <w:b/>
          <w:sz w:val="24"/>
        </w:rPr>
      </w:pPr>
      <w:r>
        <w:rPr>
          <w:b/>
          <w:spacing w:val="-7"/>
          <w:sz w:val="24"/>
          <w:u w:val="single"/>
        </w:rPr>
        <w:t>“三轴”：沿莲花街、洛宁路形成城镇拓展的主轴线，沿淮阳路形成城镇拓展的</w:t>
      </w:r>
      <w:r>
        <w:rPr>
          <w:b/>
          <w:spacing w:val="-240"/>
          <w:sz w:val="24"/>
          <w:u w:val="single"/>
        </w:rPr>
        <w:t>次</w:t>
      </w:r>
      <w:r>
        <w:rPr>
          <w:b/>
          <w:sz w:val="24"/>
          <w:u w:val="single"/>
        </w:rPr>
        <w:t>轴线。</w:t>
      </w:r>
    </w:p>
    <w:p>
      <w:pPr>
        <w:spacing w:before="5"/>
        <w:ind w:left="824" w:right="0" w:firstLine="0"/>
        <w:jc w:val="left"/>
        <w:rPr>
          <w:b/>
          <w:sz w:val="24"/>
        </w:rPr>
      </w:pPr>
      <w:r>
        <w:rPr>
          <w:b/>
          <w:sz w:val="24"/>
          <w:u w:val="single"/>
        </w:rPr>
        <w:t>“多组团”：以主干路为界，结合区域功能形成的若干组团。</w:t>
      </w:r>
    </w:p>
    <w:p>
      <w:pPr>
        <w:pStyle w:val="10"/>
        <w:numPr>
          <w:ilvl w:val="2"/>
          <w:numId w:val="4"/>
        </w:numPr>
        <w:tabs>
          <w:tab w:val="left" w:pos="1424"/>
        </w:tabs>
        <w:spacing w:before="158" w:after="0" w:line="240" w:lineRule="auto"/>
        <w:ind w:left="1424" w:right="0" w:hanging="600"/>
        <w:jc w:val="left"/>
        <w:rPr>
          <w:b/>
          <w:sz w:val="24"/>
        </w:rPr>
      </w:pPr>
      <w:r>
        <w:rPr>
          <w:b/>
          <w:sz w:val="24"/>
          <w:u w:val="thick"/>
        </w:rPr>
        <w:t>空间管制分区及管制策略</w:t>
      </w:r>
    </w:p>
    <w:p>
      <w:pPr>
        <w:spacing w:before="161"/>
        <w:ind w:left="824" w:right="0" w:firstLine="0"/>
        <w:jc w:val="left"/>
        <w:rPr>
          <w:b/>
          <w:sz w:val="24"/>
        </w:rPr>
      </w:pPr>
      <w:r>
        <w:rPr>
          <w:b/>
          <w:sz w:val="24"/>
          <w:u w:val="thick"/>
        </w:rPr>
        <w:t>根据《郑州通用航空试验区总体规划（</w:t>
      </w:r>
      <w:r>
        <w:rPr>
          <w:rFonts w:ascii="Times New Roman" w:eastAsia="Times New Roman"/>
          <w:b/>
          <w:sz w:val="24"/>
          <w:u w:val="thick"/>
        </w:rPr>
        <w:t xml:space="preserve">2013-2030 </w:t>
      </w:r>
      <w:r>
        <w:rPr>
          <w:b/>
          <w:sz w:val="24"/>
          <w:u w:val="thick"/>
        </w:rPr>
        <w:t>年）》，规划区域用地分为禁</w:t>
      </w:r>
    </w:p>
    <w:p>
      <w:pPr>
        <w:spacing w:after="0"/>
        <w:jc w:val="left"/>
        <w:rPr>
          <w:sz w:val="24"/>
        </w:rPr>
        <w:sectPr>
          <w:pgSz w:w="11910" w:h="16840"/>
          <w:pgMar w:top="1580" w:right="1140" w:bottom="1440" w:left="1180" w:header="0" w:footer="1165" w:gutter="0"/>
        </w:sectPr>
      </w:pPr>
    </w:p>
    <w:p>
      <w:pPr>
        <w:spacing w:before="114"/>
        <w:ind w:left="344" w:right="0" w:firstLine="0"/>
        <w:jc w:val="left"/>
        <w:rPr>
          <w:b/>
          <w:sz w:val="24"/>
        </w:rPr>
      </w:pPr>
      <w:r>
        <w:pict>
          <v:shape id="_x0000_s1061" o:spid="_x0000_s1061" style="position:absolute;left:0pt;margin-left:70.6pt;margin-top:78.75pt;height:678.1pt;width:454.1pt;mso-position-horizontal-relative:page;mso-position-vertical-relative:page;z-index:-261278720;mso-width-relative:page;mso-height-relative:page;" filled="f" stroked="t" coordorigin="1412,1575" coordsize="9082,13562" path="m1412,1706l10494,1706m1412,15263l10494,15263m1417,1701l1417,15258m10489,1701l10489,15258e">
            <v:path arrowok="t"/>
            <v:fill on="f" focussize="0,0"/>
            <v:stroke weight="0.48pt" color="#000000"/>
            <v:imagedata o:title=""/>
            <o:lock v:ext="edit"/>
          </v:shape>
        </w:pict>
      </w:r>
      <w:r>
        <w:rPr>
          <w:b/>
          <w:sz w:val="24"/>
          <w:u w:val="single"/>
        </w:rPr>
        <w:t>止建设区、限制建设区、适宜建设区三类区域。</w:t>
      </w:r>
    </w:p>
    <w:p>
      <w:pPr>
        <w:pStyle w:val="10"/>
        <w:numPr>
          <w:ilvl w:val="0"/>
          <w:numId w:val="5"/>
        </w:numPr>
        <w:tabs>
          <w:tab w:val="left" w:pos="1425"/>
        </w:tabs>
        <w:spacing w:before="158" w:after="0" w:line="240" w:lineRule="auto"/>
        <w:ind w:left="1425" w:right="0" w:hanging="601"/>
        <w:jc w:val="left"/>
        <w:rPr>
          <w:b/>
          <w:sz w:val="24"/>
        </w:rPr>
      </w:pPr>
      <w:r>
        <w:rPr>
          <w:b/>
          <w:sz w:val="24"/>
          <w:u w:val="thick"/>
        </w:rPr>
        <w:t>禁建区</w:t>
      </w:r>
    </w:p>
    <w:p>
      <w:pPr>
        <w:spacing w:before="161" w:line="364" w:lineRule="auto"/>
        <w:ind w:left="344" w:right="355" w:firstLine="480"/>
        <w:jc w:val="both"/>
        <w:rPr>
          <w:b/>
          <w:sz w:val="24"/>
        </w:rPr>
      </w:pPr>
      <w:r>
        <w:rPr>
          <w:b/>
          <w:spacing w:val="-5"/>
          <w:sz w:val="24"/>
          <w:u w:val="single"/>
        </w:rPr>
        <w:t>机场禁止建设区：指影响机场建设、飞机安全起降的区域。自然与人文景观保护</w:t>
      </w:r>
      <w:r>
        <w:rPr>
          <w:b/>
          <w:spacing w:val="-240"/>
          <w:sz w:val="24"/>
          <w:u w:val="single"/>
        </w:rPr>
        <w:t>区</w:t>
      </w:r>
      <w:r>
        <w:rPr>
          <w:b/>
          <w:spacing w:val="-3"/>
          <w:sz w:val="24"/>
          <w:u w:val="single"/>
        </w:rPr>
        <w:t xml:space="preserve">：范围包括东虢湖、洛湖和其他水系沿岸不小于 </w:t>
      </w:r>
      <w:r>
        <w:rPr>
          <w:rFonts w:ascii="Times New Roman" w:eastAsia="Times New Roman"/>
          <w:b/>
          <w:sz w:val="24"/>
          <w:u w:val="single"/>
        </w:rPr>
        <w:t xml:space="preserve">50 </w:t>
      </w:r>
      <w:r>
        <w:rPr>
          <w:b/>
          <w:sz w:val="24"/>
          <w:u w:val="single"/>
        </w:rPr>
        <w:t>米的陆域范围。</w:t>
      </w:r>
    </w:p>
    <w:p>
      <w:pPr>
        <w:spacing w:before="0" w:line="364" w:lineRule="auto"/>
        <w:ind w:left="344" w:right="352" w:firstLine="480"/>
        <w:jc w:val="both"/>
        <w:rPr>
          <w:b/>
          <w:sz w:val="24"/>
        </w:rPr>
      </w:pPr>
      <w:r>
        <w:rPr>
          <w:b/>
          <w:spacing w:val="-4"/>
          <w:sz w:val="24"/>
          <w:u w:val="thick"/>
        </w:rPr>
        <w:t xml:space="preserve">大型基础设施防护区：南水北调干渠南侧 </w:t>
      </w:r>
      <w:r>
        <w:rPr>
          <w:rFonts w:ascii="Times New Roman" w:eastAsia="Times New Roman"/>
          <w:b/>
          <w:sz w:val="24"/>
          <w:u w:val="thick"/>
        </w:rPr>
        <w:t xml:space="preserve">200 </w:t>
      </w:r>
      <w:r>
        <w:rPr>
          <w:b/>
          <w:spacing w:val="-5"/>
          <w:sz w:val="24"/>
          <w:u w:val="thick"/>
        </w:rPr>
        <w:t xml:space="preserve">米范围内，陇海铁路北侧 </w:t>
      </w:r>
      <w:r>
        <w:rPr>
          <w:rFonts w:ascii="Times New Roman" w:eastAsia="Times New Roman"/>
          <w:b/>
          <w:sz w:val="24"/>
          <w:u w:val="thick"/>
        </w:rPr>
        <w:t xml:space="preserve">50 </w:t>
      </w:r>
      <w:r>
        <w:rPr>
          <w:b/>
          <w:spacing w:val="2"/>
          <w:sz w:val="24"/>
          <w:u w:val="thick"/>
        </w:rPr>
        <w:t>米范</w:t>
      </w:r>
      <w:r>
        <w:rPr>
          <w:b/>
          <w:spacing w:val="-6"/>
          <w:sz w:val="24"/>
          <w:u w:val="thick"/>
        </w:rPr>
        <w:t xml:space="preserve">围内，连霍高速公路南侧 </w:t>
      </w:r>
      <w:r>
        <w:rPr>
          <w:rFonts w:ascii="Times New Roman" w:eastAsia="Times New Roman"/>
          <w:b/>
          <w:sz w:val="24"/>
          <w:u w:val="thick"/>
        </w:rPr>
        <w:t xml:space="preserve">100 </w:t>
      </w:r>
      <w:r>
        <w:rPr>
          <w:b/>
          <w:spacing w:val="-5"/>
          <w:sz w:val="24"/>
          <w:u w:val="thick"/>
        </w:rPr>
        <w:t xml:space="preserve">米范围内，西气东输长输管线两侧 </w:t>
      </w:r>
      <w:r>
        <w:rPr>
          <w:rFonts w:ascii="Times New Roman" w:eastAsia="Times New Roman"/>
          <w:b/>
          <w:sz w:val="24"/>
          <w:u w:val="thick"/>
        </w:rPr>
        <w:t xml:space="preserve">50 </w:t>
      </w:r>
      <w:r>
        <w:rPr>
          <w:b/>
          <w:spacing w:val="-1"/>
          <w:sz w:val="24"/>
          <w:u w:val="thick"/>
        </w:rPr>
        <w:t>米范围内，郑</w:t>
      </w:r>
      <w:r>
        <w:rPr>
          <w:rFonts w:ascii="Times New Roman" w:eastAsia="Times New Roman"/>
          <w:b/>
          <w:sz w:val="24"/>
          <w:u w:val="thick"/>
        </w:rPr>
        <w:t>-</w:t>
      </w:r>
      <w:r>
        <w:rPr>
          <w:b/>
          <w:sz w:val="24"/>
          <w:u w:val="thick"/>
        </w:rPr>
        <w:t>洛</w:t>
      </w:r>
    </w:p>
    <w:p>
      <w:pPr>
        <w:spacing w:before="0" w:line="364" w:lineRule="auto"/>
        <w:ind w:left="344" w:right="352" w:firstLine="0"/>
        <w:jc w:val="both"/>
        <w:rPr>
          <w:b/>
          <w:sz w:val="24"/>
        </w:rPr>
      </w:pPr>
      <w:r>
        <w:pict>
          <v:line id="_x0000_s1062" o:spid="_x0000_s1062" o:spt="20" style="position:absolute;left:0pt;margin-left:76.15pt;margin-top:60.15pt;height:0pt;width:24.1pt;mso-position-horizontal-relative:page;z-index:-261283840;mso-width-relative:page;mso-height-relative:page;" stroked="t" coordsize="21600,21600">
            <v:path arrowok="t"/>
            <v:fill focussize="0,0"/>
            <v:stroke weight="0.6pt" color="#000000"/>
            <v:imagedata o:title=""/>
            <o:lock v:ext="edit"/>
          </v:line>
        </w:pict>
      </w:r>
      <w:r>
        <w:rPr>
          <w:rFonts w:ascii="Times New Roman" w:eastAsia="Times New Roman"/>
          <w:b/>
          <w:sz w:val="24"/>
          <w:u w:val="thick"/>
        </w:rPr>
        <w:t>-</w:t>
      </w:r>
      <w:r>
        <w:rPr>
          <w:b/>
          <w:spacing w:val="-7"/>
          <w:sz w:val="24"/>
          <w:u w:val="thick"/>
        </w:rPr>
        <w:t xml:space="preserve">驻成品油管道两侧 </w:t>
      </w:r>
      <w:r>
        <w:rPr>
          <w:rFonts w:ascii="Times New Roman" w:eastAsia="Times New Roman"/>
          <w:b/>
          <w:sz w:val="24"/>
          <w:u w:val="thick"/>
        </w:rPr>
        <w:t xml:space="preserve">15 </w:t>
      </w:r>
      <w:r>
        <w:rPr>
          <w:b/>
          <w:spacing w:val="-1"/>
          <w:sz w:val="24"/>
          <w:u w:val="thick"/>
        </w:rPr>
        <w:t>米范围内，</w:t>
      </w:r>
      <w:r>
        <w:rPr>
          <w:rFonts w:ascii="Times New Roman" w:eastAsia="Times New Roman"/>
          <w:b/>
          <w:spacing w:val="-3"/>
          <w:sz w:val="24"/>
          <w:u w:val="thick"/>
        </w:rPr>
        <w:t xml:space="preserve">110KV </w:t>
      </w:r>
      <w:r>
        <w:rPr>
          <w:b/>
          <w:spacing w:val="-6"/>
          <w:sz w:val="24"/>
          <w:u w:val="thick"/>
        </w:rPr>
        <w:t xml:space="preserve">架空电力高压线两侧 </w:t>
      </w:r>
      <w:r>
        <w:rPr>
          <w:rFonts w:ascii="Times New Roman" w:eastAsia="Times New Roman"/>
          <w:b/>
          <w:sz w:val="24"/>
          <w:u w:val="thick"/>
        </w:rPr>
        <w:t xml:space="preserve">15 </w:t>
      </w:r>
      <w:r>
        <w:rPr>
          <w:b/>
          <w:sz w:val="24"/>
          <w:u w:val="thick"/>
        </w:rPr>
        <w:t>米范围内，工业用</w:t>
      </w:r>
      <w:r>
        <w:rPr>
          <w:b/>
          <w:spacing w:val="-5"/>
          <w:sz w:val="24"/>
          <w:u w:val="thick"/>
        </w:rPr>
        <w:t xml:space="preserve">地与其他建设用地地块间 </w:t>
      </w:r>
      <w:r>
        <w:rPr>
          <w:rFonts w:ascii="Times New Roman" w:eastAsia="Times New Roman"/>
          <w:b/>
          <w:sz w:val="24"/>
          <w:u w:val="thick"/>
        </w:rPr>
        <w:t xml:space="preserve">50 </w:t>
      </w:r>
      <w:r>
        <w:rPr>
          <w:b/>
          <w:sz w:val="24"/>
          <w:u w:val="thick"/>
        </w:rPr>
        <w:t>米范围内设定防护区，禁止一切与其保护无关的建设活</w:t>
      </w:r>
      <w:r>
        <w:rPr>
          <w:b/>
          <w:sz w:val="24"/>
        </w:rPr>
        <w:t>动。</w:t>
      </w:r>
    </w:p>
    <w:p>
      <w:pPr>
        <w:pStyle w:val="10"/>
        <w:numPr>
          <w:ilvl w:val="0"/>
          <w:numId w:val="5"/>
        </w:numPr>
        <w:tabs>
          <w:tab w:val="left" w:pos="1425"/>
        </w:tabs>
        <w:spacing w:before="0" w:after="0" w:line="307" w:lineRule="exact"/>
        <w:ind w:left="1425" w:right="0" w:hanging="601"/>
        <w:jc w:val="left"/>
        <w:rPr>
          <w:b/>
          <w:sz w:val="24"/>
        </w:rPr>
      </w:pPr>
      <w:r>
        <w:pict>
          <v:line id="_x0000_s1063" o:spid="_x0000_s1063" o:spt="20" style="position:absolute;left:0pt;margin-left:100.15pt;margin-top:13.65pt;height:0pt;width:66.2pt;mso-position-horizontal-relative:page;z-index:-261282816;mso-width-relative:page;mso-height-relative:page;" stroked="t" coordsize="21600,21600">
            <v:path arrowok="t"/>
            <v:fill focussize="0,0"/>
            <v:stroke weight="1.2pt" color="#000000"/>
            <v:imagedata o:title=""/>
            <o:lock v:ext="edit"/>
          </v:line>
        </w:pict>
      </w:r>
      <w:r>
        <w:rPr>
          <w:b/>
          <w:sz w:val="24"/>
        </w:rPr>
        <w:t>限建区</w:t>
      </w:r>
    </w:p>
    <w:p>
      <w:pPr>
        <w:spacing w:before="155"/>
        <w:ind w:left="824" w:right="0" w:firstLine="0"/>
        <w:jc w:val="left"/>
        <w:rPr>
          <w:b/>
          <w:sz w:val="24"/>
        </w:rPr>
      </w:pPr>
      <w:r>
        <w:rPr>
          <w:b/>
          <w:sz w:val="24"/>
          <w:u w:val="single"/>
        </w:rPr>
        <w:t>限建区主要为临机场限制建设区、南水北调中线工程二级保护区。</w:t>
      </w:r>
    </w:p>
    <w:p>
      <w:pPr>
        <w:pStyle w:val="10"/>
        <w:numPr>
          <w:ilvl w:val="0"/>
          <w:numId w:val="5"/>
        </w:numPr>
        <w:tabs>
          <w:tab w:val="left" w:pos="1425"/>
        </w:tabs>
        <w:spacing w:before="161" w:after="0" w:line="240" w:lineRule="auto"/>
        <w:ind w:left="1425" w:right="0" w:hanging="601"/>
        <w:jc w:val="left"/>
        <w:rPr>
          <w:b/>
          <w:sz w:val="24"/>
        </w:rPr>
      </w:pPr>
      <w:r>
        <w:rPr>
          <w:b/>
          <w:sz w:val="24"/>
          <w:u w:val="thick"/>
        </w:rPr>
        <w:t>适建区</w:t>
      </w:r>
    </w:p>
    <w:p>
      <w:pPr>
        <w:spacing w:before="158" w:line="364" w:lineRule="auto"/>
        <w:ind w:left="344" w:right="230" w:firstLine="480"/>
        <w:jc w:val="left"/>
        <w:rPr>
          <w:b/>
          <w:sz w:val="24"/>
        </w:rPr>
      </w:pPr>
      <w:r>
        <w:rPr>
          <w:b/>
          <w:spacing w:val="-11"/>
          <w:sz w:val="24"/>
          <w:u w:val="single"/>
        </w:rPr>
        <w:t>适建区由城镇建设区、基础设施建设区构成。主要包括规划区的建设用地，铁路、</w:t>
      </w:r>
      <w:r>
        <w:rPr>
          <w:b/>
          <w:spacing w:val="-240"/>
          <w:sz w:val="24"/>
          <w:u w:val="single"/>
        </w:rPr>
        <w:t>公</w:t>
      </w:r>
      <w:r>
        <w:rPr>
          <w:b/>
          <w:sz w:val="24"/>
          <w:u w:val="single"/>
        </w:rPr>
        <w:t>路用地等。</w:t>
      </w:r>
    </w:p>
    <w:p>
      <w:pPr>
        <w:pStyle w:val="10"/>
        <w:numPr>
          <w:ilvl w:val="2"/>
          <w:numId w:val="4"/>
        </w:numPr>
        <w:tabs>
          <w:tab w:val="left" w:pos="1424"/>
        </w:tabs>
        <w:spacing w:before="1" w:after="0" w:line="240" w:lineRule="auto"/>
        <w:ind w:left="1424" w:right="0" w:hanging="600"/>
        <w:jc w:val="left"/>
        <w:rPr>
          <w:b/>
          <w:sz w:val="24"/>
        </w:rPr>
      </w:pPr>
      <w:r>
        <w:rPr>
          <w:b/>
          <w:sz w:val="24"/>
          <w:u w:val="thick"/>
        </w:rPr>
        <w:t>总体用地布局</w:t>
      </w:r>
    </w:p>
    <w:p>
      <w:pPr>
        <w:spacing w:before="158" w:line="364" w:lineRule="auto"/>
        <w:ind w:left="344" w:right="352" w:firstLine="480"/>
        <w:jc w:val="both"/>
        <w:rPr>
          <w:b/>
          <w:sz w:val="24"/>
        </w:rPr>
      </w:pPr>
      <w:r>
        <w:pict>
          <v:line id="_x0000_s1064" o:spid="_x0000_s1064" o:spt="20" style="position:absolute;left:0pt;margin-left:76.15pt;margin-top:45pt;height:0pt;width:442.8pt;mso-position-horizontal-relative:page;z-index:-261281792;mso-width-relative:page;mso-height-relative:page;" stroked="t" coordsize="21600,21600">
            <v:path arrowok="t"/>
            <v:fill focussize="0,0"/>
            <v:stroke weight="1.2pt" color="#000000"/>
            <v:imagedata o:title=""/>
            <o:lock v:ext="edit"/>
          </v:line>
        </w:pict>
      </w:r>
      <w:r>
        <w:pict>
          <v:line id="_x0000_s1065" o:spid="_x0000_s1065" o:spt="20" style="position:absolute;left:0pt;margin-left:76.15pt;margin-top:91.3pt;height:0pt;width:24.1pt;mso-position-horizontal-relative:page;z-index:-261280768;mso-width-relative:page;mso-height-relative:page;" stroked="t" coordsize="21600,21600">
            <v:path arrowok="t"/>
            <v:fill focussize="0,0"/>
            <v:stroke weight="0.6pt" color="#000000"/>
            <v:imagedata o:title=""/>
            <o:lock v:ext="edit"/>
          </v:line>
        </w:pict>
      </w:r>
      <w:r>
        <w:rPr>
          <w:b/>
          <w:spacing w:val="-7"/>
          <w:sz w:val="24"/>
          <w:u w:val="thick"/>
        </w:rPr>
        <w:t xml:space="preserve">郑州市通用航空试验区规划依托现状上街机场，打造通用航空产业基地。至 </w:t>
      </w:r>
      <w:r>
        <w:rPr>
          <w:rFonts w:ascii="Times New Roman" w:eastAsia="Times New Roman"/>
          <w:b/>
          <w:sz w:val="24"/>
          <w:u w:val="thick"/>
        </w:rPr>
        <w:t xml:space="preserve">2030 </w:t>
      </w:r>
      <w:r>
        <w:rPr>
          <w:b/>
          <w:spacing w:val="-8"/>
          <w:sz w:val="24"/>
        </w:rPr>
        <w:t xml:space="preserve">年，试验区城市建设用地共 </w:t>
      </w:r>
      <w:r>
        <w:rPr>
          <w:rFonts w:ascii="Times New Roman" w:eastAsia="Times New Roman"/>
          <w:b/>
          <w:sz w:val="24"/>
        </w:rPr>
        <w:t>15.4km</w:t>
      </w:r>
      <w:r>
        <w:rPr>
          <w:rFonts w:ascii="Times New Roman" w:eastAsia="Times New Roman"/>
          <w:b/>
          <w:position w:val="8"/>
          <w:sz w:val="15"/>
        </w:rPr>
        <w:t>2</w:t>
      </w:r>
      <w:r>
        <w:rPr>
          <w:b/>
          <w:spacing w:val="-6"/>
          <w:sz w:val="24"/>
        </w:rPr>
        <w:t xml:space="preserve">，机场及周边控制区 </w:t>
      </w:r>
      <w:r>
        <w:rPr>
          <w:rFonts w:ascii="Times New Roman" w:eastAsia="Times New Roman"/>
          <w:b/>
          <w:sz w:val="24"/>
        </w:rPr>
        <w:t>5.5km</w:t>
      </w:r>
      <w:r>
        <w:rPr>
          <w:rFonts w:ascii="Times New Roman" w:eastAsia="Times New Roman"/>
          <w:b/>
          <w:position w:val="8"/>
          <w:sz w:val="15"/>
        </w:rPr>
        <w:t>2</w:t>
      </w:r>
      <w:r>
        <w:rPr>
          <w:b/>
          <w:spacing w:val="-3"/>
          <w:sz w:val="24"/>
        </w:rPr>
        <w:t>。试验区以工业用地</w:t>
      </w:r>
      <w:r>
        <w:rPr>
          <w:b/>
          <w:spacing w:val="-8"/>
          <w:sz w:val="24"/>
          <w:u w:val="single"/>
        </w:rPr>
        <w:t>和机场用地为主，并规划仓储物流、居住、公共基础设施、道路交通、绿化等配套用</w:t>
      </w:r>
      <w:r>
        <w:rPr>
          <w:b/>
          <w:spacing w:val="-8"/>
          <w:sz w:val="24"/>
        </w:rPr>
        <w:t>地。</w:t>
      </w:r>
    </w:p>
    <w:p>
      <w:pPr>
        <w:pStyle w:val="10"/>
        <w:numPr>
          <w:ilvl w:val="2"/>
          <w:numId w:val="4"/>
        </w:numPr>
        <w:tabs>
          <w:tab w:val="left" w:pos="1424"/>
        </w:tabs>
        <w:spacing w:before="0" w:after="0" w:line="305" w:lineRule="exact"/>
        <w:ind w:left="1424" w:right="0" w:hanging="600"/>
        <w:jc w:val="both"/>
        <w:rPr>
          <w:b/>
          <w:sz w:val="24"/>
        </w:rPr>
      </w:pPr>
      <w:r>
        <w:pict>
          <v:line id="_x0000_s1066" o:spid="_x0000_s1066" o:spt="20" style="position:absolute;left:0pt;margin-left:100.15pt;margin-top:13.75pt;height:0pt;width:102.2pt;mso-position-horizontal-relative:page;z-index:-261279744;mso-width-relative:page;mso-height-relative:page;" stroked="t" coordsize="21600,21600">
            <v:path arrowok="t"/>
            <v:fill focussize="0,0"/>
            <v:stroke weight="1.2pt" color="#000000"/>
            <v:imagedata o:title=""/>
            <o:lock v:ext="edit"/>
          </v:line>
        </w:pict>
      </w:r>
      <w:r>
        <w:rPr>
          <w:b/>
          <w:sz w:val="24"/>
        </w:rPr>
        <w:t>给水工程规划</w:t>
      </w:r>
    </w:p>
    <w:p>
      <w:pPr>
        <w:pStyle w:val="10"/>
        <w:numPr>
          <w:ilvl w:val="0"/>
          <w:numId w:val="6"/>
        </w:numPr>
        <w:tabs>
          <w:tab w:val="left" w:pos="1428"/>
        </w:tabs>
        <w:spacing w:before="161" w:after="0" w:line="364" w:lineRule="auto"/>
        <w:ind w:left="344" w:right="352" w:firstLine="480"/>
        <w:jc w:val="both"/>
        <w:rPr>
          <w:b/>
          <w:sz w:val="24"/>
        </w:rPr>
      </w:pPr>
      <w:r>
        <w:rPr>
          <w:b/>
          <w:spacing w:val="-8"/>
          <w:sz w:val="24"/>
          <w:u w:val="thick"/>
        </w:rPr>
        <w:t xml:space="preserve">给水管网规划：规划沿洛宁路、淮阳路引入 </w:t>
      </w:r>
      <w:r>
        <w:rPr>
          <w:rFonts w:ascii="Times New Roman" w:eastAsia="Times New Roman"/>
          <w:b/>
          <w:sz w:val="24"/>
          <w:u w:val="thick"/>
        </w:rPr>
        <w:t>DN600</w:t>
      </w:r>
      <w:r>
        <w:rPr>
          <w:b/>
          <w:spacing w:val="-22"/>
          <w:sz w:val="24"/>
          <w:u w:val="thick"/>
        </w:rPr>
        <w:t>、</w:t>
      </w:r>
      <w:r>
        <w:rPr>
          <w:rFonts w:ascii="Times New Roman" w:eastAsia="Times New Roman"/>
          <w:b/>
          <w:sz w:val="24"/>
          <w:u w:val="thick"/>
        </w:rPr>
        <w:t>DN500</w:t>
      </w:r>
      <w:r>
        <w:rPr>
          <w:rFonts w:ascii="Times New Roman" w:eastAsia="Times New Roman"/>
          <w:b/>
          <w:spacing w:val="4"/>
          <w:sz w:val="24"/>
          <w:u w:val="thick"/>
        </w:rPr>
        <w:t xml:space="preserve"> </w:t>
      </w:r>
      <w:r>
        <w:rPr>
          <w:b/>
          <w:sz w:val="24"/>
          <w:u w:val="thick"/>
        </w:rPr>
        <w:t>给水管作为规</w:t>
      </w:r>
      <w:r>
        <w:rPr>
          <w:b/>
          <w:spacing w:val="-7"/>
          <w:sz w:val="24"/>
          <w:u w:val="thick"/>
        </w:rPr>
        <w:t>划区域给水干管。沿辅道南路、新龙路、机场路、安阳路、淮阳路、通航六路、金华</w:t>
      </w:r>
      <w:r>
        <w:rPr>
          <w:b/>
          <w:spacing w:val="-240"/>
          <w:sz w:val="24"/>
          <w:u w:val="thick"/>
        </w:rPr>
        <w:t>路</w:t>
      </w:r>
      <w:r>
        <w:rPr>
          <w:b/>
          <w:spacing w:val="-11"/>
          <w:sz w:val="24"/>
          <w:u w:val="thick"/>
        </w:rPr>
        <w:t xml:space="preserve">等道路规划 </w:t>
      </w:r>
      <w:r>
        <w:rPr>
          <w:rFonts w:ascii="Times New Roman" w:eastAsia="Times New Roman"/>
          <w:b/>
          <w:sz w:val="24"/>
          <w:u w:val="thick"/>
        </w:rPr>
        <w:t>DN400-DN500</w:t>
      </w:r>
      <w:r>
        <w:rPr>
          <w:rFonts w:ascii="Times New Roman" w:eastAsia="Times New Roman"/>
          <w:b/>
          <w:spacing w:val="1"/>
          <w:sz w:val="24"/>
          <w:u w:val="thick"/>
        </w:rPr>
        <w:t xml:space="preserve"> </w:t>
      </w:r>
      <w:r>
        <w:rPr>
          <w:b/>
          <w:sz w:val="24"/>
          <w:u w:val="thick"/>
        </w:rPr>
        <w:t>给水次干管，形成环状、安全可靠的供水系统。</w:t>
      </w:r>
    </w:p>
    <w:p>
      <w:pPr>
        <w:pStyle w:val="10"/>
        <w:numPr>
          <w:ilvl w:val="0"/>
          <w:numId w:val="6"/>
        </w:numPr>
        <w:tabs>
          <w:tab w:val="left" w:pos="1432"/>
        </w:tabs>
        <w:spacing w:before="0" w:after="0" w:line="364" w:lineRule="auto"/>
        <w:ind w:left="344" w:right="355" w:firstLine="480"/>
        <w:jc w:val="both"/>
        <w:rPr>
          <w:b/>
          <w:sz w:val="24"/>
        </w:rPr>
      </w:pPr>
      <w:r>
        <w:rPr>
          <w:b/>
          <w:spacing w:val="-4"/>
          <w:sz w:val="24"/>
          <w:u w:val="thick"/>
        </w:rPr>
        <w:t xml:space="preserve">输水管道规划：规划由蒋头口门引出 </w:t>
      </w:r>
      <w:r>
        <w:rPr>
          <w:rFonts w:ascii="Times New Roman" w:eastAsia="Times New Roman"/>
          <w:b/>
          <w:sz w:val="24"/>
          <w:u w:val="thick"/>
        </w:rPr>
        <w:t>DN1000</w:t>
      </w:r>
      <w:r>
        <w:rPr>
          <w:rFonts w:ascii="Times New Roman" w:eastAsia="Times New Roman"/>
          <w:b/>
          <w:spacing w:val="14"/>
          <w:sz w:val="24"/>
          <w:u w:val="thick"/>
        </w:rPr>
        <w:t xml:space="preserve"> </w:t>
      </w:r>
      <w:r>
        <w:rPr>
          <w:b/>
          <w:sz w:val="24"/>
          <w:u w:val="thick"/>
        </w:rPr>
        <w:t>输水管沿汝南路、莲花街、</w:t>
      </w:r>
      <w:r>
        <w:rPr>
          <w:b/>
          <w:spacing w:val="-240"/>
          <w:sz w:val="24"/>
          <w:u w:val="thick"/>
        </w:rPr>
        <w:t>洛</w:t>
      </w:r>
      <w:r>
        <w:rPr>
          <w:b/>
          <w:sz w:val="24"/>
          <w:u w:val="thick"/>
        </w:rPr>
        <w:t>宁路敷设至上街南水北调水厂。</w:t>
      </w:r>
    </w:p>
    <w:p>
      <w:pPr>
        <w:pStyle w:val="10"/>
        <w:numPr>
          <w:ilvl w:val="2"/>
          <w:numId w:val="4"/>
        </w:numPr>
        <w:tabs>
          <w:tab w:val="left" w:pos="1424"/>
        </w:tabs>
        <w:spacing w:before="0" w:after="0" w:line="306" w:lineRule="exact"/>
        <w:ind w:left="1424" w:right="0" w:hanging="600"/>
        <w:jc w:val="both"/>
        <w:rPr>
          <w:b/>
          <w:sz w:val="24"/>
        </w:rPr>
      </w:pPr>
      <w:r>
        <w:rPr>
          <w:b/>
          <w:sz w:val="24"/>
          <w:u w:val="thick"/>
        </w:rPr>
        <w:t>排水工程规划</w:t>
      </w:r>
    </w:p>
    <w:p>
      <w:pPr>
        <w:spacing w:before="157" w:line="364" w:lineRule="auto"/>
        <w:ind w:left="344" w:right="350" w:firstLine="480"/>
        <w:jc w:val="both"/>
        <w:rPr>
          <w:b/>
          <w:sz w:val="24"/>
        </w:rPr>
      </w:pPr>
      <w:r>
        <w:rPr>
          <w:b/>
          <w:spacing w:val="5"/>
          <w:sz w:val="24"/>
          <w:u w:val="thick"/>
        </w:rPr>
        <w:t>（</w:t>
      </w:r>
      <w:r>
        <w:rPr>
          <w:rFonts w:ascii="Times New Roman" w:hAnsi="Times New Roman" w:eastAsia="Times New Roman"/>
          <w:b/>
          <w:spacing w:val="5"/>
          <w:sz w:val="24"/>
          <w:u w:val="thick"/>
        </w:rPr>
        <w:t>1</w:t>
      </w:r>
      <w:r>
        <w:rPr>
          <w:b/>
          <w:spacing w:val="5"/>
          <w:sz w:val="24"/>
          <w:u w:val="thick"/>
        </w:rPr>
        <w:t>）</w:t>
      </w:r>
      <w:r>
        <w:rPr>
          <w:b/>
          <w:spacing w:val="4"/>
          <w:sz w:val="24"/>
          <w:u w:val="thick"/>
        </w:rPr>
        <w:t>排水体制：根据《郑州通用航空试验区总体规划</w:t>
      </w:r>
      <w:r>
        <w:rPr>
          <w:b/>
          <w:sz w:val="24"/>
          <w:u w:val="thick"/>
        </w:rPr>
        <w:t>（</w:t>
      </w:r>
      <w:r>
        <w:rPr>
          <w:rFonts w:ascii="Times New Roman" w:hAnsi="Times New Roman" w:eastAsia="Times New Roman"/>
          <w:b/>
          <w:sz w:val="24"/>
          <w:u w:val="thick"/>
        </w:rPr>
        <w:t xml:space="preserve">2013-2030 </w:t>
      </w:r>
      <w:r>
        <w:rPr>
          <w:b/>
          <w:spacing w:val="4"/>
          <w:sz w:val="24"/>
          <w:u w:val="thick"/>
        </w:rPr>
        <w:t>年</w:t>
      </w:r>
      <w:r>
        <w:rPr>
          <w:b/>
          <w:spacing w:val="7"/>
          <w:sz w:val="24"/>
          <w:u w:val="thick"/>
        </w:rPr>
        <w:t>）</w:t>
      </w:r>
      <w:r>
        <w:rPr>
          <w:b/>
          <w:spacing w:val="2"/>
          <w:sz w:val="24"/>
          <w:u w:val="thick"/>
        </w:rPr>
        <w:t>》，试</w:t>
      </w:r>
      <w:r>
        <w:rPr>
          <w:b/>
          <w:spacing w:val="-2"/>
          <w:sz w:val="24"/>
          <w:u w:val="thick"/>
        </w:rPr>
        <w:t>验区排水采用雨污分流体制，污水经污水管网排入上街区第二污水处理厂，雨水顺地</w:t>
      </w:r>
      <w:r>
        <w:rPr>
          <w:b/>
          <w:spacing w:val="-240"/>
          <w:sz w:val="24"/>
          <w:u w:val="thick"/>
        </w:rPr>
        <w:t>形</w:t>
      </w:r>
      <w:r>
        <w:rPr>
          <w:b/>
          <w:sz w:val="24"/>
          <w:u w:val="thick"/>
        </w:rPr>
        <w:t>经雨水管网，遵守“高水高排、低水低排，分散就近排入水体”的原则排放。</w:t>
      </w:r>
    </w:p>
    <w:p>
      <w:pPr>
        <w:spacing w:after="0" w:line="364" w:lineRule="auto"/>
        <w:jc w:val="both"/>
        <w:rPr>
          <w:sz w:val="24"/>
        </w:rPr>
        <w:sectPr>
          <w:pgSz w:w="11910" w:h="16840"/>
          <w:pgMar w:top="1580" w:right="1140" w:bottom="1440" w:left="1180" w:header="0" w:footer="1165" w:gutter="0"/>
        </w:sectPr>
      </w:pPr>
    </w:p>
    <w:p>
      <w:pPr>
        <w:pStyle w:val="6"/>
        <w:spacing w:before="11"/>
        <w:rPr>
          <w:rFonts w:ascii="Times New Roman"/>
          <w:sz w:val="8"/>
        </w:rPr>
      </w:pPr>
      <w:r>
        <w:pict>
          <v:line id="_x0000_s1067" o:spid="_x0000_s1067" o:spt="20" style="position:absolute;left:0pt;margin-left:76.15pt;margin-top:122.75pt;height:0pt;width:442.8pt;mso-position-horizontal-relative:page;mso-position-vertical-relative:page;z-index:-261277696;mso-width-relative:page;mso-height-relative:page;" stroked="t" coordsize="21600,21600">
            <v:path arrowok="t"/>
            <v:fill focussize="0,0"/>
            <v:stroke weight="1.2pt" color="#000000"/>
            <v:imagedata o:title=""/>
            <o:lock v:ext="edit"/>
          </v:line>
        </w:pict>
      </w:r>
    </w:p>
    <w:tbl>
      <w:tblPr>
        <w:tblStyle w:val="7"/>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3966"/>
        <w:gridCol w:w="3975"/>
        <w:gridCol w:w="905"/>
        <w:gridCol w:w="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9" w:hRule="atLeast"/>
        </w:trPr>
        <w:tc>
          <w:tcPr>
            <w:tcW w:w="9072" w:type="dxa"/>
            <w:gridSpan w:val="5"/>
          </w:tcPr>
          <w:p>
            <w:pPr>
              <w:pStyle w:val="11"/>
              <w:numPr>
                <w:ilvl w:val="0"/>
                <w:numId w:val="7"/>
              </w:numPr>
              <w:tabs>
                <w:tab w:val="left" w:pos="1199"/>
              </w:tabs>
              <w:spacing w:before="1" w:after="0" w:line="362" w:lineRule="auto"/>
              <w:ind w:left="106" w:right="-29" w:firstLine="480"/>
              <w:jc w:val="both"/>
              <w:rPr>
                <w:b/>
                <w:sz w:val="24"/>
              </w:rPr>
            </w:pPr>
            <w:r>
              <w:rPr>
                <w:b/>
                <w:sz w:val="24"/>
                <w:u w:val="thick"/>
              </w:rPr>
              <w:t>污水厂规划：现状上街区第二污水处理厂位于安阳路与汝南路交叉口西北</w:t>
            </w:r>
            <w:r>
              <w:rPr>
                <w:b/>
                <w:spacing w:val="-9"/>
                <w:sz w:val="24"/>
              </w:rPr>
              <w:t xml:space="preserve">角，一期规模 </w:t>
            </w:r>
            <w:r>
              <w:rPr>
                <w:rFonts w:ascii="Times New Roman" w:eastAsia="Times New Roman"/>
                <w:b/>
                <w:sz w:val="24"/>
              </w:rPr>
              <w:t>3</w:t>
            </w:r>
            <w:r>
              <w:rPr>
                <w:rFonts w:ascii="Times New Roman" w:eastAsia="Times New Roman"/>
                <w:b/>
                <w:spacing w:val="-1"/>
                <w:sz w:val="24"/>
              </w:rPr>
              <w:t xml:space="preserve"> </w:t>
            </w:r>
            <w:r>
              <w:rPr>
                <w:b/>
                <w:spacing w:val="-32"/>
                <w:sz w:val="24"/>
              </w:rPr>
              <w:t xml:space="preserve">万 </w:t>
            </w:r>
            <w:r>
              <w:rPr>
                <w:rFonts w:ascii="Times New Roman" w:eastAsia="Times New Roman"/>
                <w:b/>
                <w:sz w:val="24"/>
              </w:rPr>
              <w:t>t/d</w:t>
            </w:r>
            <w:r>
              <w:rPr>
                <w:b/>
                <w:spacing w:val="-10"/>
                <w:sz w:val="24"/>
              </w:rPr>
              <w:t xml:space="preserve">，规划总规模 </w:t>
            </w:r>
            <w:r>
              <w:rPr>
                <w:rFonts w:ascii="Times New Roman" w:eastAsia="Times New Roman"/>
                <w:b/>
                <w:sz w:val="24"/>
              </w:rPr>
              <w:t>6</w:t>
            </w:r>
            <w:r>
              <w:rPr>
                <w:rFonts w:ascii="Times New Roman" w:eastAsia="Times New Roman"/>
                <w:b/>
                <w:spacing w:val="-1"/>
                <w:sz w:val="24"/>
              </w:rPr>
              <w:t xml:space="preserve"> </w:t>
            </w:r>
            <w:r>
              <w:rPr>
                <w:b/>
                <w:spacing w:val="-31"/>
                <w:sz w:val="24"/>
              </w:rPr>
              <w:t xml:space="preserve">万 </w:t>
            </w:r>
            <w:r>
              <w:rPr>
                <w:rFonts w:ascii="Times New Roman" w:eastAsia="Times New Roman"/>
                <w:b/>
                <w:sz w:val="24"/>
              </w:rPr>
              <w:t>t/d</w:t>
            </w:r>
            <w:r>
              <w:rPr>
                <w:b/>
                <w:spacing w:val="-13"/>
                <w:sz w:val="24"/>
              </w:rPr>
              <w:t xml:space="preserve">，占地约 </w:t>
            </w:r>
            <w:r>
              <w:rPr>
                <w:rFonts w:ascii="Times New Roman" w:eastAsia="Times New Roman"/>
                <w:b/>
                <w:sz w:val="24"/>
              </w:rPr>
              <w:t>4hm</w:t>
            </w:r>
            <w:r>
              <w:rPr>
                <w:rFonts w:ascii="Times New Roman" w:eastAsia="Times New Roman"/>
                <w:b/>
                <w:position w:val="8"/>
                <w:sz w:val="15"/>
              </w:rPr>
              <w:t>2</w:t>
            </w:r>
            <w:r>
              <w:rPr>
                <w:b/>
                <w:sz w:val="24"/>
              </w:rPr>
              <w:t>，满足规划区域排水需求。</w:t>
            </w:r>
          </w:p>
          <w:p>
            <w:pPr>
              <w:pStyle w:val="11"/>
              <w:numPr>
                <w:ilvl w:val="0"/>
                <w:numId w:val="7"/>
              </w:numPr>
              <w:tabs>
                <w:tab w:val="left" w:pos="1194"/>
              </w:tabs>
              <w:spacing w:before="5" w:after="0" w:line="364" w:lineRule="auto"/>
              <w:ind w:left="106" w:right="66" w:firstLine="480"/>
              <w:jc w:val="both"/>
              <w:rPr>
                <w:b/>
                <w:sz w:val="24"/>
              </w:rPr>
            </w:pPr>
            <w:r>
              <w:rPr>
                <w:b/>
                <w:spacing w:val="-3"/>
                <w:sz w:val="24"/>
                <w:u w:val="thick"/>
              </w:rPr>
              <w:t xml:space="preserve">污水管网规划：沿机场路、莲花街、安阳路、工业路规划 </w:t>
            </w:r>
            <w:r>
              <w:rPr>
                <w:rFonts w:ascii="Times New Roman" w:eastAsia="Times New Roman"/>
                <w:b/>
                <w:sz w:val="24"/>
                <w:u w:val="thick"/>
              </w:rPr>
              <w:t>d500-d700</w:t>
            </w:r>
            <w:r>
              <w:rPr>
                <w:rFonts w:ascii="Times New Roman" w:eastAsia="Times New Roman"/>
                <w:b/>
                <w:spacing w:val="13"/>
                <w:sz w:val="24"/>
                <w:u w:val="thick"/>
              </w:rPr>
              <w:t xml:space="preserve"> </w:t>
            </w:r>
            <w:r>
              <w:rPr>
                <w:b/>
                <w:sz w:val="24"/>
                <w:u w:val="thick"/>
              </w:rPr>
              <w:t>污水</w:t>
            </w:r>
            <w:r>
              <w:rPr>
                <w:b/>
                <w:spacing w:val="-6"/>
                <w:sz w:val="24"/>
                <w:u w:val="thick"/>
              </w:rPr>
              <w:t xml:space="preserve">管接入汝南路规划 </w:t>
            </w:r>
            <w:r>
              <w:rPr>
                <w:rFonts w:ascii="Times New Roman" w:eastAsia="Times New Roman"/>
                <w:b/>
                <w:sz w:val="24"/>
                <w:u w:val="thick"/>
              </w:rPr>
              <w:t>d600-d1000</w:t>
            </w:r>
            <w:r>
              <w:rPr>
                <w:rFonts w:ascii="Times New Roman" w:eastAsia="Times New Roman"/>
                <w:b/>
                <w:spacing w:val="13"/>
                <w:sz w:val="24"/>
                <w:u w:val="thick"/>
              </w:rPr>
              <w:t xml:space="preserve"> </w:t>
            </w:r>
            <w:r>
              <w:rPr>
                <w:b/>
                <w:sz w:val="24"/>
                <w:u w:val="thick"/>
              </w:rPr>
              <w:t>污水管；沿辅道南路、汉江路、新龙路、沙门路等道</w:t>
            </w:r>
            <w:r>
              <w:rPr>
                <w:b/>
                <w:spacing w:val="-11"/>
                <w:sz w:val="24"/>
                <w:u w:val="thick"/>
              </w:rPr>
              <w:t xml:space="preserve">路规划 </w:t>
            </w:r>
            <w:r>
              <w:rPr>
                <w:rFonts w:ascii="Times New Roman" w:eastAsia="Times New Roman"/>
                <w:b/>
                <w:sz w:val="24"/>
                <w:u w:val="thick"/>
              </w:rPr>
              <w:t>d500-d600</w:t>
            </w:r>
            <w:r>
              <w:rPr>
                <w:rFonts w:ascii="Times New Roman" w:eastAsia="Times New Roman"/>
                <w:b/>
                <w:spacing w:val="56"/>
                <w:sz w:val="24"/>
                <w:u w:val="thick"/>
              </w:rPr>
              <w:t xml:space="preserve"> </w:t>
            </w:r>
            <w:r>
              <w:rPr>
                <w:b/>
                <w:sz w:val="24"/>
                <w:u w:val="thick"/>
              </w:rPr>
              <w:t xml:space="preserve">雨水管接入淮阳路规划 </w:t>
            </w:r>
            <w:r>
              <w:rPr>
                <w:rFonts w:ascii="Times New Roman" w:eastAsia="Times New Roman"/>
                <w:b/>
                <w:sz w:val="24"/>
                <w:u w:val="thick"/>
              </w:rPr>
              <w:t>d800</w:t>
            </w:r>
            <w:r>
              <w:rPr>
                <w:rFonts w:ascii="Times New Roman" w:eastAsia="Times New Roman"/>
                <w:b/>
                <w:spacing w:val="56"/>
                <w:sz w:val="24"/>
                <w:u w:val="thick"/>
              </w:rPr>
              <w:t xml:space="preserve"> </w:t>
            </w:r>
            <w:r>
              <w:rPr>
                <w:b/>
                <w:spacing w:val="6"/>
                <w:sz w:val="24"/>
                <w:u w:val="thick"/>
              </w:rPr>
              <w:t>污水干管。污水最终沿汝南路规划</w:t>
            </w:r>
            <w:r>
              <w:rPr>
                <w:rFonts w:ascii="Times New Roman" w:eastAsia="Times New Roman"/>
                <w:b/>
                <w:spacing w:val="6"/>
                <w:sz w:val="24"/>
                <w:u w:val="thick"/>
              </w:rPr>
              <w:t>d1000</w:t>
            </w:r>
            <w:r>
              <w:rPr>
                <w:rFonts w:ascii="Times New Roman" w:eastAsia="Times New Roman"/>
                <w:b/>
                <w:spacing w:val="59"/>
                <w:sz w:val="24"/>
                <w:u w:val="thick"/>
              </w:rPr>
              <w:t xml:space="preserve"> </w:t>
            </w:r>
            <w:r>
              <w:rPr>
                <w:b/>
                <w:sz w:val="24"/>
                <w:u w:val="thick"/>
              </w:rPr>
              <w:t>污水干管接入规划污水厂。</w:t>
            </w:r>
          </w:p>
          <w:p>
            <w:pPr>
              <w:pStyle w:val="11"/>
              <w:spacing w:line="305" w:lineRule="exact"/>
              <w:ind w:left="586"/>
              <w:jc w:val="both"/>
              <w:rPr>
                <w:b/>
                <w:sz w:val="24"/>
              </w:rPr>
            </w:pPr>
            <w:r>
              <w:rPr>
                <w:rFonts w:ascii="Times New Roman" w:eastAsia="Times New Roman"/>
                <w:b/>
                <w:sz w:val="24"/>
                <w:u w:val="thick"/>
              </w:rPr>
              <w:t>7.2</w:t>
            </w:r>
            <w:r>
              <w:rPr>
                <w:rFonts w:ascii="Times New Roman" w:eastAsia="Times New Roman"/>
                <w:b/>
                <w:spacing w:val="56"/>
                <w:sz w:val="24"/>
                <w:u w:val="thick"/>
              </w:rPr>
              <w:t xml:space="preserve"> </w:t>
            </w:r>
            <w:r>
              <w:rPr>
                <w:b/>
                <w:sz w:val="24"/>
                <w:u w:val="thick"/>
              </w:rPr>
              <w:t>本项目与郑州通用航空实验区总体规划中负面清单及布局要求的相符性分析</w:t>
            </w:r>
          </w:p>
          <w:p>
            <w:pPr>
              <w:pStyle w:val="11"/>
              <w:spacing w:before="161" w:line="289" w:lineRule="exact"/>
              <w:ind w:left="675"/>
              <w:jc w:val="both"/>
              <w:rPr>
                <w:rFonts w:hint="eastAsia" w:ascii="黑体" w:eastAsia="黑体"/>
                <w:b/>
                <w:sz w:val="24"/>
              </w:rPr>
            </w:pPr>
            <w:r>
              <w:rPr>
                <w:rFonts w:hint="eastAsia" w:ascii="黑体" w:eastAsia="黑体"/>
                <w:b/>
                <w:sz w:val="24"/>
                <w:u w:val="thick"/>
              </w:rPr>
              <w:t>表</w:t>
            </w:r>
            <w:r>
              <w:rPr>
                <w:rFonts w:ascii="Times New Roman" w:eastAsia="Times New Roman"/>
                <w:b/>
                <w:sz w:val="24"/>
                <w:u w:val="thick"/>
              </w:rPr>
              <w:t>8</w:t>
            </w:r>
            <w:r>
              <w:rPr>
                <w:rFonts w:ascii="Times New Roman" w:eastAsia="Times New Roman"/>
                <w:b/>
                <w:spacing w:val="56"/>
                <w:sz w:val="24"/>
                <w:u w:val="thick"/>
              </w:rPr>
              <w:t xml:space="preserve"> </w:t>
            </w:r>
            <w:r>
              <w:rPr>
                <w:rFonts w:hint="eastAsia" w:ascii="黑体" w:eastAsia="黑体"/>
                <w:b/>
                <w:sz w:val="24"/>
                <w:u w:val="thick"/>
              </w:rPr>
              <w:t>与郑州通用航空实验区总体规划中负面清单及布局要求的相符性分析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3" w:type="dxa"/>
            <w:tcBorders>
              <w:top w:val="nil"/>
              <w:bottom w:val="nil"/>
            </w:tcBorders>
          </w:tcPr>
          <w:p>
            <w:pPr>
              <w:pStyle w:val="11"/>
              <w:rPr>
                <w:rFonts w:ascii="Times New Roman"/>
                <w:sz w:val="20"/>
              </w:rPr>
            </w:pPr>
          </w:p>
        </w:tc>
        <w:tc>
          <w:tcPr>
            <w:tcW w:w="8846" w:type="dxa"/>
            <w:gridSpan w:val="3"/>
          </w:tcPr>
          <w:p>
            <w:pPr>
              <w:pStyle w:val="11"/>
              <w:spacing w:before="1" w:line="251" w:lineRule="exact"/>
              <w:ind w:left="2718" w:right="2701"/>
              <w:jc w:val="center"/>
              <w:rPr>
                <w:b/>
                <w:sz w:val="21"/>
              </w:rPr>
            </w:pPr>
            <w:r>
              <w:rPr>
                <w:b/>
                <w:sz w:val="21"/>
                <w:u w:val="single"/>
              </w:rPr>
              <w:t>负面清单相符性分析</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3" w:type="dxa"/>
            <w:tcBorders>
              <w:top w:val="nil"/>
              <w:bottom w:val="nil"/>
            </w:tcBorders>
          </w:tcPr>
          <w:p>
            <w:pPr>
              <w:pStyle w:val="11"/>
              <w:rPr>
                <w:rFonts w:ascii="Times New Roman"/>
                <w:sz w:val="20"/>
              </w:rPr>
            </w:pPr>
          </w:p>
        </w:tc>
        <w:tc>
          <w:tcPr>
            <w:tcW w:w="3966" w:type="dxa"/>
          </w:tcPr>
          <w:p>
            <w:pPr>
              <w:pStyle w:val="11"/>
              <w:spacing w:line="252" w:lineRule="exact"/>
              <w:ind w:left="42" w:right="29"/>
              <w:jc w:val="center"/>
              <w:rPr>
                <w:b/>
                <w:sz w:val="21"/>
              </w:rPr>
            </w:pPr>
            <w:r>
              <w:rPr>
                <w:b/>
                <w:sz w:val="21"/>
                <w:u w:val="single"/>
              </w:rPr>
              <w:t>负面清单</w:t>
            </w:r>
          </w:p>
        </w:tc>
        <w:tc>
          <w:tcPr>
            <w:tcW w:w="3975" w:type="dxa"/>
          </w:tcPr>
          <w:p>
            <w:pPr>
              <w:pStyle w:val="11"/>
              <w:spacing w:line="252" w:lineRule="exact"/>
              <w:ind w:left="47" w:right="36"/>
              <w:jc w:val="center"/>
              <w:rPr>
                <w:b/>
                <w:sz w:val="21"/>
              </w:rPr>
            </w:pPr>
            <w:r>
              <w:rPr>
                <w:b/>
                <w:sz w:val="21"/>
                <w:u w:val="single"/>
              </w:rPr>
              <w:t>本项目</w:t>
            </w:r>
          </w:p>
        </w:tc>
        <w:tc>
          <w:tcPr>
            <w:tcW w:w="905" w:type="dxa"/>
          </w:tcPr>
          <w:p>
            <w:pPr>
              <w:pStyle w:val="11"/>
              <w:spacing w:line="252" w:lineRule="exact"/>
              <w:ind w:left="115" w:right="107"/>
              <w:jc w:val="center"/>
              <w:rPr>
                <w:b/>
                <w:sz w:val="21"/>
              </w:rPr>
            </w:pPr>
            <w:r>
              <w:rPr>
                <w:b/>
                <w:sz w:val="21"/>
                <w:u w:val="single"/>
              </w:rPr>
              <w:t>相符性</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13" w:type="dxa"/>
            <w:tcBorders>
              <w:top w:val="nil"/>
              <w:bottom w:val="nil"/>
            </w:tcBorders>
          </w:tcPr>
          <w:p>
            <w:pPr>
              <w:pStyle w:val="11"/>
              <w:rPr>
                <w:rFonts w:ascii="Times New Roman"/>
                <w:sz w:val="20"/>
              </w:rPr>
            </w:pPr>
          </w:p>
        </w:tc>
        <w:tc>
          <w:tcPr>
            <w:tcW w:w="3966" w:type="dxa"/>
          </w:tcPr>
          <w:p>
            <w:pPr>
              <w:pStyle w:val="11"/>
              <w:ind w:left="49" w:right="29"/>
              <w:jc w:val="center"/>
              <w:rPr>
                <w:b/>
                <w:sz w:val="21"/>
              </w:rPr>
            </w:pPr>
            <w:r>
              <w:rPr>
                <w:b/>
                <w:sz w:val="21"/>
                <w:u w:val="single"/>
              </w:rPr>
              <w:t>禁止国家产业政策淘汰类的建设项目进</w:t>
            </w:r>
          </w:p>
          <w:p>
            <w:pPr>
              <w:pStyle w:val="11"/>
              <w:spacing w:before="5" w:line="251" w:lineRule="exact"/>
              <w:ind w:left="8"/>
              <w:jc w:val="center"/>
              <w:rPr>
                <w:b/>
                <w:sz w:val="21"/>
              </w:rPr>
            </w:pPr>
            <w:r>
              <w:rPr>
                <w:b/>
                <w:w w:val="99"/>
                <w:sz w:val="21"/>
                <w:u w:val="single"/>
              </w:rPr>
              <w:t>入</w:t>
            </w:r>
          </w:p>
        </w:tc>
        <w:tc>
          <w:tcPr>
            <w:tcW w:w="3975" w:type="dxa"/>
          </w:tcPr>
          <w:p>
            <w:pPr>
              <w:pStyle w:val="11"/>
              <w:ind w:left="75" w:right="18"/>
              <w:jc w:val="center"/>
              <w:rPr>
                <w:b/>
                <w:sz w:val="21"/>
              </w:rPr>
            </w:pPr>
            <w:r>
              <w:rPr>
                <w:b/>
                <w:sz w:val="21"/>
                <w:u w:val="single"/>
              </w:rPr>
              <w:t>本项目不属于限制类、淘汰类建设项目，</w:t>
            </w:r>
          </w:p>
          <w:p>
            <w:pPr>
              <w:pStyle w:val="11"/>
              <w:spacing w:before="5" w:line="251" w:lineRule="exact"/>
              <w:ind w:left="49" w:right="36"/>
              <w:jc w:val="center"/>
              <w:rPr>
                <w:b/>
                <w:sz w:val="21"/>
              </w:rPr>
            </w:pPr>
            <w:r>
              <w:rPr>
                <w:b/>
                <w:sz w:val="21"/>
                <w:u w:val="single"/>
              </w:rPr>
              <w:t>属于允许建设项目</w:t>
            </w:r>
          </w:p>
        </w:tc>
        <w:tc>
          <w:tcPr>
            <w:tcW w:w="905" w:type="dxa"/>
          </w:tcPr>
          <w:p>
            <w:pPr>
              <w:pStyle w:val="11"/>
              <w:spacing w:before="135"/>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13" w:type="dxa"/>
            <w:tcBorders>
              <w:top w:val="nil"/>
              <w:bottom w:val="nil"/>
            </w:tcBorders>
          </w:tcPr>
          <w:p>
            <w:pPr>
              <w:pStyle w:val="11"/>
              <w:rPr>
                <w:rFonts w:ascii="Times New Roman"/>
                <w:sz w:val="20"/>
              </w:rPr>
            </w:pPr>
          </w:p>
        </w:tc>
        <w:tc>
          <w:tcPr>
            <w:tcW w:w="3966" w:type="dxa"/>
          </w:tcPr>
          <w:p>
            <w:pPr>
              <w:pStyle w:val="11"/>
              <w:spacing w:before="124"/>
              <w:ind w:left="49" w:right="29"/>
              <w:jc w:val="center"/>
              <w:rPr>
                <w:b/>
                <w:sz w:val="21"/>
              </w:rPr>
            </w:pPr>
            <w:r>
              <w:rPr>
                <w:b/>
                <w:sz w:val="21"/>
                <w:u w:val="single"/>
              </w:rPr>
              <w:t>制高耗能、高耗水的工业企业入驻试验区</w:t>
            </w:r>
          </w:p>
        </w:tc>
        <w:tc>
          <w:tcPr>
            <w:tcW w:w="3975" w:type="dxa"/>
          </w:tcPr>
          <w:p>
            <w:pPr>
              <w:pStyle w:val="11"/>
              <w:spacing w:before="124"/>
              <w:ind w:left="57" w:right="36"/>
              <w:jc w:val="center"/>
              <w:rPr>
                <w:b/>
                <w:sz w:val="21"/>
              </w:rPr>
            </w:pPr>
            <w:r>
              <w:rPr>
                <w:b/>
                <w:sz w:val="21"/>
                <w:u w:val="single"/>
              </w:rPr>
              <w:t>本项目不属于高耗能、高耗水的工业企业</w:t>
            </w:r>
          </w:p>
        </w:tc>
        <w:tc>
          <w:tcPr>
            <w:tcW w:w="905" w:type="dxa"/>
          </w:tcPr>
          <w:p>
            <w:pPr>
              <w:pStyle w:val="11"/>
              <w:spacing w:before="124"/>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113" w:type="dxa"/>
            <w:tcBorders>
              <w:top w:val="nil"/>
              <w:bottom w:val="nil"/>
            </w:tcBorders>
          </w:tcPr>
          <w:p>
            <w:pPr>
              <w:pStyle w:val="11"/>
              <w:rPr>
                <w:rFonts w:ascii="Times New Roman"/>
                <w:sz w:val="20"/>
              </w:rPr>
            </w:pPr>
          </w:p>
        </w:tc>
        <w:tc>
          <w:tcPr>
            <w:tcW w:w="3966" w:type="dxa"/>
          </w:tcPr>
          <w:p>
            <w:pPr>
              <w:pStyle w:val="11"/>
              <w:rPr>
                <w:rFonts w:ascii="Times New Roman"/>
                <w:sz w:val="29"/>
              </w:rPr>
            </w:pPr>
          </w:p>
          <w:p>
            <w:pPr>
              <w:pStyle w:val="11"/>
              <w:spacing w:before="1" w:line="244" w:lineRule="auto"/>
              <w:ind w:left="197" w:right="175"/>
              <w:rPr>
                <w:b/>
                <w:sz w:val="21"/>
              </w:rPr>
            </w:pPr>
            <w:r>
              <w:rPr>
                <w:b/>
                <w:sz w:val="21"/>
                <w:u w:val="single"/>
              </w:rPr>
              <w:t>禁止发展环境污染严重无污染治理技术或治理技术在经济上根本不可行的项目</w:t>
            </w:r>
          </w:p>
        </w:tc>
        <w:tc>
          <w:tcPr>
            <w:tcW w:w="3975" w:type="dxa"/>
          </w:tcPr>
          <w:p>
            <w:pPr>
              <w:pStyle w:val="11"/>
              <w:spacing w:before="63" w:line="242" w:lineRule="auto"/>
              <w:ind w:left="114" w:right="55"/>
              <w:jc w:val="both"/>
              <w:rPr>
                <w:b/>
                <w:sz w:val="21"/>
              </w:rPr>
            </w:pPr>
            <w:r>
              <w:rPr>
                <w:b/>
                <w:sz w:val="21"/>
                <w:u w:val="single"/>
              </w:rPr>
              <w:t>本项目不属于严重污染企业，本项目各环节污染源均有合理的环保措施，通过本环评提出的环保措施处理后，对周围环境影响较小，可以实现达标排放或合理处置；</w:t>
            </w:r>
          </w:p>
        </w:tc>
        <w:tc>
          <w:tcPr>
            <w:tcW w:w="905" w:type="dxa"/>
          </w:tcPr>
          <w:p>
            <w:pPr>
              <w:pStyle w:val="11"/>
              <w:rPr>
                <w:rFonts w:ascii="Times New Roman"/>
                <w:sz w:val="20"/>
              </w:rPr>
            </w:pPr>
          </w:p>
          <w:p>
            <w:pPr>
              <w:pStyle w:val="11"/>
              <w:spacing w:before="11"/>
              <w:rPr>
                <w:rFonts w:ascii="Times New Roman"/>
                <w:sz w:val="20"/>
              </w:rPr>
            </w:pPr>
          </w:p>
          <w:p>
            <w:pPr>
              <w:pStyle w:val="11"/>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3" w:type="dxa"/>
            <w:tcBorders>
              <w:top w:val="nil"/>
              <w:bottom w:val="nil"/>
            </w:tcBorders>
          </w:tcPr>
          <w:p>
            <w:pPr>
              <w:pStyle w:val="11"/>
              <w:rPr>
                <w:rFonts w:ascii="Times New Roman"/>
                <w:sz w:val="20"/>
              </w:rPr>
            </w:pPr>
          </w:p>
        </w:tc>
        <w:tc>
          <w:tcPr>
            <w:tcW w:w="3966" w:type="dxa"/>
          </w:tcPr>
          <w:p>
            <w:pPr>
              <w:pStyle w:val="11"/>
              <w:spacing w:before="1" w:line="251" w:lineRule="exact"/>
              <w:ind w:left="49" w:right="29"/>
              <w:jc w:val="center"/>
              <w:rPr>
                <w:b/>
                <w:sz w:val="21"/>
              </w:rPr>
            </w:pPr>
            <w:r>
              <w:rPr>
                <w:b/>
                <w:sz w:val="21"/>
                <w:u w:val="single"/>
              </w:rPr>
              <w:t>禁止入驻排放重金属污染物的工业项目</w:t>
            </w:r>
          </w:p>
        </w:tc>
        <w:tc>
          <w:tcPr>
            <w:tcW w:w="3975" w:type="dxa"/>
          </w:tcPr>
          <w:p>
            <w:pPr>
              <w:pStyle w:val="11"/>
              <w:spacing w:before="1" w:line="251" w:lineRule="exact"/>
              <w:ind w:left="49" w:right="36"/>
              <w:jc w:val="center"/>
              <w:rPr>
                <w:b/>
                <w:sz w:val="21"/>
              </w:rPr>
            </w:pPr>
            <w:r>
              <w:rPr>
                <w:b/>
                <w:sz w:val="21"/>
                <w:u w:val="single"/>
              </w:rPr>
              <w:t>本项目不排放重金属</w:t>
            </w:r>
          </w:p>
        </w:tc>
        <w:tc>
          <w:tcPr>
            <w:tcW w:w="905" w:type="dxa"/>
          </w:tcPr>
          <w:p>
            <w:pPr>
              <w:pStyle w:val="11"/>
              <w:spacing w:before="1" w:line="251" w:lineRule="exact"/>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13" w:type="dxa"/>
            <w:tcBorders>
              <w:top w:val="nil"/>
              <w:bottom w:val="nil"/>
            </w:tcBorders>
          </w:tcPr>
          <w:p>
            <w:pPr>
              <w:pStyle w:val="11"/>
              <w:rPr>
                <w:rFonts w:ascii="Times New Roman"/>
                <w:sz w:val="20"/>
              </w:rPr>
            </w:pPr>
          </w:p>
        </w:tc>
        <w:tc>
          <w:tcPr>
            <w:tcW w:w="3966" w:type="dxa"/>
          </w:tcPr>
          <w:p>
            <w:pPr>
              <w:pStyle w:val="11"/>
              <w:ind w:left="70" w:right="7"/>
              <w:jc w:val="center"/>
              <w:rPr>
                <w:b/>
                <w:sz w:val="21"/>
              </w:rPr>
            </w:pPr>
            <w:r>
              <w:rPr>
                <w:b/>
                <w:sz w:val="21"/>
                <w:u w:val="single"/>
              </w:rPr>
              <w:t>禁止入驻有毒、有害及危险化学品物流、</w:t>
            </w:r>
          </w:p>
          <w:p>
            <w:pPr>
              <w:pStyle w:val="11"/>
              <w:spacing w:before="4" w:line="251" w:lineRule="exact"/>
              <w:ind w:left="42" w:right="29"/>
              <w:jc w:val="center"/>
              <w:rPr>
                <w:b/>
                <w:sz w:val="21"/>
              </w:rPr>
            </w:pPr>
            <w:r>
              <w:rPr>
                <w:b/>
                <w:sz w:val="21"/>
                <w:u w:val="single"/>
              </w:rPr>
              <w:t>仓储项目</w:t>
            </w:r>
          </w:p>
        </w:tc>
        <w:tc>
          <w:tcPr>
            <w:tcW w:w="3975" w:type="dxa"/>
          </w:tcPr>
          <w:p>
            <w:pPr>
              <w:pStyle w:val="11"/>
              <w:ind w:left="57" w:right="36"/>
              <w:jc w:val="center"/>
              <w:rPr>
                <w:b/>
                <w:sz w:val="21"/>
              </w:rPr>
            </w:pPr>
            <w:r>
              <w:rPr>
                <w:b/>
                <w:sz w:val="21"/>
                <w:u w:val="single"/>
              </w:rPr>
              <w:t>本项目为塑料泡沫制造项目，不属于有</w:t>
            </w:r>
          </w:p>
          <w:p>
            <w:pPr>
              <w:pStyle w:val="11"/>
              <w:spacing w:before="4" w:line="251" w:lineRule="exact"/>
              <w:ind w:left="57" w:right="36"/>
              <w:jc w:val="center"/>
              <w:rPr>
                <w:b/>
                <w:sz w:val="21"/>
              </w:rPr>
            </w:pPr>
            <w:r>
              <w:rPr>
                <w:b/>
                <w:sz w:val="21"/>
                <w:u w:val="single"/>
              </w:rPr>
              <w:t>毒、有害及危险化学品物流、仓储</w:t>
            </w:r>
          </w:p>
        </w:tc>
        <w:tc>
          <w:tcPr>
            <w:tcW w:w="905" w:type="dxa"/>
          </w:tcPr>
          <w:p>
            <w:pPr>
              <w:pStyle w:val="11"/>
              <w:spacing w:before="136"/>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13" w:type="dxa"/>
            <w:tcBorders>
              <w:top w:val="nil"/>
              <w:bottom w:val="nil"/>
            </w:tcBorders>
          </w:tcPr>
          <w:p>
            <w:pPr>
              <w:pStyle w:val="11"/>
              <w:rPr>
                <w:rFonts w:ascii="Times New Roman"/>
                <w:sz w:val="20"/>
              </w:rPr>
            </w:pPr>
          </w:p>
        </w:tc>
        <w:tc>
          <w:tcPr>
            <w:tcW w:w="3966" w:type="dxa"/>
          </w:tcPr>
          <w:p>
            <w:pPr>
              <w:pStyle w:val="11"/>
              <w:spacing w:line="268" w:lineRule="exact"/>
              <w:ind w:left="49" w:right="29"/>
              <w:jc w:val="center"/>
              <w:rPr>
                <w:b/>
                <w:sz w:val="21"/>
              </w:rPr>
            </w:pPr>
            <w:r>
              <w:rPr>
                <w:b/>
                <w:sz w:val="21"/>
                <w:u w:val="single"/>
              </w:rPr>
              <w:t>禁止入驻带有熔炼、铸造等生产工艺的项</w:t>
            </w:r>
          </w:p>
          <w:p>
            <w:pPr>
              <w:pStyle w:val="11"/>
              <w:spacing w:before="4" w:line="251" w:lineRule="exact"/>
              <w:ind w:left="8"/>
              <w:jc w:val="center"/>
              <w:rPr>
                <w:b/>
                <w:sz w:val="21"/>
              </w:rPr>
            </w:pPr>
            <w:r>
              <w:rPr>
                <w:b/>
                <w:w w:val="99"/>
                <w:sz w:val="21"/>
                <w:u w:val="single"/>
              </w:rPr>
              <w:t>目</w:t>
            </w:r>
          </w:p>
        </w:tc>
        <w:tc>
          <w:tcPr>
            <w:tcW w:w="3975" w:type="dxa"/>
          </w:tcPr>
          <w:p>
            <w:pPr>
              <w:pStyle w:val="11"/>
              <w:spacing w:before="136"/>
              <w:ind w:left="52" w:right="36"/>
              <w:jc w:val="center"/>
              <w:rPr>
                <w:b/>
                <w:sz w:val="21"/>
              </w:rPr>
            </w:pPr>
            <w:r>
              <w:rPr>
                <w:b/>
                <w:sz w:val="21"/>
                <w:u w:val="single"/>
              </w:rPr>
              <w:t>本项目不进行熔炼、铸造等生产</w:t>
            </w:r>
          </w:p>
        </w:tc>
        <w:tc>
          <w:tcPr>
            <w:tcW w:w="905" w:type="dxa"/>
          </w:tcPr>
          <w:p>
            <w:pPr>
              <w:pStyle w:val="11"/>
              <w:spacing w:before="136"/>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3" w:type="dxa"/>
            <w:tcBorders>
              <w:top w:val="nil"/>
              <w:bottom w:val="nil"/>
            </w:tcBorders>
          </w:tcPr>
          <w:p>
            <w:pPr>
              <w:pStyle w:val="11"/>
              <w:rPr>
                <w:rFonts w:ascii="Times New Roman"/>
                <w:sz w:val="20"/>
              </w:rPr>
            </w:pPr>
          </w:p>
        </w:tc>
        <w:tc>
          <w:tcPr>
            <w:tcW w:w="3966" w:type="dxa"/>
          </w:tcPr>
          <w:p>
            <w:pPr>
              <w:pStyle w:val="11"/>
              <w:spacing w:before="2" w:line="251" w:lineRule="exact"/>
              <w:ind w:left="44" w:right="29"/>
              <w:jc w:val="center"/>
              <w:rPr>
                <w:b/>
                <w:sz w:val="21"/>
              </w:rPr>
            </w:pPr>
            <w:r>
              <w:rPr>
                <w:b/>
                <w:sz w:val="21"/>
                <w:u w:val="single"/>
              </w:rPr>
              <w:t>禁止三类工业项目入驻</w:t>
            </w:r>
          </w:p>
        </w:tc>
        <w:tc>
          <w:tcPr>
            <w:tcW w:w="3975" w:type="dxa"/>
          </w:tcPr>
          <w:p>
            <w:pPr>
              <w:pStyle w:val="11"/>
              <w:spacing w:before="2" w:line="251" w:lineRule="exact"/>
              <w:ind w:left="52" w:right="36"/>
              <w:jc w:val="center"/>
              <w:rPr>
                <w:b/>
                <w:sz w:val="21"/>
              </w:rPr>
            </w:pPr>
            <w:r>
              <w:rPr>
                <w:b/>
                <w:sz w:val="21"/>
                <w:u w:val="single"/>
              </w:rPr>
              <w:t>本项目不属于三类工业项目</w:t>
            </w:r>
          </w:p>
        </w:tc>
        <w:tc>
          <w:tcPr>
            <w:tcW w:w="905" w:type="dxa"/>
          </w:tcPr>
          <w:p>
            <w:pPr>
              <w:pStyle w:val="11"/>
              <w:spacing w:before="2" w:line="251" w:lineRule="exact"/>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113" w:type="dxa"/>
            <w:tcBorders>
              <w:top w:val="nil"/>
              <w:bottom w:val="nil"/>
            </w:tcBorders>
          </w:tcPr>
          <w:p>
            <w:pPr>
              <w:pStyle w:val="11"/>
              <w:rPr>
                <w:rFonts w:ascii="Times New Roman"/>
                <w:sz w:val="20"/>
              </w:rPr>
            </w:pPr>
          </w:p>
        </w:tc>
        <w:tc>
          <w:tcPr>
            <w:tcW w:w="3966" w:type="dxa"/>
          </w:tcPr>
          <w:p>
            <w:pPr>
              <w:pStyle w:val="11"/>
              <w:spacing w:before="21" w:line="242" w:lineRule="auto"/>
              <w:ind w:left="113" w:right="91"/>
              <w:jc w:val="center"/>
              <w:rPr>
                <w:b/>
                <w:sz w:val="21"/>
              </w:rPr>
            </w:pPr>
            <w:r>
              <w:rPr>
                <w:b/>
                <w:sz w:val="21"/>
                <w:u w:val="single"/>
              </w:rPr>
              <w:t xml:space="preserve">在南水北调水源保护区范围内禁止不符 </w:t>
            </w:r>
            <w:r>
              <w:rPr>
                <w:b/>
                <w:spacing w:val="-8"/>
                <w:w w:val="95"/>
                <w:sz w:val="21"/>
                <w:u w:val="single"/>
              </w:rPr>
              <w:t>合《河南省人民政府办公厅关于转发南水</w:t>
            </w:r>
            <w:r>
              <w:rPr>
                <w:b/>
                <w:sz w:val="21"/>
                <w:u w:val="single"/>
              </w:rPr>
              <w:t>北调中线一期工程总干渠河南段两侧水源保护区划定方案的通知》（豫政办</w:t>
            </w:r>
          </w:p>
          <w:p>
            <w:pPr>
              <w:pStyle w:val="11"/>
              <w:spacing w:before="3"/>
              <w:ind w:left="47" w:right="29"/>
              <w:jc w:val="center"/>
              <w:rPr>
                <w:b/>
                <w:sz w:val="21"/>
              </w:rPr>
            </w:pPr>
            <w:r>
              <w:rPr>
                <w:b/>
                <w:sz w:val="21"/>
                <w:u w:val="single"/>
              </w:rPr>
              <w:t>［</w:t>
            </w:r>
            <w:r>
              <w:rPr>
                <w:rFonts w:ascii="Times New Roman" w:eastAsia="Times New Roman"/>
                <w:b/>
                <w:sz w:val="21"/>
                <w:u w:val="single"/>
              </w:rPr>
              <w:t>2010]76</w:t>
            </w:r>
            <w:r>
              <w:rPr>
                <w:b/>
                <w:sz w:val="21"/>
                <w:u w:val="single"/>
              </w:rPr>
              <w:t>）有关要求的项目入驻</w:t>
            </w:r>
          </w:p>
        </w:tc>
        <w:tc>
          <w:tcPr>
            <w:tcW w:w="3975" w:type="dxa"/>
          </w:tcPr>
          <w:p>
            <w:pPr>
              <w:pStyle w:val="11"/>
              <w:spacing w:before="158" w:line="242" w:lineRule="auto"/>
              <w:ind w:left="114" w:right="91"/>
              <w:jc w:val="center"/>
              <w:rPr>
                <w:b/>
                <w:sz w:val="21"/>
              </w:rPr>
            </w:pPr>
            <w:r>
              <w:rPr>
                <w:b/>
                <w:spacing w:val="-4"/>
                <w:w w:val="95"/>
                <w:sz w:val="21"/>
                <w:u w:val="single"/>
              </w:rPr>
              <w:t>本项目不在南水北调保护区范围内，项目 废水经处理后进入市政污水管网，最终排</w:t>
            </w:r>
            <w:r>
              <w:rPr>
                <w:b/>
                <w:spacing w:val="-4"/>
                <w:sz w:val="21"/>
                <w:u w:val="single"/>
              </w:rPr>
              <w:t>入上街区第二污水处理厂处理，对南水北</w:t>
            </w:r>
            <w:r>
              <w:rPr>
                <w:b/>
                <w:sz w:val="21"/>
                <w:u w:val="single"/>
              </w:rPr>
              <w:t>调无影响</w:t>
            </w:r>
          </w:p>
        </w:tc>
        <w:tc>
          <w:tcPr>
            <w:tcW w:w="905" w:type="dxa"/>
          </w:tcPr>
          <w:p>
            <w:pPr>
              <w:pStyle w:val="11"/>
              <w:rPr>
                <w:rFonts w:ascii="Times New Roman"/>
                <w:sz w:val="20"/>
              </w:rPr>
            </w:pPr>
          </w:p>
          <w:p>
            <w:pPr>
              <w:pStyle w:val="11"/>
              <w:spacing w:before="2"/>
              <w:rPr>
                <w:rFonts w:ascii="Times New Roman"/>
                <w:sz w:val="29"/>
              </w:rPr>
            </w:pPr>
          </w:p>
          <w:p>
            <w:pPr>
              <w:pStyle w:val="11"/>
              <w:spacing w:before="1"/>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13" w:type="dxa"/>
            <w:tcBorders>
              <w:top w:val="nil"/>
              <w:bottom w:val="nil"/>
            </w:tcBorders>
          </w:tcPr>
          <w:p>
            <w:pPr>
              <w:pStyle w:val="11"/>
              <w:rPr>
                <w:rFonts w:ascii="Times New Roman"/>
                <w:sz w:val="20"/>
              </w:rPr>
            </w:pPr>
          </w:p>
        </w:tc>
        <w:tc>
          <w:tcPr>
            <w:tcW w:w="8846" w:type="dxa"/>
            <w:gridSpan w:val="3"/>
          </w:tcPr>
          <w:p>
            <w:pPr>
              <w:pStyle w:val="11"/>
              <w:spacing w:line="252" w:lineRule="exact"/>
              <w:ind w:left="2720" w:right="2701"/>
              <w:jc w:val="center"/>
              <w:rPr>
                <w:b/>
                <w:sz w:val="21"/>
              </w:rPr>
            </w:pPr>
            <w:r>
              <w:rPr>
                <w:b/>
                <w:sz w:val="21"/>
                <w:u w:val="single"/>
              </w:rPr>
              <w:t>允许入驻项目的布局要求相符性分析</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13" w:type="dxa"/>
            <w:tcBorders>
              <w:top w:val="nil"/>
              <w:bottom w:val="nil"/>
            </w:tcBorders>
          </w:tcPr>
          <w:p>
            <w:pPr>
              <w:pStyle w:val="11"/>
              <w:rPr>
                <w:rFonts w:ascii="Times New Roman"/>
                <w:sz w:val="20"/>
              </w:rPr>
            </w:pPr>
          </w:p>
        </w:tc>
        <w:tc>
          <w:tcPr>
            <w:tcW w:w="3966" w:type="dxa"/>
          </w:tcPr>
          <w:p>
            <w:pPr>
              <w:pStyle w:val="11"/>
              <w:spacing w:line="253" w:lineRule="exact"/>
              <w:ind w:left="42" w:right="29"/>
              <w:jc w:val="center"/>
              <w:rPr>
                <w:b/>
                <w:sz w:val="21"/>
              </w:rPr>
            </w:pPr>
            <w:r>
              <w:rPr>
                <w:b/>
                <w:sz w:val="21"/>
                <w:u w:val="single"/>
              </w:rPr>
              <w:t>布局要求</w:t>
            </w:r>
          </w:p>
        </w:tc>
        <w:tc>
          <w:tcPr>
            <w:tcW w:w="3975" w:type="dxa"/>
          </w:tcPr>
          <w:p>
            <w:pPr>
              <w:pStyle w:val="11"/>
              <w:spacing w:line="253" w:lineRule="exact"/>
              <w:ind w:left="47" w:right="36"/>
              <w:jc w:val="center"/>
              <w:rPr>
                <w:b/>
                <w:sz w:val="21"/>
              </w:rPr>
            </w:pPr>
            <w:r>
              <w:rPr>
                <w:b/>
                <w:sz w:val="21"/>
                <w:u w:val="single"/>
              </w:rPr>
              <w:t>本项目</w:t>
            </w:r>
          </w:p>
        </w:tc>
        <w:tc>
          <w:tcPr>
            <w:tcW w:w="905" w:type="dxa"/>
          </w:tcPr>
          <w:p>
            <w:pPr>
              <w:pStyle w:val="11"/>
              <w:spacing w:line="253" w:lineRule="exact"/>
              <w:ind w:left="115" w:right="107"/>
              <w:jc w:val="center"/>
              <w:rPr>
                <w:b/>
                <w:sz w:val="21"/>
              </w:rPr>
            </w:pPr>
            <w:r>
              <w:rPr>
                <w:b/>
                <w:sz w:val="21"/>
                <w:u w:val="single"/>
              </w:rPr>
              <w:t>相符性</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13" w:type="dxa"/>
            <w:tcBorders>
              <w:top w:val="nil"/>
              <w:bottom w:val="nil"/>
            </w:tcBorders>
          </w:tcPr>
          <w:p>
            <w:pPr>
              <w:pStyle w:val="11"/>
              <w:rPr>
                <w:rFonts w:ascii="Times New Roman"/>
                <w:sz w:val="20"/>
              </w:rPr>
            </w:pPr>
          </w:p>
        </w:tc>
        <w:tc>
          <w:tcPr>
            <w:tcW w:w="3966" w:type="dxa"/>
          </w:tcPr>
          <w:p>
            <w:pPr>
              <w:pStyle w:val="11"/>
              <w:spacing w:before="31" w:line="242" w:lineRule="auto"/>
              <w:ind w:left="113" w:right="91" w:hanging="1"/>
              <w:jc w:val="center"/>
              <w:rPr>
                <w:b/>
                <w:sz w:val="21"/>
              </w:rPr>
            </w:pPr>
            <w:r>
              <w:rPr>
                <w:b/>
                <w:sz w:val="21"/>
                <w:u w:val="single"/>
              </w:rPr>
              <w:t>鼓励通航制造业等符合规划功能定位的</w:t>
            </w:r>
            <w:r>
              <w:rPr>
                <w:b/>
                <w:spacing w:val="-7"/>
                <w:w w:val="95"/>
                <w:sz w:val="21"/>
                <w:u w:val="single"/>
              </w:rPr>
              <w:t>建设项目入驻，大力发展与通航相关的通</w:t>
            </w:r>
            <w:r>
              <w:rPr>
                <w:b/>
                <w:spacing w:val="-10"/>
                <w:w w:val="95"/>
                <w:sz w:val="21"/>
                <w:u w:val="single"/>
              </w:rPr>
              <w:t>航商务、商业、</w:t>
            </w:r>
            <w:r>
              <w:rPr>
                <w:rFonts w:hint="eastAsia"/>
                <w:b/>
                <w:spacing w:val="-10"/>
                <w:w w:val="95"/>
                <w:sz w:val="21"/>
                <w:u w:val="single"/>
                <w:lang w:eastAsia="zh-CN"/>
              </w:rPr>
              <w:t>休</w:t>
            </w:r>
            <w:r>
              <w:rPr>
                <w:b/>
                <w:spacing w:val="-10"/>
                <w:w w:val="95"/>
                <w:sz w:val="21"/>
                <w:u w:val="single"/>
              </w:rPr>
              <w:t>闲娱乐、教育培训等现</w:t>
            </w:r>
            <w:r>
              <w:rPr>
                <w:b/>
                <w:sz w:val="21"/>
                <w:u w:val="single"/>
              </w:rPr>
              <w:t>代服务业</w:t>
            </w:r>
          </w:p>
        </w:tc>
        <w:tc>
          <w:tcPr>
            <w:tcW w:w="3975" w:type="dxa"/>
          </w:tcPr>
          <w:p>
            <w:pPr>
              <w:pStyle w:val="11"/>
              <w:spacing w:before="168" w:line="242" w:lineRule="auto"/>
              <w:ind w:left="114" w:right="91"/>
              <w:jc w:val="center"/>
              <w:rPr>
                <w:b/>
                <w:sz w:val="21"/>
              </w:rPr>
            </w:pPr>
            <w:r>
              <w:rPr>
                <w:b/>
                <w:sz w:val="21"/>
                <w:u w:val="single"/>
              </w:rPr>
              <w:t>项目位于郑州通用航空试验区南侧的关</w:t>
            </w:r>
            <w:r>
              <w:rPr>
                <w:b/>
                <w:spacing w:val="-7"/>
                <w:w w:val="95"/>
                <w:sz w:val="21"/>
                <w:u w:val="single"/>
              </w:rPr>
              <w:t>联产业区内，郑州通用航空试验区管理委</w:t>
            </w:r>
            <w:r>
              <w:rPr>
                <w:b/>
                <w:sz w:val="21"/>
                <w:u w:val="single"/>
              </w:rPr>
              <w:t>员会同意项目入驻郑州通用航空试验区</w:t>
            </w:r>
          </w:p>
        </w:tc>
        <w:tc>
          <w:tcPr>
            <w:tcW w:w="905" w:type="dxa"/>
          </w:tcPr>
          <w:p>
            <w:pPr>
              <w:pStyle w:val="11"/>
              <w:spacing w:before="9"/>
              <w:rPr>
                <w:rFonts w:ascii="Times New Roman"/>
                <w:sz w:val="27"/>
              </w:rPr>
            </w:pPr>
          </w:p>
          <w:p>
            <w:pPr>
              <w:pStyle w:val="11"/>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13" w:type="dxa"/>
            <w:tcBorders>
              <w:top w:val="nil"/>
              <w:bottom w:val="nil"/>
            </w:tcBorders>
          </w:tcPr>
          <w:p>
            <w:pPr>
              <w:pStyle w:val="11"/>
              <w:rPr>
                <w:rFonts w:ascii="Times New Roman"/>
                <w:sz w:val="20"/>
              </w:rPr>
            </w:pPr>
          </w:p>
        </w:tc>
        <w:tc>
          <w:tcPr>
            <w:tcW w:w="3966" w:type="dxa"/>
          </w:tcPr>
          <w:p>
            <w:pPr>
              <w:pStyle w:val="11"/>
              <w:spacing w:before="63" w:line="242" w:lineRule="auto"/>
              <w:ind w:left="197" w:right="175"/>
              <w:jc w:val="center"/>
              <w:rPr>
                <w:b/>
                <w:sz w:val="21"/>
              </w:rPr>
            </w:pPr>
            <w:r>
              <w:rPr>
                <w:b/>
                <w:w w:val="95"/>
                <w:sz w:val="21"/>
                <w:u w:val="single"/>
              </w:rPr>
              <w:t>与居住用地相邻的工业地块发展项目应严格遵守卫生防护距离及大气防护距离</w:t>
            </w:r>
            <w:r>
              <w:rPr>
                <w:b/>
                <w:sz w:val="21"/>
                <w:u w:val="single"/>
              </w:rPr>
              <w:t>的要求</w:t>
            </w:r>
          </w:p>
        </w:tc>
        <w:tc>
          <w:tcPr>
            <w:tcW w:w="3975" w:type="dxa"/>
          </w:tcPr>
          <w:p>
            <w:pPr>
              <w:pStyle w:val="11"/>
              <w:spacing w:before="1"/>
              <w:rPr>
                <w:rFonts w:ascii="Times New Roman"/>
                <w:sz w:val="17"/>
              </w:rPr>
            </w:pPr>
          </w:p>
          <w:p>
            <w:pPr>
              <w:pStyle w:val="11"/>
              <w:spacing w:line="244" w:lineRule="auto"/>
              <w:ind w:left="306" w:right="33" w:hanging="192"/>
              <w:rPr>
                <w:b/>
                <w:sz w:val="21"/>
              </w:rPr>
            </w:pPr>
            <w:r>
              <w:rPr>
                <w:b/>
                <w:sz w:val="21"/>
                <w:u w:val="single"/>
              </w:rPr>
              <w:t>本项目周边为工业企业，项目卫生防护距离内无居民学校、医院等环境敏感点</w:t>
            </w:r>
          </w:p>
        </w:tc>
        <w:tc>
          <w:tcPr>
            <w:tcW w:w="905" w:type="dxa"/>
          </w:tcPr>
          <w:p>
            <w:pPr>
              <w:pStyle w:val="11"/>
              <w:spacing w:before="7"/>
              <w:rPr>
                <w:rFonts w:ascii="Times New Roman"/>
                <w:sz w:val="18"/>
              </w:rPr>
            </w:pPr>
          </w:p>
          <w:p>
            <w:pPr>
              <w:pStyle w:val="11"/>
              <w:ind w:left="115" w:right="107"/>
              <w:jc w:val="center"/>
              <w:rPr>
                <w:b/>
                <w:sz w:val="21"/>
              </w:rPr>
            </w:pPr>
            <w:r>
              <w:rPr>
                <w:b/>
                <w:sz w:val="21"/>
                <w:u w:val="single"/>
              </w:rPr>
              <w:t>相符</w:t>
            </w:r>
          </w:p>
        </w:tc>
        <w:tc>
          <w:tcPr>
            <w:tcW w:w="11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13" w:type="dxa"/>
            <w:tcBorders>
              <w:top w:val="nil"/>
            </w:tcBorders>
          </w:tcPr>
          <w:p>
            <w:pPr>
              <w:pStyle w:val="11"/>
              <w:rPr>
                <w:rFonts w:ascii="Times New Roman"/>
                <w:sz w:val="20"/>
              </w:rPr>
            </w:pPr>
          </w:p>
        </w:tc>
        <w:tc>
          <w:tcPr>
            <w:tcW w:w="3966" w:type="dxa"/>
            <w:tcBorders>
              <w:bottom w:val="double" w:color="000000" w:sz="0" w:space="0"/>
            </w:tcBorders>
          </w:tcPr>
          <w:p>
            <w:pPr>
              <w:pStyle w:val="11"/>
              <w:spacing w:before="135" w:line="242" w:lineRule="auto"/>
              <w:ind w:left="113" w:right="93" w:firstLine="2"/>
              <w:jc w:val="center"/>
              <w:rPr>
                <w:b/>
                <w:sz w:val="21"/>
              </w:rPr>
            </w:pPr>
            <w:r>
              <w:rPr>
                <w:b/>
                <w:sz w:val="21"/>
                <w:u w:val="single"/>
              </w:rPr>
              <w:t>所有入区项目应严格遊守南水北调水源</w:t>
            </w:r>
            <w:r>
              <w:rPr>
                <w:b/>
                <w:spacing w:val="-8"/>
                <w:w w:val="95"/>
                <w:sz w:val="21"/>
                <w:u w:val="single"/>
              </w:rPr>
              <w:t>保护区的要求，根据企业污染特征合理选</w:t>
            </w:r>
            <w:r>
              <w:rPr>
                <w:b/>
                <w:sz w:val="21"/>
                <w:u w:val="single"/>
              </w:rPr>
              <w:t>址，减少对南水北调的影响</w:t>
            </w:r>
          </w:p>
        </w:tc>
        <w:tc>
          <w:tcPr>
            <w:tcW w:w="3975" w:type="dxa"/>
            <w:tcBorders>
              <w:bottom w:val="double" w:color="000000" w:sz="0" w:space="0"/>
            </w:tcBorders>
          </w:tcPr>
          <w:p>
            <w:pPr>
              <w:pStyle w:val="11"/>
              <w:spacing w:before="1" w:line="242" w:lineRule="auto"/>
              <w:ind w:left="114" w:right="91"/>
              <w:jc w:val="both"/>
              <w:rPr>
                <w:b/>
                <w:sz w:val="21"/>
              </w:rPr>
            </w:pPr>
            <w:r>
              <w:rPr>
                <w:b/>
                <w:spacing w:val="-4"/>
                <w:sz w:val="21"/>
                <w:u w:val="single"/>
              </w:rPr>
              <w:t>本项目不在南水北调保护区范围内，项目废水经处理后进入市政污水管网，最终排入上街区第二污水处理厂处理，对南水北</w:t>
            </w:r>
          </w:p>
          <w:p>
            <w:pPr>
              <w:pStyle w:val="11"/>
              <w:spacing w:before="1" w:line="251" w:lineRule="exact"/>
              <w:ind w:left="45" w:right="36"/>
              <w:jc w:val="center"/>
              <w:rPr>
                <w:b/>
                <w:sz w:val="21"/>
              </w:rPr>
            </w:pPr>
            <w:r>
              <w:rPr>
                <w:b/>
                <w:sz w:val="21"/>
                <w:u w:val="single"/>
              </w:rPr>
              <w:t>调影响较小</w:t>
            </w:r>
          </w:p>
        </w:tc>
        <w:tc>
          <w:tcPr>
            <w:tcW w:w="905" w:type="dxa"/>
            <w:tcBorders>
              <w:bottom w:val="double" w:color="000000" w:sz="0" w:space="0"/>
            </w:tcBorders>
          </w:tcPr>
          <w:p>
            <w:pPr>
              <w:pStyle w:val="11"/>
              <w:rPr>
                <w:rFonts w:ascii="Times New Roman"/>
                <w:sz w:val="20"/>
              </w:rPr>
            </w:pPr>
          </w:p>
          <w:p>
            <w:pPr>
              <w:pStyle w:val="11"/>
              <w:spacing w:before="179"/>
              <w:ind w:left="115" w:right="107"/>
              <w:jc w:val="center"/>
              <w:rPr>
                <w:b/>
                <w:sz w:val="21"/>
              </w:rPr>
            </w:pPr>
            <w:r>
              <w:rPr>
                <w:b/>
                <w:sz w:val="21"/>
                <w:u w:val="single"/>
              </w:rPr>
              <w:t>相符</w:t>
            </w:r>
          </w:p>
        </w:tc>
        <w:tc>
          <w:tcPr>
            <w:tcW w:w="113" w:type="dxa"/>
            <w:tcBorders>
              <w:top w:val="nil"/>
            </w:tcBorders>
          </w:tcPr>
          <w:p>
            <w:pPr>
              <w:pStyle w:val="11"/>
              <w:rPr>
                <w:rFonts w:ascii="Times New Roman"/>
                <w:sz w:val="20"/>
              </w:rPr>
            </w:pPr>
          </w:p>
        </w:tc>
      </w:tr>
    </w:tbl>
    <w:p>
      <w:pPr>
        <w:spacing w:after="0"/>
        <w:rPr>
          <w:rFonts w:ascii="Times New Roman"/>
          <w:sz w:val="20"/>
        </w:rPr>
        <w:sectPr>
          <w:pgSz w:w="11910" w:h="16840"/>
          <w:pgMar w:top="1580" w:right="1140" w:bottom="1360" w:left="1180" w:header="0" w:footer="1165" w:gutter="0"/>
        </w:sectPr>
      </w:pPr>
    </w:p>
    <w:p>
      <w:pPr>
        <w:pStyle w:val="6"/>
        <w:spacing w:before="6"/>
        <w:rPr>
          <w:rFonts w:ascii="Times New Roman"/>
          <w:sz w:val="27"/>
        </w:rPr>
      </w:pPr>
      <w:r>
        <w:pict>
          <v:shape id="_x0000_s1068" o:spid="_x0000_s1068" style="position:absolute;left:0pt;margin-left:70.6pt;margin-top:98.7pt;height:658.15pt;width:454.1pt;mso-position-horizontal-relative:page;mso-position-vertical-relative:page;z-index:-261276672;mso-width-relative:page;mso-height-relative:page;" filled="f" stroked="t" coordorigin="1412,1974" coordsize="9082,13163" path="m1412,1706l10494,1706m1412,14864l10494,14864m1417,1701l1417,14859m10489,1701l10489,14859e">
            <v:path arrowok="t"/>
            <v:fill on="f" focussize="0,0"/>
            <v:stroke weight="0.48pt" color="#000000"/>
            <v:imagedata o:title=""/>
            <o:lock v:ext="edit"/>
          </v:shape>
        </w:pict>
      </w:r>
    </w:p>
    <w:p>
      <w:pPr>
        <w:spacing w:before="66" w:line="364" w:lineRule="auto"/>
        <w:ind w:left="344" w:right="350" w:firstLine="480"/>
        <w:jc w:val="both"/>
        <w:rPr>
          <w:b/>
          <w:sz w:val="24"/>
        </w:rPr>
      </w:pPr>
      <w:r>
        <w:rPr>
          <w:b/>
          <w:spacing w:val="-3"/>
          <w:sz w:val="24"/>
          <w:u w:val="single"/>
        </w:rPr>
        <w:t>本项目不在郑州通用航空实验区总体规划中负面清单之中，符合郑州通用航空实</w:t>
      </w:r>
      <w:r>
        <w:rPr>
          <w:b/>
          <w:spacing w:val="-8"/>
          <w:sz w:val="24"/>
          <w:u w:val="single"/>
        </w:rPr>
        <w:t>验区布局要求，不在郑州通用航空试验区禁建区、限建区范围内，位于适建区内。项</w:t>
      </w:r>
      <w:r>
        <w:rPr>
          <w:b/>
          <w:spacing w:val="-11"/>
          <w:sz w:val="24"/>
          <w:u w:val="single"/>
        </w:rPr>
        <w:t>目位于郑州通用航空试验区南侧的关联产业区内，郑州通用航空试验区管理委员会同</w:t>
      </w:r>
      <w:r>
        <w:rPr>
          <w:b/>
          <w:spacing w:val="-10"/>
          <w:sz w:val="24"/>
          <w:u w:val="single"/>
        </w:rPr>
        <w:t>意项目入驻郑州通用航空试验区</w:t>
      </w:r>
      <w:r>
        <w:rPr>
          <w:b/>
          <w:sz w:val="24"/>
          <w:u w:val="single"/>
        </w:rPr>
        <w:t>（</w:t>
      </w:r>
      <w:r>
        <w:rPr>
          <w:b/>
          <w:spacing w:val="-5"/>
          <w:sz w:val="24"/>
          <w:u w:val="single"/>
        </w:rPr>
        <w:t xml:space="preserve">园区入驻证明见附件 </w:t>
      </w:r>
      <w:r>
        <w:rPr>
          <w:rFonts w:ascii="Times New Roman" w:eastAsia="Times New Roman"/>
          <w:b/>
          <w:sz w:val="24"/>
          <w:u w:val="single"/>
        </w:rPr>
        <w:t>4</w:t>
      </w:r>
      <w:r>
        <w:rPr>
          <w:b/>
          <w:sz w:val="24"/>
          <w:u w:val="single"/>
        </w:rPr>
        <w:t>），郑州市上街区峡窝镇人民政府同意项目入驻辖区（</w:t>
      </w:r>
      <w:r>
        <w:rPr>
          <w:b/>
          <w:spacing w:val="-4"/>
          <w:sz w:val="24"/>
          <w:u w:val="single"/>
        </w:rPr>
        <w:t xml:space="preserve">政府同意本项目入驻证明见附件 </w:t>
      </w:r>
      <w:r>
        <w:rPr>
          <w:rFonts w:ascii="Times New Roman" w:eastAsia="Times New Roman"/>
          <w:b/>
          <w:spacing w:val="2"/>
          <w:sz w:val="24"/>
          <w:u w:val="single"/>
        </w:rPr>
        <w:t>5</w:t>
      </w:r>
      <w:r>
        <w:rPr>
          <w:b/>
          <w:spacing w:val="2"/>
          <w:sz w:val="24"/>
          <w:u w:val="single"/>
        </w:rPr>
        <w:t>），</w:t>
      </w:r>
      <w:r>
        <w:rPr>
          <w:b/>
          <w:sz w:val="24"/>
          <w:u w:val="single"/>
        </w:rPr>
        <w:t>企业承诺待郑州通</w:t>
      </w:r>
      <w:r>
        <w:rPr>
          <w:b/>
          <w:spacing w:val="-240"/>
          <w:sz w:val="24"/>
          <w:u w:val="single"/>
        </w:rPr>
        <w:t>用</w:t>
      </w:r>
      <w:r>
        <w:rPr>
          <w:b/>
          <w:sz w:val="24"/>
          <w:u w:val="single"/>
        </w:rPr>
        <w:t>航空试验区规划实施时，本项目无条件搬迁（</w:t>
      </w:r>
      <w:r>
        <w:rPr>
          <w:b/>
          <w:spacing w:val="-8"/>
          <w:sz w:val="24"/>
          <w:u w:val="single"/>
        </w:rPr>
        <w:t xml:space="preserve">企业承诺见附件 </w:t>
      </w:r>
      <w:r>
        <w:rPr>
          <w:rFonts w:ascii="Times New Roman" w:eastAsia="Times New Roman"/>
          <w:b/>
          <w:sz w:val="24"/>
          <w:u w:val="single"/>
        </w:rPr>
        <w:t>10</w:t>
      </w:r>
      <w:r>
        <w:rPr>
          <w:b/>
          <w:sz w:val="24"/>
          <w:u w:val="single"/>
        </w:rPr>
        <w:t>）。</w:t>
      </w:r>
    </w:p>
    <w:p>
      <w:pPr>
        <w:spacing w:before="0" w:line="304" w:lineRule="exact"/>
        <w:ind w:left="344" w:right="0" w:firstLine="0"/>
        <w:jc w:val="both"/>
        <w:rPr>
          <w:b/>
          <w:sz w:val="24"/>
        </w:rPr>
      </w:pPr>
      <w:r>
        <w:rPr>
          <w:rFonts w:ascii="Times New Roman" w:eastAsia="Times New Roman"/>
          <w:b/>
          <w:sz w:val="24"/>
          <w:u w:val="thick"/>
        </w:rPr>
        <w:t>8</w:t>
      </w:r>
      <w:r>
        <w:rPr>
          <w:b/>
          <w:sz w:val="24"/>
          <w:u w:val="thick"/>
        </w:rPr>
        <w:t>、《河南省污染防治攻坚战三年行动计划》（</w:t>
      </w:r>
      <w:r>
        <w:rPr>
          <w:rFonts w:ascii="Times New Roman" w:eastAsia="Times New Roman"/>
          <w:b/>
          <w:sz w:val="24"/>
          <w:u w:val="thick"/>
        </w:rPr>
        <w:t>2018-2020</w:t>
      </w:r>
      <w:r>
        <w:rPr>
          <w:rFonts w:ascii="Times New Roman" w:eastAsia="Times New Roman"/>
          <w:b/>
          <w:spacing w:val="59"/>
          <w:sz w:val="24"/>
          <w:u w:val="thick"/>
        </w:rPr>
        <w:t xml:space="preserve"> </w:t>
      </w:r>
      <w:r>
        <w:rPr>
          <w:b/>
          <w:sz w:val="24"/>
          <w:u w:val="thick"/>
        </w:rPr>
        <w:t>年）</w:t>
      </w:r>
    </w:p>
    <w:p>
      <w:pPr>
        <w:tabs>
          <w:tab w:val="left" w:pos="2023"/>
        </w:tabs>
        <w:spacing w:before="161"/>
        <w:ind w:left="824" w:right="0" w:firstLine="0"/>
        <w:jc w:val="left"/>
        <w:rPr>
          <w:rFonts w:hint="eastAsia" w:ascii="黑体" w:eastAsia="黑体"/>
          <w:b/>
          <w:sz w:val="24"/>
        </w:rPr>
      </w:pPr>
      <w:r>
        <w:rPr>
          <w:rFonts w:hint="eastAsia" w:ascii="黑体" w:eastAsia="黑体"/>
          <w:b/>
          <w:sz w:val="24"/>
        </w:rPr>
        <w:t>表</w:t>
      </w:r>
      <w:r>
        <w:rPr>
          <w:rFonts w:ascii="Times New Roman" w:eastAsia="Times New Roman"/>
          <w:b/>
          <w:sz w:val="24"/>
        </w:rPr>
        <w:t>9</w:t>
      </w:r>
      <w:r>
        <w:rPr>
          <w:rFonts w:ascii="Times New Roman" w:eastAsia="Times New Roman"/>
          <w:b/>
          <w:sz w:val="24"/>
        </w:rPr>
        <w:tab/>
      </w:r>
      <w:r>
        <w:rPr>
          <w:rFonts w:hint="eastAsia" w:ascii="黑体" w:eastAsia="黑体"/>
          <w:b/>
          <w:sz w:val="24"/>
        </w:rPr>
        <w:t>与《河南省污染防治攻坚战三年行动计划》相符性分析</w:t>
      </w:r>
    </w:p>
    <w:tbl>
      <w:tblPr>
        <w:tblStyle w:val="7"/>
        <w:tblW w:w="0" w:type="auto"/>
        <w:tblInd w:w="355"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666"/>
        <w:gridCol w:w="4170"/>
        <w:gridCol w:w="3105"/>
        <w:gridCol w:w="905"/>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305" w:hRule="atLeast"/>
        </w:trPr>
        <w:tc>
          <w:tcPr>
            <w:tcW w:w="666" w:type="dxa"/>
            <w:tcBorders>
              <w:left w:val="single" w:color="000000" w:sz="4" w:space="0"/>
              <w:bottom w:val="single" w:color="000000" w:sz="4" w:space="0"/>
              <w:right w:val="single" w:color="000000" w:sz="4" w:space="0"/>
            </w:tcBorders>
          </w:tcPr>
          <w:p>
            <w:pPr>
              <w:pStyle w:val="11"/>
              <w:spacing w:before="7"/>
              <w:ind w:left="102" w:right="92"/>
              <w:jc w:val="center"/>
              <w:rPr>
                <w:b/>
                <w:sz w:val="21"/>
              </w:rPr>
            </w:pPr>
            <w:r>
              <w:rPr>
                <w:b/>
                <w:sz w:val="21"/>
                <w:u w:val="single"/>
              </w:rPr>
              <w:t>项目</w:t>
            </w:r>
          </w:p>
        </w:tc>
        <w:tc>
          <w:tcPr>
            <w:tcW w:w="4170" w:type="dxa"/>
            <w:tcBorders>
              <w:left w:val="single" w:color="000000" w:sz="4" w:space="0"/>
              <w:bottom w:val="single" w:color="000000" w:sz="4" w:space="0"/>
              <w:right w:val="single" w:color="000000" w:sz="4" w:space="0"/>
            </w:tcBorders>
          </w:tcPr>
          <w:p>
            <w:pPr>
              <w:pStyle w:val="11"/>
              <w:spacing w:before="7"/>
              <w:ind w:left="1644" w:right="1631"/>
              <w:jc w:val="center"/>
              <w:rPr>
                <w:b/>
                <w:sz w:val="21"/>
              </w:rPr>
            </w:pPr>
            <w:r>
              <w:rPr>
                <w:b/>
                <w:sz w:val="21"/>
                <w:u w:val="single"/>
              </w:rPr>
              <w:t>治理方案</w:t>
            </w:r>
          </w:p>
        </w:tc>
        <w:tc>
          <w:tcPr>
            <w:tcW w:w="3105" w:type="dxa"/>
            <w:tcBorders>
              <w:left w:val="single" w:color="000000" w:sz="4" w:space="0"/>
              <w:bottom w:val="single" w:color="000000" w:sz="4" w:space="0"/>
              <w:right w:val="single" w:color="000000" w:sz="4" w:space="0"/>
            </w:tcBorders>
          </w:tcPr>
          <w:p>
            <w:pPr>
              <w:pStyle w:val="11"/>
              <w:spacing w:before="7"/>
              <w:ind w:left="922"/>
              <w:rPr>
                <w:b/>
                <w:sz w:val="21"/>
              </w:rPr>
            </w:pPr>
            <w:r>
              <w:rPr>
                <w:b/>
                <w:sz w:val="21"/>
                <w:u w:val="single"/>
              </w:rPr>
              <w:t>项目建设内容</w:t>
            </w:r>
          </w:p>
        </w:tc>
        <w:tc>
          <w:tcPr>
            <w:tcW w:w="905" w:type="dxa"/>
            <w:tcBorders>
              <w:top w:val="single" w:color="000000" w:sz="4" w:space="0"/>
              <w:left w:val="single" w:color="000000" w:sz="4" w:space="0"/>
              <w:bottom w:val="single" w:color="000000" w:sz="4" w:space="0"/>
              <w:right w:val="single" w:color="000000" w:sz="4" w:space="0"/>
            </w:tcBorders>
          </w:tcPr>
          <w:p>
            <w:pPr>
              <w:pStyle w:val="11"/>
              <w:spacing w:before="7"/>
              <w:ind w:left="115" w:right="107"/>
              <w:jc w:val="center"/>
              <w:rPr>
                <w:b/>
                <w:sz w:val="21"/>
              </w:rPr>
            </w:pPr>
            <w:r>
              <w:rPr>
                <w:b/>
                <w:sz w:val="21"/>
                <w:u w:val="single"/>
              </w:rPr>
              <w:t>相符性</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4250" w:hRule="atLeast"/>
        </w:trPr>
        <w:tc>
          <w:tcPr>
            <w:tcW w:w="666" w:type="dxa"/>
            <w:tcBorders>
              <w:top w:val="single" w:color="000000" w:sz="4" w:space="0"/>
              <w:left w:val="single" w:color="000000" w:sz="4" w:space="0"/>
              <w:bottom w:val="single" w:color="000000" w:sz="4" w:space="0"/>
              <w:right w:val="single" w:color="000000" w:sz="4" w:space="0"/>
            </w:tcBorders>
          </w:tcPr>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rPr>
                <w:rFonts w:ascii="黑体"/>
                <w:b/>
                <w:sz w:val="22"/>
              </w:rPr>
            </w:pPr>
          </w:p>
          <w:p>
            <w:pPr>
              <w:pStyle w:val="11"/>
              <w:spacing w:before="4"/>
              <w:rPr>
                <w:rFonts w:ascii="黑体"/>
                <w:b/>
                <w:sz w:val="23"/>
              </w:rPr>
            </w:pPr>
          </w:p>
          <w:p>
            <w:pPr>
              <w:pStyle w:val="11"/>
              <w:ind w:left="7"/>
              <w:jc w:val="center"/>
              <w:rPr>
                <w:rFonts w:ascii="Times New Roman"/>
                <w:b/>
                <w:sz w:val="21"/>
              </w:rPr>
            </w:pPr>
            <w:r>
              <w:rPr>
                <w:rFonts w:ascii="Times New Roman"/>
                <w:b/>
                <w:w w:val="99"/>
                <w:sz w:val="21"/>
                <w:u w:val="single"/>
              </w:rPr>
              <w:t>1</w:t>
            </w:r>
          </w:p>
        </w:tc>
        <w:tc>
          <w:tcPr>
            <w:tcW w:w="4170" w:type="dxa"/>
            <w:tcBorders>
              <w:top w:val="single" w:color="000000" w:sz="4" w:space="0"/>
              <w:left w:val="single" w:color="000000" w:sz="4" w:space="0"/>
              <w:bottom w:val="single" w:color="000000" w:sz="4" w:space="0"/>
              <w:right w:val="single" w:color="000000" w:sz="4" w:space="0"/>
            </w:tcBorders>
          </w:tcPr>
          <w:p>
            <w:pPr>
              <w:pStyle w:val="11"/>
              <w:spacing w:before="25" w:line="266" w:lineRule="auto"/>
              <w:ind w:left="107" w:right="-29"/>
              <w:rPr>
                <w:b/>
                <w:sz w:val="21"/>
              </w:rPr>
            </w:pPr>
            <w:r>
              <w:rPr>
                <w:b/>
                <w:spacing w:val="-6"/>
                <w:sz w:val="21"/>
                <w:u w:val="single"/>
              </w:rPr>
              <w:t>严格环境准入：各地要加强区域、规划环境</w:t>
            </w:r>
            <w:r>
              <w:rPr>
                <w:b/>
                <w:spacing w:val="-3"/>
                <w:sz w:val="21"/>
                <w:u w:val="single"/>
              </w:rPr>
              <w:t>影响评价</w:t>
            </w:r>
            <w:r>
              <w:rPr>
                <w:rFonts w:ascii="Times New Roman" w:hAnsi="Times New Roman" w:eastAsia="Times New Roman"/>
                <w:b/>
                <w:sz w:val="21"/>
                <w:u w:val="single"/>
              </w:rPr>
              <w:t>,</w:t>
            </w:r>
            <w:r>
              <w:rPr>
                <w:b/>
                <w:spacing w:val="-9"/>
                <w:sz w:val="21"/>
                <w:u w:val="single"/>
              </w:rPr>
              <w:t>按要求完成生态保护红线、环境质</w:t>
            </w:r>
            <w:r>
              <w:rPr>
                <w:b/>
                <w:spacing w:val="4"/>
                <w:sz w:val="21"/>
                <w:u w:val="single"/>
              </w:rPr>
              <w:t>量底线、资源利用上线和环境准入清单</w:t>
            </w:r>
            <w:r>
              <w:rPr>
                <w:rFonts w:ascii="Times New Roman" w:hAnsi="Times New Roman" w:eastAsia="Times New Roman"/>
                <w:b/>
                <w:spacing w:val="3"/>
                <w:sz w:val="21"/>
                <w:u w:val="single"/>
              </w:rPr>
              <w:t>“</w:t>
            </w:r>
            <w:r>
              <w:rPr>
                <w:b/>
                <w:sz w:val="21"/>
                <w:u w:val="single"/>
              </w:rPr>
              <w:t>三</w:t>
            </w:r>
            <w:r>
              <w:rPr>
                <w:b/>
                <w:spacing w:val="1"/>
                <w:sz w:val="21"/>
                <w:u w:val="single"/>
              </w:rPr>
              <w:t>线一单</w:t>
            </w:r>
            <w:r>
              <w:rPr>
                <w:rFonts w:ascii="Times New Roman" w:hAnsi="Times New Roman" w:eastAsia="Times New Roman"/>
                <w:b/>
                <w:sz w:val="21"/>
                <w:u w:val="single"/>
              </w:rPr>
              <w:t>”</w:t>
            </w:r>
            <w:r>
              <w:rPr>
                <w:b/>
                <w:sz w:val="21"/>
                <w:u w:val="single"/>
              </w:rPr>
              <w:t>编制工作</w:t>
            </w:r>
            <w:r>
              <w:rPr>
                <w:rFonts w:ascii="Times New Roman" w:hAnsi="Times New Roman" w:eastAsia="Times New Roman"/>
                <w:b/>
                <w:sz w:val="21"/>
                <w:u w:val="single"/>
              </w:rPr>
              <w:t>,</w:t>
            </w:r>
            <w:r>
              <w:rPr>
                <w:b/>
                <w:sz w:val="21"/>
                <w:u w:val="single"/>
              </w:rPr>
              <w:t>明确禁止和限制发展的行业、生产工艺和产业目录。新改扩建钢铁、</w:t>
            </w:r>
            <w:r>
              <w:rPr>
                <w:b/>
                <w:spacing w:val="-6"/>
                <w:sz w:val="21"/>
                <w:u w:val="single"/>
              </w:rPr>
              <w:t>石化、化工、焦化、建材、有色等涉气项目</w:t>
            </w:r>
            <w:r>
              <w:rPr>
                <w:b/>
                <w:spacing w:val="7"/>
                <w:sz w:val="21"/>
                <w:u w:val="single"/>
              </w:rPr>
              <w:t>的环境影响评价</w:t>
            </w:r>
            <w:r>
              <w:rPr>
                <w:rFonts w:ascii="Times New Roman" w:hAnsi="Times New Roman" w:eastAsia="Times New Roman"/>
                <w:b/>
                <w:spacing w:val="5"/>
                <w:sz w:val="21"/>
                <w:u w:val="single"/>
              </w:rPr>
              <w:t>,</w:t>
            </w:r>
            <w:r>
              <w:rPr>
                <w:b/>
                <w:spacing w:val="6"/>
                <w:sz w:val="21"/>
                <w:u w:val="single"/>
              </w:rPr>
              <w:t>应满足区域、规划环评要</w:t>
            </w:r>
            <w:r>
              <w:rPr>
                <w:b/>
                <w:spacing w:val="-13"/>
                <w:w w:val="95"/>
                <w:sz w:val="21"/>
                <w:u w:val="single"/>
              </w:rPr>
              <w:t xml:space="preserve">求。原则上禁止钢铁、电解铝、水泥、玻璃、 </w:t>
            </w:r>
            <w:r>
              <w:rPr>
                <w:b/>
                <w:spacing w:val="1"/>
                <w:sz w:val="21"/>
                <w:u w:val="single"/>
              </w:rPr>
              <w:t>传统煤化工</w:t>
            </w:r>
            <w:r>
              <w:rPr>
                <w:rFonts w:ascii="Times New Roman" w:hAnsi="Times New Roman" w:eastAsia="Times New Roman"/>
                <w:b/>
                <w:sz w:val="21"/>
                <w:u w:val="single"/>
              </w:rPr>
              <w:t>(</w:t>
            </w:r>
            <w:r>
              <w:rPr>
                <w:b/>
                <w:spacing w:val="1"/>
                <w:sz w:val="21"/>
                <w:u w:val="single"/>
              </w:rPr>
              <w:t>甲醇、合成氨</w:t>
            </w:r>
            <w:r>
              <w:rPr>
                <w:rFonts w:ascii="Times New Roman" w:hAnsi="Times New Roman" w:eastAsia="Times New Roman"/>
                <w:b/>
                <w:sz w:val="21"/>
                <w:u w:val="single"/>
              </w:rPr>
              <w:t>)</w:t>
            </w:r>
            <w:r>
              <w:rPr>
                <w:b/>
                <w:sz w:val="21"/>
                <w:u w:val="single"/>
              </w:rPr>
              <w:t>、焦化等行业新</w:t>
            </w:r>
            <w:r>
              <w:rPr>
                <w:b/>
                <w:spacing w:val="-7"/>
                <w:sz w:val="21"/>
                <w:u w:val="single"/>
              </w:rPr>
              <w:t>建、扩建单纯新增产能以及耐火材料、陶瓷</w:t>
            </w:r>
            <w:r>
              <w:rPr>
                <w:b/>
                <w:spacing w:val="-8"/>
                <w:sz w:val="21"/>
                <w:u w:val="single"/>
              </w:rPr>
              <w:t>等行业新建、扩建以煤炭为燃料的项目和企</w:t>
            </w:r>
            <w:r>
              <w:rPr>
                <w:b/>
                <w:spacing w:val="-7"/>
                <w:sz w:val="21"/>
                <w:u w:val="single"/>
              </w:rPr>
              <w:t>业，对钢铁、水泥、电解铝、玻璃等行业不</w:t>
            </w:r>
            <w:r>
              <w:rPr>
                <w:b/>
                <w:spacing w:val="-6"/>
                <w:sz w:val="21"/>
                <w:u w:val="single"/>
              </w:rPr>
              <w:t>再实施省内产能置换。控制低效、落后、过剩产能。</w:t>
            </w:r>
          </w:p>
        </w:tc>
        <w:tc>
          <w:tcPr>
            <w:tcW w:w="3105" w:type="dxa"/>
            <w:tcBorders>
              <w:top w:val="single" w:color="000000" w:sz="4" w:space="0"/>
              <w:left w:val="single" w:color="000000" w:sz="4" w:space="0"/>
              <w:bottom w:val="single" w:color="000000" w:sz="4" w:space="0"/>
              <w:right w:val="single" w:color="000000" w:sz="4" w:space="0"/>
            </w:tcBorders>
          </w:tcPr>
          <w:p>
            <w:pPr>
              <w:pStyle w:val="11"/>
              <w:rPr>
                <w:rFonts w:ascii="黑体"/>
                <w:b/>
                <w:sz w:val="24"/>
              </w:rPr>
            </w:pPr>
          </w:p>
          <w:p>
            <w:pPr>
              <w:pStyle w:val="11"/>
              <w:rPr>
                <w:rFonts w:ascii="黑体"/>
                <w:b/>
                <w:sz w:val="24"/>
              </w:rPr>
            </w:pPr>
          </w:p>
          <w:p>
            <w:pPr>
              <w:pStyle w:val="11"/>
              <w:rPr>
                <w:rFonts w:ascii="黑体"/>
                <w:b/>
                <w:sz w:val="24"/>
              </w:rPr>
            </w:pPr>
          </w:p>
          <w:p>
            <w:pPr>
              <w:pStyle w:val="11"/>
              <w:rPr>
                <w:rFonts w:ascii="黑体"/>
                <w:b/>
                <w:sz w:val="24"/>
              </w:rPr>
            </w:pPr>
          </w:p>
          <w:p>
            <w:pPr>
              <w:pStyle w:val="11"/>
              <w:rPr>
                <w:rFonts w:ascii="黑体"/>
                <w:b/>
                <w:sz w:val="23"/>
              </w:rPr>
            </w:pPr>
          </w:p>
          <w:p>
            <w:pPr>
              <w:pStyle w:val="11"/>
              <w:spacing w:line="259" w:lineRule="auto"/>
              <w:ind w:left="113" w:right="91"/>
              <w:jc w:val="center"/>
              <w:rPr>
                <w:b/>
                <w:sz w:val="24"/>
              </w:rPr>
            </w:pPr>
            <w:r>
              <w:rPr>
                <w:b/>
                <w:spacing w:val="-7"/>
                <w:sz w:val="21"/>
                <w:u w:val="single"/>
              </w:rPr>
              <w:t>本项目为泡沫塑料制造，不属于禁止和限制发展的行业，符合环</w:t>
            </w:r>
            <w:r>
              <w:rPr>
                <w:b/>
                <w:sz w:val="21"/>
                <w:u w:val="single"/>
              </w:rPr>
              <w:t>境准入的条件，项目不属于低效、落后、过剩产能</w:t>
            </w:r>
            <w:r>
              <w:rPr>
                <w:b/>
                <w:sz w:val="24"/>
                <w:u w:val="single"/>
              </w:rPr>
              <w:t>。</w:t>
            </w:r>
          </w:p>
        </w:tc>
        <w:tc>
          <w:tcPr>
            <w:tcW w:w="905" w:type="dxa"/>
            <w:tcBorders>
              <w:top w:val="single" w:color="000000" w:sz="4" w:space="0"/>
              <w:left w:val="single" w:color="000000" w:sz="4" w:space="0"/>
              <w:bottom w:val="single" w:color="000000" w:sz="4" w:space="0"/>
              <w:right w:val="single" w:color="000000" w:sz="4" w:space="0"/>
            </w:tcBorders>
          </w:tcPr>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rPr>
                <w:rFonts w:ascii="黑体"/>
                <w:b/>
                <w:sz w:val="20"/>
              </w:rPr>
            </w:pPr>
          </w:p>
          <w:p>
            <w:pPr>
              <w:pStyle w:val="11"/>
              <w:spacing w:before="3"/>
              <w:rPr>
                <w:rFonts w:ascii="黑体"/>
                <w:b/>
                <w:sz w:val="14"/>
              </w:rPr>
            </w:pPr>
          </w:p>
          <w:p>
            <w:pPr>
              <w:pStyle w:val="11"/>
              <w:ind w:left="115" w:right="107"/>
              <w:jc w:val="center"/>
              <w:rPr>
                <w:b/>
                <w:sz w:val="21"/>
              </w:rPr>
            </w:pPr>
            <w:r>
              <w:rPr>
                <w:b/>
                <w:sz w:val="21"/>
                <w:u w:val="single"/>
              </w:rPr>
              <w:t>相符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2100" w:hRule="atLeast"/>
        </w:trPr>
        <w:tc>
          <w:tcPr>
            <w:tcW w:w="666" w:type="dxa"/>
            <w:tcBorders>
              <w:top w:val="single" w:color="000000" w:sz="4" w:space="0"/>
              <w:left w:val="single" w:color="000000" w:sz="4" w:space="0"/>
              <w:bottom w:val="single" w:color="000000" w:sz="4" w:space="0"/>
              <w:right w:val="single" w:color="000000" w:sz="4" w:space="0"/>
            </w:tcBorders>
          </w:tcPr>
          <w:p>
            <w:pPr>
              <w:pStyle w:val="11"/>
              <w:rPr>
                <w:rFonts w:ascii="黑体"/>
                <w:b/>
                <w:sz w:val="22"/>
              </w:rPr>
            </w:pPr>
          </w:p>
          <w:p>
            <w:pPr>
              <w:pStyle w:val="11"/>
              <w:rPr>
                <w:rFonts w:ascii="黑体"/>
                <w:b/>
                <w:sz w:val="22"/>
              </w:rPr>
            </w:pPr>
          </w:p>
          <w:p>
            <w:pPr>
              <w:pStyle w:val="11"/>
              <w:spacing w:before="5"/>
              <w:rPr>
                <w:rFonts w:ascii="黑体"/>
                <w:b/>
                <w:sz w:val="27"/>
              </w:rPr>
            </w:pPr>
          </w:p>
          <w:p>
            <w:pPr>
              <w:pStyle w:val="11"/>
              <w:ind w:left="7"/>
              <w:jc w:val="center"/>
              <w:rPr>
                <w:rFonts w:ascii="Times New Roman"/>
                <w:b/>
                <w:sz w:val="21"/>
              </w:rPr>
            </w:pPr>
            <w:r>
              <w:rPr>
                <w:rFonts w:ascii="Times New Roman"/>
                <w:b/>
                <w:w w:val="99"/>
                <w:sz w:val="21"/>
                <w:u w:val="single"/>
              </w:rPr>
              <w:t>2</w:t>
            </w:r>
          </w:p>
        </w:tc>
        <w:tc>
          <w:tcPr>
            <w:tcW w:w="4170" w:type="dxa"/>
            <w:tcBorders>
              <w:top w:val="single" w:color="000000" w:sz="4" w:space="0"/>
              <w:left w:val="single" w:color="000000" w:sz="4" w:space="0"/>
              <w:bottom w:val="single" w:color="000000" w:sz="4" w:space="0"/>
              <w:right w:val="single" w:color="000000" w:sz="4" w:space="0"/>
            </w:tcBorders>
          </w:tcPr>
          <w:p>
            <w:pPr>
              <w:pStyle w:val="11"/>
              <w:rPr>
                <w:rFonts w:ascii="黑体"/>
                <w:b/>
                <w:sz w:val="20"/>
              </w:rPr>
            </w:pPr>
          </w:p>
          <w:p>
            <w:pPr>
              <w:pStyle w:val="11"/>
              <w:spacing w:before="1"/>
              <w:rPr>
                <w:rFonts w:ascii="黑体"/>
                <w:b/>
                <w:sz w:val="15"/>
              </w:rPr>
            </w:pPr>
          </w:p>
          <w:p>
            <w:pPr>
              <w:pStyle w:val="11"/>
              <w:spacing w:line="266" w:lineRule="auto"/>
              <w:ind w:left="114" w:right="-15" w:hanging="104"/>
              <w:jc w:val="center"/>
              <w:rPr>
                <w:b/>
                <w:sz w:val="21"/>
              </w:rPr>
            </w:pPr>
            <w:r>
              <w:rPr>
                <w:b/>
                <w:spacing w:val="-15"/>
                <w:sz w:val="21"/>
                <w:u w:val="single"/>
              </w:rPr>
              <w:t xml:space="preserve">新建涉 </w:t>
            </w:r>
            <w:r>
              <w:rPr>
                <w:rFonts w:ascii="Times New Roman" w:eastAsia="Times New Roman"/>
                <w:b/>
                <w:sz w:val="21"/>
                <w:u w:val="single"/>
              </w:rPr>
              <w:t>VOCs</w:t>
            </w:r>
            <w:r>
              <w:rPr>
                <w:rFonts w:ascii="Times New Roman" w:eastAsia="Times New Roman"/>
                <w:b/>
                <w:spacing w:val="46"/>
                <w:sz w:val="21"/>
                <w:u w:val="single"/>
              </w:rPr>
              <w:t xml:space="preserve"> </w:t>
            </w:r>
            <w:r>
              <w:rPr>
                <w:b/>
                <w:sz w:val="21"/>
                <w:u w:val="single"/>
              </w:rPr>
              <w:t xml:space="preserve">排放的工业企业要入园区， </w:t>
            </w:r>
            <w:r>
              <w:rPr>
                <w:b/>
                <w:spacing w:val="-10"/>
                <w:sz w:val="21"/>
                <w:u w:val="single"/>
              </w:rPr>
              <w:t xml:space="preserve">实行区域内 </w:t>
            </w:r>
            <w:r>
              <w:rPr>
                <w:rFonts w:ascii="Times New Roman" w:eastAsia="Times New Roman"/>
                <w:b/>
                <w:sz w:val="21"/>
                <w:u w:val="single"/>
              </w:rPr>
              <w:t>VOCs</w:t>
            </w:r>
            <w:r>
              <w:rPr>
                <w:rFonts w:ascii="Times New Roman" w:eastAsia="Times New Roman"/>
                <w:b/>
                <w:spacing w:val="47"/>
                <w:sz w:val="21"/>
                <w:u w:val="single"/>
              </w:rPr>
              <w:t xml:space="preserve"> </w:t>
            </w:r>
            <w:r>
              <w:rPr>
                <w:b/>
                <w:sz w:val="21"/>
                <w:u w:val="single"/>
              </w:rPr>
              <w:t xml:space="preserve">排放等量或倍量削减替 </w:t>
            </w:r>
            <w:r>
              <w:rPr>
                <w:b/>
                <w:spacing w:val="-8"/>
                <w:sz w:val="21"/>
                <w:u w:val="single"/>
              </w:rPr>
              <w:t xml:space="preserve">代。新建、改建、扩建涉 </w:t>
            </w:r>
            <w:r>
              <w:rPr>
                <w:rFonts w:ascii="Times New Roman" w:eastAsia="Times New Roman"/>
                <w:b/>
                <w:sz w:val="21"/>
                <w:u w:val="single"/>
              </w:rPr>
              <w:t>VOCs</w:t>
            </w:r>
            <w:r>
              <w:rPr>
                <w:rFonts w:ascii="Times New Roman" w:eastAsia="Times New Roman"/>
                <w:b/>
                <w:spacing w:val="39"/>
                <w:sz w:val="21"/>
                <w:u w:val="single"/>
              </w:rPr>
              <w:t xml:space="preserve"> </w:t>
            </w:r>
            <w:r>
              <w:rPr>
                <w:b/>
                <w:sz w:val="21"/>
                <w:u w:val="single"/>
              </w:rPr>
              <w:t>排放项目， 应加强废气收集，安装高效治理设施。</w:t>
            </w:r>
          </w:p>
        </w:tc>
        <w:tc>
          <w:tcPr>
            <w:tcW w:w="3105" w:type="dxa"/>
            <w:tcBorders>
              <w:top w:val="single" w:color="000000" w:sz="4" w:space="0"/>
              <w:left w:val="single" w:color="000000" w:sz="4" w:space="0"/>
              <w:bottom w:val="single" w:color="000000" w:sz="4" w:space="0"/>
              <w:right w:val="single" w:color="000000" w:sz="4" w:space="0"/>
            </w:tcBorders>
          </w:tcPr>
          <w:p>
            <w:pPr>
              <w:pStyle w:val="11"/>
              <w:spacing w:before="1" w:line="266" w:lineRule="auto"/>
              <w:ind w:left="113" w:right="31"/>
              <w:jc w:val="center"/>
              <w:rPr>
                <w:b/>
                <w:sz w:val="21"/>
              </w:rPr>
            </w:pPr>
            <w:r>
              <w:rPr>
                <w:b/>
                <w:spacing w:val="-1"/>
                <w:w w:val="95"/>
                <w:sz w:val="21"/>
                <w:u w:val="single"/>
              </w:rPr>
              <w:t xml:space="preserve">本项目位于郑州市通航试验区， </w:t>
            </w:r>
            <w:r>
              <w:rPr>
                <w:b/>
                <w:spacing w:val="-8"/>
                <w:sz w:val="21"/>
                <w:u w:val="single"/>
              </w:rPr>
              <w:t>为泡沫塑料制造，有机废气经集</w:t>
            </w:r>
            <w:r>
              <w:rPr>
                <w:b/>
                <w:spacing w:val="-16"/>
                <w:sz w:val="21"/>
                <w:u w:val="single"/>
              </w:rPr>
              <w:t xml:space="preserve">气管道引入 </w:t>
            </w:r>
            <w:r>
              <w:rPr>
                <w:rFonts w:ascii="Times New Roman" w:eastAsia="Times New Roman"/>
                <w:b/>
                <w:sz w:val="21"/>
                <w:u w:val="single"/>
              </w:rPr>
              <w:t xml:space="preserve">1 </w:t>
            </w:r>
            <w:r>
              <w:rPr>
                <w:b/>
                <w:sz w:val="21"/>
                <w:u w:val="single"/>
              </w:rPr>
              <w:t>套冷凝器</w:t>
            </w:r>
            <w:r>
              <w:rPr>
                <w:rFonts w:ascii="Times New Roman" w:eastAsia="Times New Roman"/>
                <w:b/>
                <w:sz w:val="21"/>
                <w:u w:val="single"/>
              </w:rPr>
              <w:t xml:space="preserve">+UV </w:t>
            </w:r>
            <w:r>
              <w:rPr>
                <w:b/>
                <w:sz w:val="21"/>
                <w:u w:val="single"/>
              </w:rPr>
              <w:t>光氧催化</w:t>
            </w:r>
            <w:r>
              <w:rPr>
                <w:rFonts w:ascii="Times New Roman" w:eastAsia="Times New Roman"/>
                <w:b/>
                <w:sz w:val="21"/>
                <w:u w:val="single"/>
              </w:rPr>
              <w:t>+</w:t>
            </w:r>
            <w:r>
              <w:rPr>
                <w:b/>
                <w:sz w:val="21"/>
                <w:u w:val="single"/>
              </w:rPr>
              <w:t>活性炭吸附装置处理， 之后通过</w:t>
            </w:r>
            <w:r>
              <w:rPr>
                <w:rFonts w:ascii="Times New Roman" w:eastAsia="Times New Roman"/>
                <w:b/>
                <w:sz w:val="21"/>
                <w:u w:val="single"/>
              </w:rPr>
              <w:t xml:space="preserve">15m </w:t>
            </w:r>
            <w:r>
              <w:rPr>
                <w:b/>
                <w:spacing w:val="-11"/>
                <w:sz w:val="21"/>
                <w:u w:val="single"/>
              </w:rPr>
              <w:t>高排气筒排，项目</w:t>
            </w:r>
            <w:r>
              <w:rPr>
                <w:rFonts w:ascii="Times New Roman" w:eastAsia="Times New Roman"/>
                <w:b/>
                <w:spacing w:val="-11"/>
                <w:sz w:val="21"/>
                <w:u w:val="single"/>
              </w:rPr>
              <w:t>VOCs</w:t>
            </w:r>
            <w:r>
              <w:rPr>
                <w:rFonts w:ascii="Times New Roman" w:eastAsia="Times New Roman"/>
                <w:b/>
                <w:spacing w:val="46"/>
                <w:sz w:val="21"/>
                <w:u w:val="single"/>
              </w:rPr>
              <w:t xml:space="preserve"> </w:t>
            </w:r>
            <w:r>
              <w:rPr>
                <w:b/>
                <w:sz w:val="21"/>
                <w:u w:val="single"/>
              </w:rPr>
              <w:t>排放量削减替代由上街区环保局进行支配</w:t>
            </w:r>
          </w:p>
        </w:tc>
        <w:tc>
          <w:tcPr>
            <w:tcW w:w="905" w:type="dxa"/>
            <w:tcBorders>
              <w:top w:val="single" w:color="000000" w:sz="4" w:space="0"/>
              <w:left w:val="single" w:color="000000" w:sz="4" w:space="0"/>
              <w:bottom w:val="single" w:color="000000" w:sz="4" w:space="0"/>
              <w:right w:val="single" w:color="000000" w:sz="4" w:space="0"/>
            </w:tcBorders>
          </w:tcPr>
          <w:p>
            <w:pPr>
              <w:pStyle w:val="11"/>
              <w:rPr>
                <w:rFonts w:ascii="黑体"/>
                <w:b/>
                <w:sz w:val="20"/>
              </w:rPr>
            </w:pPr>
          </w:p>
          <w:p>
            <w:pPr>
              <w:pStyle w:val="11"/>
              <w:rPr>
                <w:rFonts w:ascii="黑体"/>
                <w:b/>
                <w:sz w:val="20"/>
              </w:rPr>
            </w:pPr>
          </w:p>
          <w:p>
            <w:pPr>
              <w:pStyle w:val="11"/>
              <w:rPr>
                <w:rFonts w:ascii="黑体"/>
                <w:b/>
                <w:sz w:val="20"/>
              </w:rPr>
            </w:pPr>
          </w:p>
          <w:p>
            <w:pPr>
              <w:pStyle w:val="11"/>
              <w:spacing w:before="132"/>
              <w:ind w:left="115" w:right="107"/>
              <w:jc w:val="center"/>
              <w:rPr>
                <w:b/>
                <w:sz w:val="21"/>
              </w:rPr>
            </w:pPr>
            <w:r>
              <w:rPr>
                <w:b/>
                <w:sz w:val="21"/>
                <w:u w:val="single"/>
              </w:rPr>
              <w:t>相符</w:t>
            </w:r>
          </w:p>
        </w:tc>
      </w:tr>
    </w:tbl>
    <w:p>
      <w:pPr>
        <w:pStyle w:val="6"/>
        <w:spacing w:before="9"/>
        <w:rPr>
          <w:rFonts w:ascii="黑体"/>
          <w:b/>
          <w:sz w:val="18"/>
        </w:rPr>
      </w:pPr>
    </w:p>
    <w:p>
      <w:pPr>
        <w:spacing w:before="0" w:line="364" w:lineRule="auto"/>
        <w:ind w:left="344" w:right="230" w:firstLine="480"/>
        <w:jc w:val="left"/>
        <w:rPr>
          <w:b/>
          <w:sz w:val="24"/>
        </w:rPr>
      </w:pPr>
      <w:r>
        <w:rPr>
          <w:b/>
          <w:spacing w:val="-3"/>
          <w:sz w:val="24"/>
          <w:u w:val="single"/>
        </w:rPr>
        <w:t>根据河南省污染防治攻坚战三年行动计划，针对本项目产生的污染物提出了严格</w:t>
      </w:r>
      <w:r>
        <w:rPr>
          <w:b/>
          <w:spacing w:val="-15"/>
          <w:sz w:val="24"/>
          <w:u w:val="single"/>
        </w:rPr>
        <w:t xml:space="preserve">的污染防治措施，有机废气收集后经 </w:t>
      </w:r>
      <w:r>
        <w:rPr>
          <w:rFonts w:ascii="Times New Roman" w:eastAsia="Times New Roman"/>
          <w:b/>
          <w:sz w:val="24"/>
          <w:u w:val="single"/>
        </w:rPr>
        <w:t xml:space="preserve">1 </w:t>
      </w:r>
      <w:r>
        <w:rPr>
          <w:b/>
          <w:sz w:val="24"/>
          <w:u w:val="single"/>
        </w:rPr>
        <w:t>套冷凝器</w:t>
      </w:r>
      <w:r>
        <w:rPr>
          <w:rFonts w:ascii="Times New Roman" w:eastAsia="Times New Roman"/>
          <w:b/>
          <w:sz w:val="24"/>
          <w:u w:val="single"/>
        </w:rPr>
        <w:t xml:space="preserve">+UV </w:t>
      </w:r>
      <w:r>
        <w:rPr>
          <w:b/>
          <w:sz w:val="24"/>
          <w:u w:val="single"/>
        </w:rPr>
        <w:t>光氧催化</w:t>
      </w:r>
      <w:r>
        <w:rPr>
          <w:rFonts w:ascii="Times New Roman" w:eastAsia="Times New Roman"/>
          <w:b/>
          <w:sz w:val="24"/>
          <w:u w:val="single"/>
        </w:rPr>
        <w:t>+</w:t>
      </w:r>
      <w:r>
        <w:rPr>
          <w:b/>
          <w:sz w:val="24"/>
          <w:u w:val="single"/>
        </w:rPr>
        <w:t>活性炭吸附装置处理， 之后通过</w:t>
      </w:r>
      <w:r>
        <w:rPr>
          <w:rFonts w:ascii="Times New Roman" w:eastAsia="Times New Roman"/>
          <w:b/>
          <w:sz w:val="24"/>
          <w:u w:val="single"/>
        </w:rPr>
        <w:t xml:space="preserve">15m </w:t>
      </w:r>
      <w:r>
        <w:rPr>
          <w:b/>
          <w:spacing w:val="-2"/>
          <w:sz w:val="24"/>
          <w:u w:val="single"/>
        </w:rPr>
        <w:t>高排气筒排放，采取措施后项目对环境的影响降低到最低限度。因此，</w:t>
      </w:r>
      <w:r>
        <w:rPr>
          <w:b/>
          <w:spacing w:val="-240"/>
          <w:sz w:val="24"/>
          <w:u w:val="single"/>
        </w:rPr>
        <w:t>本</w:t>
      </w:r>
      <w:r>
        <w:rPr>
          <w:b/>
          <w:spacing w:val="-5"/>
          <w:sz w:val="24"/>
          <w:u w:val="single"/>
        </w:rPr>
        <w:t>项目建设满足《河南省污染防治攻坚战三年行动计划》</w:t>
      </w:r>
      <w:r>
        <w:rPr>
          <w:b/>
          <w:sz w:val="24"/>
          <w:u w:val="single"/>
        </w:rPr>
        <w:t>（</w:t>
      </w:r>
      <w:r>
        <w:rPr>
          <w:rFonts w:ascii="Times New Roman" w:eastAsia="Times New Roman"/>
          <w:b/>
          <w:sz w:val="24"/>
          <w:u w:val="single"/>
        </w:rPr>
        <w:t>2018-2020</w:t>
      </w:r>
      <w:r>
        <w:rPr>
          <w:rFonts w:ascii="Times New Roman" w:eastAsia="Times New Roman"/>
          <w:b/>
          <w:spacing w:val="13"/>
          <w:sz w:val="24"/>
          <w:u w:val="single"/>
        </w:rPr>
        <w:t xml:space="preserve">   </w:t>
      </w:r>
      <w:r>
        <w:rPr>
          <w:b/>
          <w:sz w:val="24"/>
          <w:u w:val="single"/>
        </w:rPr>
        <w:t>年</w:t>
      </w:r>
      <w:r>
        <w:rPr>
          <w:b/>
          <w:spacing w:val="-20"/>
          <w:sz w:val="24"/>
          <w:u w:val="single"/>
        </w:rPr>
        <w:t>）</w:t>
      </w:r>
      <w:r>
        <w:rPr>
          <w:b/>
          <w:sz w:val="24"/>
          <w:u w:val="single"/>
        </w:rPr>
        <w:t>相关要求。</w:t>
      </w:r>
      <w:r>
        <w:rPr>
          <w:rFonts w:ascii="Times New Roman" w:eastAsia="Times New Roman"/>
          <w:b/>
          <w:sz w:val="24"/>
          <w:u w:val="thick"/>
        </w:rPr>
        <w:t>9</w:t>
      </w:r>
      <w:r>
        <w:rPr>
          <w:b/>
          <w:spacing w:val="-7"/>
          <w:sz w:val="24"/>
          <w:u w:val="thick"/>
        </w:rPr>
        <w:t xml:space="preserve">、项目与《郑州市 </w:t>
      </w:r>
      <w:r>
        <w:rPr>
          <w:rFonts w:ascii="Times New Roman" w:eastAsia="Times New Roman"/>
          <w:b/>
          <w:sz w:val="24"/>
          <w:u w:val="thick"/>
        </w:rPr>
        <w:t xml:space="preserve">2018  </w:t>
      </w:r>
      <w:r>
        <w:rPr>
          <w:b/>
          <w:sz w:val="24"/>
          <w:u w:val="thick"/>
        </w:rPr>
        <w:t>年大气污染防治攻坚战实施方案》相符性分析</w:t>
      </w:r>
    </w:p>
    <w:p>
      <w:pPr>
        <w:spacing w:after="0" w:line="364" w:lineRule="auto"/>
        <w:jc w:val="left"/>
        <w:rPr>
          <w:sz w:val="24"/>
        </w:rPr>
        <w:sectPr>
          <w:pgSz w:w="11910" w:h="16840"/>
          <w:pgMar w:top="1580" w:right="1140" w:bottom="1360" w:left="1180" w:header="0" w:footer="1165" w:gutter="0"/>
        </w:sectPr>
      </w:pPr>
    </w:p>
    <w:p>
      <w:pPr>
        <w:spacing w:before="114"/>
        <w:ind w:left="824" w:right="0" w:firstLine="0"/>
        <w:jc w:val="left"/>
        <w:rPr>
          <w:b/>
          <w:sz w:val="24"/>
        </w:rPr>
      </w:pPr>
      <w:r>
        <w:pict>
          <v:shape id="_x0000_s1069" o:spid="_x0000_s1069" style="position:absolute;left:0pt;margin-left:70.6pt;margin-top:78.75pt;height:678.1pt;width:454.1pt;mso-position-horizontal-relative:page;mso-position-vertical-relative:page;z-index:-261275648;mso-width-relative:page;mso-height-relative:page;" filled="f" stroked="t" coordorigin="1412,1575" coordsize="9082,13562" path="m1412,1706l10494,1706m1412,15263l10494,15263m1417,1701l1417,15258m10489,1701l10489,15258e">
            <v:path arrowok="t"/>
            <v:fill on="f" focussize="0,0"/>
            <v:stroke weight="0.48pt" color="#000000"/>
            <v:imagedata o:title=""/>
            <o:lock v:ext="edit"/>
          </v:shape>
        </w:pict>
      </w:r>
      <w:r>
        <w:rPr>
          <w:b/>
          <w:spacing w:val="-11"/>
          <w:sz w:val="24"/>
          <w:u w:val="thick"/>
        </w:rPr>
        <w:t xml:space="preserve">根据郑州市 </w:t>
      </w:r>
      <w:r>
        <w:rPr>
          <w:rFonts w:ascii="Times New Roman" w:eastAsia="Times New Roman"/>
          <w:b/>
          <w:sz w:val="24"/>
          <w:u w:val="thick"/>
        </w:rPr>
        <w:t>2018</w:t>
      </w:r>
      <w:r>
        <w:rPr>
          <w:rFonts w:ascii="Times New Roman" w:eastAsia="Times New Roman"/>
          <w:b/>
          <w:spacing w:val="58"/>
          <w:sz w:val="24"/>
          <w:u w:val="thick"/>
        </w:rPr>
        <w:t xml:space="preserve"> </w:t>
      </w:r>
      <w:r>
        <w:rPr>
          <w:b/>
          <w:spacing w:val="-8"/>
          <w:sz w:val="24"/>
          <w:u w:val="thick"/>
        </w:rPr>
        <w:t>年大气污染防治攻坚战实施方案，强化挥发性有机物污染防治：</w:t>
      </w:r>
    </w:p>
    <w:p>
      <w:pPr>
        <w:pStyle w:val="10"/>
        <w:numPr>
          <w:ilvl w:val="0"/>
          <w:numId w:val="8"/>
        </w:numPr>
        <w:tabs>
          <w:tab w:val="left" w:pos="1434"/>
        </w:tabs>
        <w:spacing w:before="158" w:after="0" w:line="364" w:lineRule="auto"/>
        <w:ind w:left="344" w:right="355" w:firstLine="480"/>
        <w:jc w:val="left"/>
        <w:rPr>
          <w:b/>
          <w:sz w:val="24"/>
        </w:rPr>
      </w:pPr>
      <w:r>
        <w:rPr>
          <w:b/>
          <w:spacing w:val="-5"/>
          <w:sz w:val="24"/>
          <w:u w:val="thick"/>
        </w:rPr>
        <w:t xml:space="preserve">委托第三方监测机构，对全市 </w:t>
      </w:r>
      <w:r>
        <w:rPr>
          <w:rFonts w:ascii="Times New Roman" w:eastAsia="Times New Roman"/>
          <w:b/>
          <w:sz w:val="24"/>
          <w:u w:val="thick"/>
        </w:rPr>
        <w:t>VOCs</w:t>
      </w:r>
      <w:r>
        <w:rPr>
          <w:rFonts w:ascii="Times New Roman" w:eastAsia="Times New Roman"/>
          <w:b/>
          <w:spacing w:val="1"/>
          <w:sz w:val="24"/>
          <w:u w:val="thick"/>
        </w:rPr>
        <w:t xml:space="preserve"> </w:t>
      </w:r>
      <w:r>
        <w:rPr>
          <w:b/>
          <w:spacing w:val="-6"/>
          <w:sz w:val="24"/>
          <w:u w:val="thick"/>
        </w:rPr>
        <w:t xml:space="preserve">重点行业每月不少于 </w:t>
      </w:r>
      <w:r>
        <w:rPr>
          <w:rFonts w:ascii="Times New Roman" w:eastAsia="Times New Roman"/>
          <w:b/>
          <w:sz w:val="24"/>
          <w:u w:val="thick"/>
        </w:rPr>
        <w:t>10</w:t>
      </w:r>
      <w:r>
        <w:rPr>
          <w:rFonts w:ascii="Times New Roman" w:eastAsia="Times New Roman"/>
          <w:b/>
          <w:spacing w:val="1"/>
          <w:sz w:val="24"/>
          <w:u w:val="thick"/>
        </w:rPr>
        <w:t xml:space="preserve"> </w:t>
      </w:r>
      <w:r>
        <w:rPr>
          <w:b/>
          <w:sz w:val="24"/>
          <w:u w:val="thick"/>
        </w:rPr>
        <w:t>家开展飞行</w:t>
      </w:r>
      <w:r>
        <w:rPr>
          <w:b/>
          <w:spacing w:val="-240"/>
          <w:sz w:val="24"/>
          <w:u w:val="thick"/>
        </w:rPr>
        <w:t>监</w:t>
      </w:r>
      <w:r>
        <w:rPr>
          <w:b/>
          <w:sz w:val="24"/>
          <w:u w:val="thick"/>
        </w:rPr>
        <w:t>测，不能稳定达标排放的实施停产治理。</w:t>
      </w:r>
    </w:p>
    <w:p>
      <w:pPr>
        <w:pStyle w:val="10"/>
        <w:numPr>
          <w:ilvl w:val="0"/>
          <w:numId w:val="8"/>
        </w:numPr>
        <w:tabs>
          <w:tab w:val="left" w:pos="1425"/>
        </w:tabs>
        <w:spacing w:before="1" w:after="0" w:line="240" w:lineRule="auto"/>
        <w:ind w:left="1425" w:right="0" w:hanging="601"/>
        <w:jc w:val="left"/>
        <w:rPr>
          <w:b/>
          <w:sz w:val="24"/>
        </w:rPr>
      </w:pPr>
      <w:r>
        <w:rPr>
          <w:b/>
          <w:spacing w:val="-10"/>
          <w:sz w:val="24"/>
          <w:u w:val="thick"/>
        </w:rPr>
        <w:t xml:space="preserve">进一步开展 </w:t>
      </w:r>
      <w:r>
        <w:rPr>
          <w:rFonts w:ascii="Times New Roman" w:eastAsia="Times New Roman"/>
          <w:b/>
          <w:sz w:val="24"/>
          <w:u w:val="thick"/>
        </w:rPr>
        <w:t>VOCs</w:t>
      </w:r>
      <w:r>
        <w:rPr>
          <w:rFonts w:ascii="Times New Roman" w:eastAsia="Times New Roman"/>
          <w:b/>
          <w:spacing w:val="59"/>
          <w:sz w:val="24"/>
          <w:u w:val="thick"/>
        </w:rPr>
        <w:t xml:space="preserve"> </w:t>
      </w:r>
      <w:r>
        <w:rPr>
          <w:b/>
          <w:sz w:val="24"/>
          <w:u w:val="thick"/>
        </w:rPr>
        <w:t>源排放调查，依法对未安装设施的实施停产治理。</w:t>
      </w:r>
    </w:p>
    <w:p>
      <w:pPr>
        <w:pStyle w:val="10"/>
        <w:numPr>
          <w:ilvl w:val="0"/>
          <w:numId w:val="8"/>
        </w:numPr>
        <w:tabs>
          <w:tab w:val="left" w:pos="1436"/>
        </w:tabs>
        <w:spacing w:before="158" w:after="0" w:line="364" w:lineRule="auto"/>
        <w:ind w:left="344" w:right="354" w:firstLine="480"/>
        <w:jc w:val="left"/>
        <w:rPr>
          <w:b/>
          <w:sz w:val="24"/>
        </w:rPr>
      </w:pPr>
      <w:r>
        <w:rPr>
          <w:b/>
          <w:sz w:val="24"/>
          <w:u w:val="thick"/>
        </w:rPr>
        <w:t>按照一行业一方案的原则制定各重点行业挥发性有机物综合整治规范，明</w:t>
      </w:r>
      <w:r>
        <w:rPr>
          <w:b/>
          <w:spacing w:val="-238"/>
          <w:sz w:val="24"/>
          <w:u w:val="thick"/>
        </w:rPr>
        <w:t>确</w:t>
      </w:r>
      <w:r>
        <w:rPr>
          <w:b/>
          <w:sz w:val="24"/>
          <w:u w:val="thick"/>
        </w:rPr>
        <w:t>污染防治设施建设要求和管理要求。</w:t>
      </w:r>
    </w:p>
    <w:p>
      <w:pPr>
        <w:spacing w:before="0" w:line="364" w:lineRule="auto"/>
        <w:ind w:left="344" w:right="355" w:firstLine="480"/>
        <w:jc w:val="left"/>
        <w:rPr>
          <w:b/>
          <w:sz w:val="24"/>
        </w:rPr>
      </w:pPr>
      <w:r>
        <w:rPr>
          <w:b/>
          <w:spacing w:val="-4"/>
          <w:sz w:val="24"/>
          <w:u w:val="thick"/>
        </w:rPr>
        <w:t>（</w:t>
      </w:r>
      <w:r>
        <w:rPr>
          <w:rFonts w:ascii="Times New Roman" w:eastAsia="Times New Roman"/>
          <w:b/>
          <w:spacing w:val="-4"/>
          <w:sz w:val="24"/>
          <w:u w:val="thick"/>
        </w:rPr>
        <w:t>4</w:t>
      </w:r>
      <w:r>
        <w:rPr>
          <w:b/>
          <w:spacing w:val="-4"/>
          <w:sz w:val="24"/>
          <w:u w:val="thick"/>
        </w:rPr>
        <w:t>）</w:t>
      </w:r>
      <w:r>
        <w:rPr>
          <w:rFonts w:ascii="Times New Roman" w:eastAsia="Times New Roman"/>
          <w:b/>
          <w:spacing w:val="-4"/>
          <w:sz w:val="24"/>
          <w:u w:val="thick"/>
        </w:rPr>
        <w:t xml:space="preserve">2018 </w:t>
      </w:r>
      <w:r>
        <w:rPr>
          <w:b/>
          <w:spacing w:val="-30"/>
          <w:sz w:val="24"/>
          <w:u w:val="thick"/>
        </w:rPr>
        <w:t xml:space="preserve">年 </w:t>
      </w:r>
      <w:r>
        <w:rPr>
          <w:rFonts w:ascii="Times New Roman" w:eastAsia="Times New Roman"/>
          <w:b/>
          <w:sz w:val="24"/>
          <w:u w:val="thick"/>
        </w:rPr>
        <w:t xml:space="preserve">3 </w:t>
      </w:r>
      <w:r>
        <w:rPr>
          <w:b/>
          <w:spacing w:val="-10"/>
          <w:sz w:val="24"/>
          <w:u w:val="thick"/>
        </w:rPr>
        <w:t>月底前，整车制造、包装印刷、原料药生产等重点企业制定一企</w:t>
      </w:r>
      <w:r>
        <w:rPr>
          <w:b/>
          <w:spacing w:val="-240"/>
          <w:sz w:val="24"/>
          <w:u w:val="thick"/>
        </w:rPr>
        <w:t>一</w:t>
      </w:r>
      <w:r>
        <w:rPr>
          <w:b/>
          <w:sz w:val="24"/>
          <w:u w:val="thick"/>
        </w:rPr>
        <w:t>策管控方案，报市环境保护主管部门备案。</w:t>
      </w:r>
    </w:p>
    <w:p>
      <w:pPr>
        <w:pStyle w:val="10"/>
        <w:numPr>
          <w:ilvl w:val="0"/>
          <w:numId w:val="9"/>
        </w:numPr>
        <w:tabs>
          <w:tab w:val="left" w:pos="1428"/>
        </w:tabs>
        <w:spacing w:before="0" w:after="0" w:line="362" w:lineRule="auto"/>
        <w:ind w:left="344" w:right="352" w:firstLine="480"/>
        <w:jc w:val="both"/>
        <w:rPr>
          <w:b/>
          <w:sz w:val="24"/>
        </w:rPr>
      </w:pPr>
      <w:r>
        <w:rPr>
          <w:b/>
          <w:spacing w:val="-10"/>
          <w:sz w:val="24"/>
          <w:u w:val="thick"/>
        </w:rPr>
        <w:t xml:space="preserve">开展生活源 </w:t>
      </w:r>
      <w:r>
        <w:rPr>
          <w:rFonts w:ascii="Times New Roman" w:eastAsia="Times New Roman"/>
          <w:b/>
          <w:sz w:val="24"/>
          <w:u w:val="thick"/>
        </w:rPr>
        <w:t>VOCs</w:t>
      </w:r>
      <w:r>
        <w:rPr>
          <w:rFonts w:ascii="Times New Roman" w:eastAsia="Times New Roman"/>
          <w:b/>
          <w:spacing w:val="5"/>
          <w:sz w:val="24"/>
          <w:u w:val="thick"/>
        </w:rPr>
        <w:t xml:space="preserve"> </w:t>
      </w:r>
      <w:r>
        <w:rPr>
          <w:b/>
          <w:spacing w:val="-2"/>
          <w:sz w:val="24"/>
          <w:u w:val="thick"/>
        </w:rPr>
        <w:t>治理，全面推广使用配备溶剂回收制冷系统、不直接外排废气的全封闭式干洗机。</w:t>
      </w:r>
      <w:r>
        <w:rPr>
          <w:rFonts w:ascii="Times New Roman" w:eastAsia="Times New Roman"/>
          <w:b/>
          <w:spacing w:val="-2"/>
          <w:sz w:val="24"/>
          <w:u w:val="thick"/>
        </w:rPr>
        <w:t>2018</w:t>
      </w:r>
      <w:r>
        <w:rPr>
          <w:rFonts w:ascii="Times New Roman" w:eastAsia="Times New Roman"/>
          <w:b/>
          <w:spacing w:val="9"/>
          <w:sz w:val="24"/>
          <w:u w:val="thick"/>
        </w:rPr>
        <w:t xml:space="preserve"> </w:t>
      </w:r>
      <w:r>
        <w:rPr>
          <w:b/>
          <w:spacing w:val="-28"/>
          <w:sz w:val="24"/>
          <w:u w:val="thick"/>
        </w:rPr>
        <w:t xml:space="preserve">年 </w:t>
      </w:r>
      <w:r>
        <w:rPr>
          <w:rFonts w:ascii="Times New Roman" w:eastAsia="Times New Roman"/>
          <w:b/>
          <w:sz w:val="24"/>
          <w:u w:val="thick"/>
        </w:rPr>
        <w:t>8</w:t>
      </w:r>
      <w:r>
        <w:rPr>
          <w:rFonts w:ascii="Times New Roman" w:eastAsia="Times New Roman"/>
          <w:b/>
          <w:spacing w:val="8"/>
          <w:sz w:val="24"/>
          <w:u w:val="thick"/>
        </w:rPr>
        <w:t xml:space="preserve"> </w:t>
      </w:r>
      <w:r>
        <w:rPr>
          <w:b/>
          <w:sz w:val="24"/>
          <w:u w:val="thick"/>
        </w:rPr>
        <w:t>月前，基本淘汰开启式干洗机。定期进行干洗</w:t>
      </w:r>
      <w:r>
        <w:rPr>
          <w:b/>
          <w:spacing w:val="-240"/>
          <w:sz w:val="24"/>
          <w:u w:val="thick"/>
        </w:rPr>
        <w:t>机</w:t>
      </w:r>
      <w:r>
        <w:rPr>
          <w:b/>
          <w:sz w:val="24"/>
          <w:u w:val="thick"/>
        </w:rPr>
        <w:t>及干洗机输送管道、阀门的检查，防止干洗剂泄露。</w:t>
      </w:r>
    </w:p>
    <w:p>
      <w:pPr>
        <w:pStyle w:val="10"/>
        <w:numPr>
          <w:ilvl w:val="0"/>
          <w:numId w:val="9"/>
        </w:numPr>
        <w:tabs>
          <w:tab w:val="left" w:pos="1446"/>
        </w:tabs>
        <w:spacing w:before="7" w:after="0" w:line="364" w:lineRule="auto"/>
        <w:ind w:left="344" w:right="355" w:firstLine="480"/>
        <w:jc w:val="both"/>
        <w:rPr>
          <w:b/>
          <w:sz w:val="24"/>
        </w:rPr>
      </w:pPr>
      <w:r>
        <w:rPr>
          <w:b/>
          <w:spacing w:val="-18"/>
          <w:sz w:val="24"/>
          <w:u w:val="thick"/>
        </w:rPr>
        <w:t xml:space="preserve">开展 </w:t>
      </w:r>
      <w:r>
        <w:rPr>
          <w:rFonts w:ascii="Times New Roman" w:eastAsia="Times New Roman"/>
          <w:b/>
          <w:sz w:val="24"/>
          <w:u w:val="thick"/>
        </w:rPr>
        <w:t>VOCs</w:t>
      </w:r>
      <w:r>
        <w:rPr>
          <w:rFonts w:ascii="Times New Roman" w:eastAsia="Times New Roman"/>
          <w:b/>
          <w:spacing w:val="54"/>
          <w:sz w:val="24"/>
          <w:u w:val="thick"/>
        </w:rPr>
        <w:t xml:space="preserve"> </w:t>
      </w:r>
      <w:r>
        <w:rPr>
          <w:b/>
          <w:spacing w:val="-2"/>
          <w:sz w:val="24"/>
          <w:u w:val="thick"/>
        </w:rPr>
        <w:t xml:space="preserve">在线监控试点。建设 </w:t>
      </w:r>
      <w:r>
        <w:rPr>
          <w:rFonts w:ascii="Times New Roman" w:eastAsia="Times New Roman"/>
          <w:b/>
          <w:sz w:val="24"/>
          <w:u w:val="thick"/>
        </w:rPr>
        <w:t>VOCs</w:t>
      </w:r>
      <w:r>
        <w:rPr>
          <w:rFonts w:ascii="Times New Roman" w:eastAsia="Times New Roman"/>
          <w:b/>
          <w:spacing w:val="55"/>
          <w:sz w:val="24"/>
          <w:u w:val="thick"/>
        </w:rPr>
        <w:t xml:space="preserve"> </w:t>
      </w:r>
      <w:r>
        <w:rPr>
          <w:b/>
          <w:spacing w:val="5"/>
          <w:sz w:val="24"/>
          <w:u w:val="thick"/>
        </w:rPr>
        <w:t>在线监控平台，加强污染源排放</w:t>
      </w:r>
      <w:r>
        <w:rPr>
          <w:rFonts w:ascii="Times New Roman" w:eastAsia="Times New Roman"/>
          <w:b/>
          <w:spacing w:val="5"/>
          <w:sz w:val="24"/>
          <w:u w:val="thick"/>
        </w:rPr>
        <w:t xml:space="preserve">VOCs </w:t>
      </w:r>
      <w:r>
        <w:rPr>
          <w:b/>
          <w:spacing w:val="-7"/>
          <w:sz w:val="24"/>
          <w:u w:val="thick"/>
        </w:rPr>
        <w:t xml:space="preserve">自动监控，逐步提升 </w:t>
      </w:r>
      <w:r>
        <w:rPr>
          <w:rFonts w:ascii="Times New Roman" w:eastAsia="Times New Roman"/>
          <w:b/>
          <w:sz w:val="24"/>
          <w:u w:val="thick"/>
        </w:rPr>
        <w:t>VOCs</w:t>
      </w:r>
      <w:r>
        <w:rPr>
          <w:rFonts w:ascii="Times New Roman" w:eastAsia="Times New Roman"/>
          <w:b/>
          <w:spacing w:val="59"/>
          <w:sz w:val="24"/>
          <w:u w:val="thick"/>
        </w:rPr>
        <w:t xml:space="preserve"> </w:t>
      </w:r>
      <w:r>
        <w:rPr>
          <w:b/>
          <w:sz w:val="24"/>
          <w:u w:val="thick"/>
        </w:rPr>
        <w:t>环保监管能力，</w:t>
      </w:r>
      <w:r>
        <w:rPr>
          <w:rFonts w:ascii="Times New Roman" w:eastAsia="Times New Roman"/>
          <w:b/>
          <w:sz w:val="24"/>
          <w:u w:val="thick"/>
        </w:rPr>
        <w:t>2018</w:t>
      </w:r>
      <w:r>
        <w:rPr>
          <w:rFonts w:ascii="Times New Roman" w:eastAsia="Times New Roman"/>
          <w:b/>
          <w:spacing w:val="57"/>
          <w:sz w:val="24"/>
          <w:u w:val="thick"/>
        </w:rPr>
        <w:t xml:space="preserve"> </w:t>
      </w:r>
      <w:r>
        <w:rPr>
          <w:b/>
          <w:spacing w:val="-30"/>
          <w:sz w:val="24"/>
          <w:u w:val="thick"/>
        </w:rPr>
        <w:t xml:space="preserve">年 </w:t>
      </w:r>
      <w:r>
        <w:rPr>
          <w:rFonts w:ascii="Times New Roman" w:eastAsia="Times New Roman"/>
          <w:b/>
          <w:sz w:val="24"/>
          <w:u w:val="thick"/>
        </w:rPr>
        <w:t>8</w:t>
      </w:r>
      <w:r>
        <w:rPr>
          <w:rFonts w:ascii="Times New Roman" w:eastAsia="Times New Roman"/>
          <w:b/>
          <w:spacing w:val="57"/>
          <w:sz w:val="24"/>
          <w:u w:val="thick"/>
        </w:rPr>
        <w:t xml:space="preserve"> </w:t>
      </w:r>
      <w:r>
        <w:rPr>
          <w:b/>
          <w:spacing w:val="-3"/>
          <w:sz w:val="24"/>
          <w:u w:val="thick"/>
        </w:rPr>
        <w:t>月底前，整车制造行业</w:t>
      </w:r>
      <w:r>
        <w:rPr>
          <w:b/>
          <w:spacing w:val="-240"/>
          <w:sz w:val="24"/>
          <w:u w:val="thick"/>
        </w:rPr>
        <w:t>主</w:t>
      </w:r>
      <w:r>
        <w:rPr>
          <w:b/>
          <w:spacing w:val="-7"/>
          <w:sz w:val="24"/>
          <w:u w:val="thick"/>
        </w:rPr>
        <w:t xml:space="preserve">要排污口试点安装 </w:t>
      </w:r>
      <w:r>
        <w:rPr>
          <w:rFonts w:ascii="Times New Roman" w:eastAsia="Times New Roman"/>
          <w:b/>
          <w:sz w:val="24"/>
          <w:u w:val="thick"/>
        </w:rPr>
        <w:t xml:space="preserve">VOCs  </w:t>
      </w:r>
      <w:r>
        <w:rPr>
          <w:b/>
          <w:sz w:val="24"/>
          <w:u w:val="thick"/>
        </w:rPr>
        <w:t>在线监测设备，并与环保部门联网。</w:t>
      </w:r>
    </w:p>
    <w:p>
      <w:pPr>
        <w:pStyle w:val="10"/>
        <w:numPr>
          <w:ilvl w:val="0"/>
          <w:numId w:val="9"/>
        </w:numPr>
        <w:tabs>
          <w:tab w:val="left" w:pos="1425"/>
        </w:tabs>
        <w:spacing w:before="0" w:after="0" w:line="307" w:lineRule="exact"/>
        <w:ind w:left="1425" w:right="0" w:hanging="601"/>
        <w:jc w:val="left"/>
        <w:rPr>
          <w:b/>
          <w:sz w:val="24"/>
        </w:rPr>
      </w:pPr>
      <w:r>
        <w:rPr>
          <w:b/>
          <w:spacing w:val="-20"/>
          <w:sz w:val="24"/>
          <w:u w:val="thick"/>
        </w:rPr>
        <w:t xml:space="preserve">提高 </w:t>
      </w:r>
      <w:r>
        <w:rPr>
          <w:rFonts w:ascii="Times New Roman" w:eastAsia="Times New Roman"/>
          <w:b/>
          <w:sz w:val="24"/>
          <w:u w:val="thick"/>
        </w:rPr>
        <w:t xml:space="preserve">VOCs  </w:t>
      </w:r>
      <w:r>
        <w:rPr>
          <w:b/>
          <w:sz w:val="24"/>
          <w:u w:val="thick"/>
        </w:rPr>
        <w:t>排放类建设项目要求</w:t>
      </w:r>
    </w:p>
    <w:p>
      <w:pPr>
        <w:spacing w:before="158" w:line="364" w:lineRule="auto"/>
        <w:ind w:left="344" w:right="235" w:firstLine="480"/>
        <w:jc w:val="left"/>
        <w:rPr>
          <w:b/>
          <w:sz w:val="24"/>
        </w:rPr>
      </w:pPr>
      <w:r>
        <w:rPr>
          <w:b/>
          <w:spacing w:val="-20"/>
          <w:sz w:val="24"/>
          <w:u w:val="thick"/>
        </w:rPr>
        <w:t xml:space="preserve">提高 </w:t>
      </w:r>
      <w:r>
        <w:rPr>
          <w:rFonts w:ascii="Times New Roman" w:eastAsia="Times New Roman"/>
          <w:b/>
          <w:sz w:val="24"/>
          <w:u w:val="thick"/>
        </w:rPr>
        <w:t>VOCs</w:t>
      </w:r>
      <w:r>
        <w:rPr>
          <w:rFonts w:ascii="Times New Roman" w:eastAsia="Times New Roman"/>
          <w:b/>
          <w:spacing w:val="59"/>
          <w:sz w:val="24"/>
          <w:u w:val="thick"/>
        </w:rPr>
        <w:t xml:space="preserve"> </w:t>
      </w:r>
      <w:r>
        <w:rPr>
          <w:b/>
          <w:spacing w:val="-12"/>
          <w:sz w:val="24"/>
          <w:u w:val="thick"/>
        </w:rPr>
        <w:t xml:space="preserve">排放企业环境准入门槛，新、扩和改建排放 </w:t>
      </w:r>
      <w:r>
        <w:rPr>
          <w:rFonts w:ascii="Times New Roman" w:eastAsia="Times New Roman"/>
          <w:b/>
          <w:sz w:val="24"/>
          <w:u w:val="thick"/>
        </w:rPr>
        <w:t xml:space="preserve">VOCs </w:t>
      </w:r>
      <w:r>
        <w:rPr>
          <w:b/>
          <w:sz w:val="24"/>
          <w:u w:val="thick"/>
        </w:rPr>
        <w:t xml:space="preserve">的项目严格把关， </w:t>
      </w:r>
      <w:r>
        <w:rPr>
          <w:b/>
          <w:spacing w:val="-1"/>
          <w:sz w:val="24"/>
          <w:u w:val="thick"/>
        </w:rPr>
        <w:t xml:space="preserve">要求生产型、存储型、使用型等各类涉 </w:t>
      </w:r>
      <w:r>
        <w:rPr>
          <w:rFonts w:ascii="Times New Roman" w:eastAsia="Times New Roman"/>
          <w:b/>
          <w:sz w:val="24"/>
          <w:u w:val="thick"/>
        </w:rPr>
        <w:t>VOCs</w:t>
      </w:r>
      <w:r>
        <w:rPr>
          <w:rFonts w:ascii="Times New Roman" w:eastAsia="Times New Roman"/>
          <w:b/>
          <w:spacing w:val="52"/>
          <w:sz w:val="24"/>
          <w:u w:val="thick"/>
        </w:rPr>
        <w:t xml:space="preserve"> </w:t>
      </w:r>
      <w:r>
        <w:rPr>
          <w:b/>
          <w:spacing w:val="3"/>
          <w:sz w:val="24"/>
          <w:u w:val="thick"/>
        </w:rPr>
        <w:t xml:space="preserve">排放的项目在设计、建设中使用先进的清洁生产和密闭化工艺。严格落实国家、省关于各行业低挥发性原辅料使用要求， </w:t>
      </w:r>
      <w:r>
        <w:rPr>
          <w:b/>
          <w:spacing w:val="-1"/>
          <w:sz w:val="24"/>
          <w:u w:val="thick"/>
        </w:rPr>
        <w:t xml:space="preserve">适时编制我市低挥发性原辅材料使用比例，废气净化设施收集率和净化效率等技术规范。推广环境友好型原辅材料使用，鼓励 </w:t>
      </w:r>
      <w:r>
        <w:rPr>
          <w:rFonts w:ascii="Times New Roman" w:eastAsia="Times New Roman"/>
          <w:b/>
          <w:sz w:val="24"/>
          <w:u w:val="thick"/>
        </w:rPr>
        <w:t>VOCs</w:t>
      </w:r>
      <w:r>
        <w:rPr>
          <w:rFonts w:ascii="Times New Roman" w:eastAsia="Times New Roman"/>
          <w:b/>
          <w:spacing w:val="52"/>
          <w:sz w:val="24"/>
          <w:u w:val="thick"/>
        </w:rPr>
        <w:t xml:space="preserve"> </w:t>
      </w:r>
      <w:r>
        <w:rPr>
          <w:b/>
          <w:spacing w:val="3"/>
          <w:sz w:val="24"/>
          <w:u w:val="thick"/>
        </w:rPr>
        <w:t>排放重点监管企业优先采用具有环</w:t>
      </w:r>
      <w:r>
        <w:rPr>
          <w:b/>
          <w:spacing w:val="-3"/>
          <w:sz w:val="24"/>
          <w:u w:val="thick"/>
        </w:rPr>
        <w:t>境标志的原辅材料。实施原料替代工程，对于农药行业，开发绿色农药剂型，加快绿</w:t>
      </w:r>
      <w:r>
        <w:rPr>
          <w:b/>
          <w:spacing w:val="-6"/>
          <w:sz w:val="24"/>
          <w:u w:val="thick"/>
        </w:rPr>
        <w:t>色溶剂替代轻芳烃和有害有机溶剂，大力推广水基化无尘化、控制释放等剂型；对于</w:t>
      </w:r>
      <w:r>
        <w:rPr>
          <w:b/>
          <w:sz w:val="24"/>
          <w:u w:val="thick"/>
        </w:rPr>
        <w:t>涂料行业，重点推广水性涂料、粉末涂料、高固体分涂料、无溶剂涂料、</w:t>
      </w:r>
      <w:r>
        <w:rPr>
          <w:rFonts w:ascii="Times New Roman" w:eastAsia="Times New Roman"/>
          <w:b/>
          <w:sz w:val="24"/>
          <w:u w:val="thick"/>
        </w:rPr>
        <w:t>UV</w:t>
      </w:r>
      <w:r>
        <w:rPr>
          <w:b/>
          <w:sz w:val="24"/>
          <w:u w:val="thick"/>
        </w:rPr>
        <w:t>（辐射固化</w:t>
      </w:r>
      <w:r>
        <w:rPr>
          <w:b/>
          <w:spacing w:val="-12"/>
          <w:sz w:val="24"/>
          <w:u w:val="thick"/>
        </w:rPr>
        <w:t>）</w:t>
      </w:r>
      <w:r>
        <w:rPr>
          <w:b/>
          <w:spacing w:val="-4"/>
          <w:sz w:val="24"/>
          <w:u w:val="thick"/>
        </w:rPr>
        <w:t>涂料等绿色涂料产品；在胶粘剂行业，加快推广水基型、热熔型产品，限制有</w:t>
      </w:r>
      <w:r>
        <w:rPr>
          <w:b/>
          <w:spacing w:val="-6"/>
          <w:sz w:val="24"/>
          <w:u w:val="thick"/>
        </w:rPr>
        <w:t xml:space="preserve">害溶剂、助剂使用；在油墨行业，重点研发推广使用低 </w:t>
      </w:r>
      <w:r>
        <w:rPr>
          <w:rFonts w:ascii="Times New Roman" w:eastAsia="Times New Roman"/>
          <w:b/>
          <w:sz w:val="24"/>
          <w:u w:val="thick"/>
        </w:rPr>
        <w:t xml:space="preserve">VOCs </w:t>
      </w:r>
      <w:r>
        <w:rPr>
          <w:b/>
          <w:spacing w:val="-19"/>
          <w:sz w:val="24"/>
          <w:u w:val="thick"/>
        </w:rPr>
        <w:t xml:space="preserve">或无 </w:t>
      </w:r>
      <w:r>
        <w:rPr>
          <w:rFonts w:ascii="Times New Roman" w:eastAsia="Times New Roman"/>
          <w:b/>
          <w:sz w:val="24"/>
          <w:u w:val="thick"/>
        </w:rPr>
        <w:t>VOCs</w:t>
      </w:r>
      <w:r>
        <w:rPr>
          <w:rFonts w:ascii="Times New Roman" w:eastAsia="Times New Roman"/>
          <w:b/>
          <w:spacing w:val="2"/>
          <w:sz w:val="24"/>
          <w:u w:val="thick"/>
        </w:rPr>
        <w:t xml:space="preserve">  </w:t>
      </w:r>
      <w:r>
        <w:rPr>
          <w:b/>
          <w:sz w:val="24"/>
          <w:u w:val="thick"/>
        </w:rPr>
        <w:t>的非吸收</w:t>
      </w:r>
      <w:r>
        <w:rPr>
          <w:b/>
          <w:spacing w:val="-5"/>
          <w:sz w:val="24"/>
          <w:u w:val="thick"/>
        </w:rPr>
        <w:t>性基材水性油墨、单一溶剂型凹印油墨、辐射固化油墨等。在全市建筑外墙涂装、市</w:t>
      </w:r>
      <w:r>
        <w:rPr>
          <w:b/>
          <w:spacing w:val="-8"/>
          <w:sz w:val="24"/>
          <w:u w:val="thick"/>
        </w:rPr>
        <w:t>政道路、钢结构制造行业等政府投资的建设工程推广水性漆替代油性漆，并将有关要</w:t>
      </w:r>
      <w:r>
        <w:rPr>
          <w:b/>
          <w:spacing w:val="-15"/>
          <w:sz w:val="24"/>
          <w:u w:val="thick"/>
        </w:rPr>
        <w:t>求纳入招投标文件内容及相应评标因素和标准。财政投资项目优先采购符合以上标准要</w:t>
      </w:r>
      <w:r>
        <w:rPr>
          <w:b/>
          <w:sz w:val="24"/>
          <w:u w:val="thick"/>
        </w:rPr>
        <w:t>求的产品。</w:t>
      </w:r>
    </w:p>
    <w:p>
      <w:pPr>
        <w:spacing w:after="0" w:line="364" w:lineRule="auto"/>
        <w:jc w:val="left"/>
        <w:rPr>
          <w:sz w:val="24"/>
        </w:rPr>
        <w:sectPr>
          <w:pgSz w:w="11910" w:h="16840"/>
          <w:pgMar w:top="1580" w:right="1140" w:bottom="1440" w:left="1180" w:header="0" w:footer="1165" w:gutter="0"/>
        </w:sectPr>
      </w:pPr>
    </w:p>
    <w:p>
      <w:pPr>
        <w:pStyle w:val="6"/>
        <w:rPr>
          <w:b/>
          <w:sz w:val="20"/>
        </w:rPr>
      </w:pPr>
      <w:r>
        <w:pict>
          <v:shape id="_x0000_s1070" o:spid="_x0000_s1070" o:spt="202" type="#_x0000_t202" style="position:absolute;left:0pt;margin-left:70.6pt;margin-top:85.05pt;height:671.45pt;width:454.35pt;mso-position-horizontal-relative:page;mso-position-vertical-relative:page;z-index:251694080;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606"/>
                    <w:gridCol w:w="5115"/>
                    <w:gridCol w:w="2220"/>
                    <w:gridCol w:w="905"/>
                    <w:gridCol w:w="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5" w:hRule="atLeast"/>
                    </w:trPr>
                    <w:tc>
                      <w:tcPr>
                        <w:tcW w:w="9072" w:type="dxa"/>
                        <w:gridSpan w:val="6"/>
                      </w:tcPr>
                      <w:p>
                        <w:pPr>
                          <w:pStyle w:val="11"/>
                          <w:spacing w:before="1"/>
                          <w:rPr>
                            <w:b/>
                            <w:sz w:val="21"/>
                          </w:rPr>
                        </w:pPr>
                      </w:p>
                      <w:p>
                        <w:pPr>
                          <w:pStyle w:val="11"/>
                          <w:spacing w:line="364" w:lineRule="auto"/>
                          <w:ind w:left="106" w:right="68" w:firstLine="480"/>
                          <w:rPr>
                            <w:b/>
                            <w:sz w:val="24"/>
                          </w:rPr>
                        </w:pPr>
                        <w:r>
                          <w:rPr>
                            <w:b/>
                            <w:spacing w:val="-10"/>
                            <w:sz w:val="24"/>
                            <w:u w:val="thick"/>
                          </w:rPr>
                          <w:t xml:space="preserve">本项目产生 </w:t>
                        </w:r>
                        <w:r>
                          <w:rPr>
                            <w:rFonts w:ascii="Times New Roman" w:eastAsia="Times New Roman"/>
                            <w:b/>
                            <w:sz w:val="24"/>
                            <w:u w:val="thick"/>
                          </w:rPr>
                          <w:t xml:space="preserve">VOC </w:t>
                        </w:r>
                        <w:r>
                          <w:rPr>
                            <w:b/>
                            <w:spacing w:val="-9"/>
                            <w:sz w:val="24"/>
                            <w:u w:val="thick"/>
                          </w:rPr>
                          <w:t xml:space="preserve">的设备进行密闭，有机废气经引风管道引入 </w:t>
                        </w:r>
                        <w:r>
                          <w:rPr>
                            <w:rFonts w:ascii="Times New Roman" w:eastAsia="Times New Roman"/>
                            <w:b/>
                            <w:sz w:val="24"/>
                            <w:u w:val="thick"/>
                          </w:rPr>
                          <w:t xml:space="preserve">1 </w:t>
                        </w:r>
                        <w:r>
                          <w:rPr>
                            <w:b/>
                            <w:sz w:val="24"/>
                            <w:u w:val="thick"/>
                          </w:rPr>
                          <w:t>套冷凝器</w:t>
                        </w:r>
                        <w:r>
                          <w:rPr>
                            <w:rFonts w:ascii="Times New Roman" w:eastAsia="Times New Roman"/>
                            <w:b/>
                            <w:sz w:val="24"/>
                            <w:u w:val="thick"/>
                          </w:rPr>
                          <w:t xml:space="preserve">+UV </w:t>
                        </w:r>
                        <w:r>
                          <w:rPr>
                            <w:b/>
                            <w:sz w:val="24"/>
                            <w:u w:val="thick"/>
                          </w:rPr>
                          <w:t>光氧催化</w:t>
                        </w:r>
                        <w:r>
                          <w:rPr>
                            <w:rFonts w:ascii="Times New Roman" w:eastAsia="Times New Roman"/>
                            <w:b/>
                            <w:sz w:val="24"/>
                            <w:u w:val="thick"/>
                          </w:rPr>
                          <w:t>+</w:t>
                        </w:r>
                        <w:r>
                          <w:rPr>
                            <w:b/>
                            <w:sz w:val="24"/>
                            <w:u w:val="thick"/>
                          </w:rPr>
                          <w:t xml:space="preserve">活性炭吸附装置处理后通过 </w:t>
                        </w:r>
                        <w:r>
                          <w:rPr>
                            <w:rFonts w:ascii="Times New Roman" w:eastAsia="Times New Roman"/>
                            <w:b/>
                            <w:sz w:val="24"/>
                            <w:u w:val="thick"/>
                          </w:rPr>
                          <w:t xml:space="preserve">15m </w:t>
                        </w:r>
                        <w:r>
                          <w:rPr>
                            <w:b/>
                            <w:spacing w:val="-12"/>
                            <w:sz w:val="24"/>
                            <w:u w:val="thick"/>
                          </w:rPr>
                          <w:t>高排气筒排放，项目污染物能够达标排放项</w:t>
                        </w:r>
                        <w:r>
                          <w:rPr>
                            <w:b/>
                            <w:spacing w:val="-6"/>
                            <w:sz w:val="24"/>
                            <w:u w:val="thick"/>
                          </w:rPr>
                          <w:t xml:space="preserve">目建设满足《郑州市 </w:t>
                        </w:r>
                        <w:r>
                          <w:rPr>
                            <w:rFonts w:ascii="Times New Roman" w:eastAsia="Times New Roman"/>
                            <w:b/>
                            <w:sz w:val="24"/>
                            <w:u w:val="thick"/>
                          </w:rPr>
                          <w:t xml:space="preserve">2018 </w:t>
                        </w:r>
                        <w:r>
                          <w:rPr>
                            <w:b/>
                            <w:sz w:val="24"/>
                            <w:u w:val="thick"/>
                          </w:rPr>
                          <w:t>年大气污染防治攻坚战实施方案》相关要求。</w:t>
                        </w:r>
                      </w:p>
                      <w:p>
                        <w:pPr>
                          <w:pStyle w:val="11"/>
                          <w:spacing w:line="304" w:lineRule="exact"/>
                          <w:ind w:left="106"/>
                          <w:rPr>
                            <w:b/>
                            <w:sz w:val="24"/>
                          </w:rPr>
                        </w:pPr>
                        <w:r>
                          <w:rPr>
                            <w:rFonts w:ascii="Times New Roman" w:eastAsia="Times New Roman"/>
                            <w:b/>
                            <w:sz w:val="24"/>
                          </w:rPr>
                          <w:t>10</w:t>
                        </w:r>
                        <w:r>
                          <w:rPr>
                            <w:b/>
                            <w:sz w:val="24"/>
                          </w:rPr>
                          <w:t>、《郑州市打赢蓝天保卫战三年行动计划（</w:t>
                        </w:r>
                        <w:r>
                          <w:rPr>
                            <w:rFonts w:ascii="Times New Roman" w:eastAsia="Times New Roman"/>
                            <w:b/>
                            <w:sz w:val="24"/>
                          </w:rPr>
                          <w:t xml:space="preserve">2018-2020 </w:t>
                        </w:r>
                        <w:r>
                          <w:rPr>
                            <w:b/>
                            <w:sz w:val="24"/>
                          </w:rPr>
                          <w:t>年）》（郑办</w:t>
                        </w:r>
                        <w:r>
                          <w:rPr>
                            <w:rFonts w:ascii="Times New Roman" w:eastAsia="Times New Roman"/>
                            <w:b/>
                            <w:sz w:val="24"/>
                          </w:rPr>
                          <w:t>[2018]38</w:t>
                        </w:r>
                        <w:r>
                          <w:rPr>
                            <w:rFonts w:ascii="Times New Roman" w:eastAsia="Times New Roman"/>
                            <w:b/>
                            <w:spacing w:val="58"/>
                            <w:sz w:val="24"/>
                          </w:rPr>
                          <w:t xml:space="preserve"> </w:t>
                        </w:r>
                        <w:r>
                          <w:rPr>
                            <w:b/>
                            <w:sz w:val="24"/>
                          </w:rPr>
                          <w:t>号）</w:t>
                        </w:r>
                      </w:p>
                      <w:p>
                        <w:pPr>
                          <w:pStyle w:val="11"/>
                          <w:tabs>
                            <w:tab w:val="left" w:pos="1726"/>
                          </w:tabs>
                          <w:spacing w:before="160"/>
                          <w:ind w:left="586"/>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10</w:t>
                        </w:r>
                        <w:r>
                          <w:rPr>
                            <w:rFonts w:ascii="Times New Roman" w:eastAsia="Times New Roman"/>
                            <w:sz w:val="24"/>
                          </w:rPr>
                          <w:tab/>
                        </w:r>
                        <w:r>
                          <w:rPr>
                            <w:rFonts w:hint="eastAsia" w:ascii="黑体" w:eastAsia="黑体"/>
                            <w:sz w:val="24"/>
                          </w:rPr>
                          <w:t>与《郑州市打赢蓝天保卫战三年行动计划》相符性分析</w:t>
                        </w: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rPr>
                            <w:b/>
                            <w:sz w:val="26"/>
                          </w:rPr>
                        </w:pPr>
                      </w:p>
                      <w:p>
                        <w:pPr>
                          <w:pStyle w:val="11"/>
                          <w:spacing w:before="10"/>
                          <w:rPr>
                            <w:b/>
                            <w:sz w:val="30"/>
                          </w:rPr>
                        </w:pPr>
                      </w:p>
                      <w:p>
                        <w:pPr>
                          <w:pStyle w:val="11"/>
                          <w:spacing w:line="364" w:lineRule="auto"/>
                          <w:ind w:left="106" w:right="94" w:firstLine="480"/>
                          <w:jc w:val="both"/>
                          <w:rPr>
                            <w:sz w:val="24"/>
                          </w:rPr>
                        </w:pPr>
                        <w:r>
                          <w:rPr>
                            <w:sz w:val="24"/>
                          </w:rPr>
                          <w:t>本项目位于郑州市通航试验区内，有机废气经收集后经冷凝器</w:t>
                        </w:r>
                        <w:r>
                          <w:rPr>
                            <w:rFonts w:ascii="Times New Roman" w:eastAsia="Times New Roman"/>
                            <w:sz w:val="24"/>
                          </w:rPr>
                          <w:t xml:space="preserve">+UV </w:t>
                        </w:r>
                        <w:r>
                          <w:rPr>
                            <w:sz w:val="24"/>
                          </w:rPr>
                          <w:t>光氧催化</w:t>
                        </w:r>
                        <w:r>
                          <w:rPr>
                            <w:rFonts w:ascii="Times New Roman" w:eastAsia="Times New Roman"/>
                            <w:sz w:val="24"/>
                          </w:rPr>
                          <w:t>+</w:t>
                        </w:r>
                        <w:r>
                          <w:rPr>
                            <w:spacing w:val="-12"/>
                            <w:sz w:val="24"/>
                          </w:rPr>
                          <w:t>活</w:t>
                        </w:r>
                        <w:r>
                          <w:rPr>
                            <w:sz w:val="24"/>
                          </w:rPr>
                          <w:t>性炭吸附装置处理后通过</w:t>
                        </w:r>
                        <w:r>
                          <w:rPr>
                            <w:rFonts w:ascii="Times New Roman" w:eastAsia="Times New Roman"/>
                            <w:sz w:val="24"/>
                          </w:rPr>
                          <w:t>15m</w:t>
                        </w:r>
                        <w:r>
                          <w:rPr>
                            <w:rFonts w:ascii="Times New Roman" w:eastAsia="Times New Roman"/>
                            <w:spacing w:val="56"/>
                            <w:sz w:val="24"/>
                          </w:rPr>
                          <w:t xml:space="preserve"> </w:t>
                        </w:r>
                        <w:r>
                          <w:rPr>
                            <w:spacing w:val="-10"/>
                            <w:sz w:val="24"/>
                          </w:rPr>
                          <w:t>高排气筒排放，项目污染物能够达标排放。项目建设满</w:t>
                        </w:r>
                        <w:r>
                          <w:rPr>
                            <w:sz w:val="24"/>
                          </w:rPr>
                          <w:t>足《上街区打赢蓝天保卫战三年行动计划（</w:t>
                        </w:r>
                        <w:r>
                          <w:rPr>
                            <w:rFonts w:ascii="Times New Roman" w:eastAsia="Times New Roman"/>
                            <w:sz w:val="24"/>
                          </w:rPr>
                          <w:t>2018-2020</w:t>
                        </w:r>
                        <w:r>
                          <w:rPr>
                            <w:sz w:val="24"/>
                          </w:rPr>
                          <w:t>）</w:t>
                        </w:r>
                        <w:r>
                          <w:rPr>
                            <w:spacing w:val="4"/>
                            <w:sz w:val="24"/>
                          </w:rPr>
                          <w:t>》</w:t>
                        </w:r>
                        <w:r>
                          <w:rPr>
                            <w:sz w:val="24"/>
                          </w:rPr>
                          <w:t>（</w:t>
                        </w:r>
                        <w:r>
                          <w:rPr>
                            <w:spacing w:val="2"/>
                            <w:sz w:val="24"/>
                          </w:rPr>
                          <w:t>上办</w:t>
                        </w:r>
                        <w:r>
                          <w:rPr>
                            <w:rFonts w:ascii="Times New Roman" w:eastAsia="Times New Roman"/>
                            <w:sz w:val="24"/>
                          </w:rPr>
                          <w:t xml:space="preserve">[2018]45 </w:t>
                        </w:r>
                        <w:r>
                          <w:rPr>
                            <w:sz w:val="24"/>
                          </w:rPr>
                          <w:t>号</w:t>
                        </w:r>
                        <w:r>
                          <w:rPr>
                            <w:spacing w:val="4"/>
                            <w:sz w:val="24"/>
                          </w:rPr>
                          <w:t>）</w:t>
                        </w:r>
                        <w:r>
                          <w:rPr>
                            <w:sz w:val="24"/>
                          </w:rPr>
                          <w:t>相关要求。</w:t>
                        </w:r>
                      </w:p>
                      <w:p>
                        <w:pPr>
                          <w:pStyle w:val="11"/>
                          <w:spacing w:before="106"/>
                          <w:ind w:left="106"/>
                          <w:jc w:val="both"/>
                          <w:rPr>
                            <w:b/>
                            <w:sz w:val="24"/>
                          </w:rPr>
                        </w:pPr>
                        <w:r>
                          <w:rPr>
                            <w:rFonts w:ascii="Times New Roman" w:eastAsia="Times New Roman"/>
                            <w:b/>
                            <w:sz w:val="24"/>
                          </w:rPr>
                          <w:t>11</w:t>
                        </w:r>
                        <w:r>
                          <w:rPr>
                            <w:b/>
                            <w:sz w:val="24"/>
                          </w:rPr>
                          <w:t>、《上街区打赢蓝天保卫战三年行动计划（</w:t>
                        </w:r>
                        <w:r>
                          <w:rPr>
                            <w:rFonts w:ascii="Times New Roman" w:eastAsia="Times New Roman"/>
                            <w:b/>
                            <w:sz w:val="24"/>
                          </w:rPr>
                          <w:t>2018-2020</w:t>
                        </w:r>
                        <w:r>
                          <w:rPr>
                            <w:b/>
                            <w:sz w:val="24"/>
                          </w:rPr>
                          <w:t>）》（上办</w:t>
                        </w:r>
                        <w:r>
                          <w:rPr>
                            <w:rFonts w:ascii="Times New Roman" w:eastAsia="Times New Roman"/>
                            <w:b/>
                            <w:sz w:val="24"/>
                          </w:rPr>
                          <w:t xml:space="preserve">[2018]45 </w:t>
                        </w:r>
                        <w:r>
                          <w:rPr>
                            <w:b/>
                            <w:sz w:val="24"/>
                          </w:rPr>
                          <w:t>号）</w:t>
                        </w:r>
                      </w:p>
                      <w:p>
                        <w:pPr>
                          <w:pStyle w:val="11"/>
                          <w:spacing w:before="9"/>
                          <w:rPr>
                            <w:b/>
                            <w:sz w:val="20"/>
                          </w:rPr>
                        </w:pPr>
                      </w:p>
                      <w:p>
                        <w:pPr>
                          <w:pStyle w:val="11"/>
                          <w:tabs>
                            <w:tab w:val="left" w:pos="1282"/>
                          </w:tabs>
                          <w:spacing w:before="1" w:line="290" w:lineRule="exact"/>
                          <w:ind w:left="509"/>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pacing w:val="-3"/>
                            <w:sz w:val="24"/>
                          </w:rPr>
                          <w:t>11</w:t>
                        </w:r>
                        <w:r>
                          <w:rPr>
                            <w:rFonts w:ascii="Times New Roman" w:eastAsia="Times New Roman"/>
                            <w:spacing w:val="-3"/>
                            <w:sz w:val="24"/>
                          </w:rPr>
                          <w:tab/>
                        </w:r>
                        <w:r>
                          <w:rPr>
                            <w:rFonts w:hint="eastAsia" w:ascii="黑体" w:eastAsia="黑体"/>
                            <w:sz w:val="24"/>
                          </w:rPr>
                          <w:t>与《上街区打赢蓝天保卫战三年行动计划（</w:t>
                        </w:r>
                        <w:r>
                          <w:rPr>
                            <w:rFonts w:ascii="Times New Roman" w:eastAsia="Times New Roman"/>
                            <w:sz w:val="24"/>
                          </w:rPr>
                          <w:t>2018-2020</w:t>
                        </w:r>
                        <w:r>
                          <w:rPr>
                            <w:rFonts w:hint="eastAsia" w:ascii="黑体" w:eastAsia="黑体"/>
                            <w:sz w:val="24"/>
                          </w:rPr>
                          <w:t>）》相符性分析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13" w:type="dxa"/>
                        <w:tcBorders>
                          <w:top w:val="nil"/>
                          <w:bottom w:val="nil"/>
                        </w:tcBorders>
                      </w:tcPr>
                      <w:p>
                        <w:pPr>
                          <w:pStyle w:val="11"/>
                          <w:rPr>
                            <w:rFonts w:ascii="Times New Roman"/>
                            <w:sz w:val="22"/>
                          </w:rPr>
                        </w:pPr>
                      </w:p>
                    </w:tc>
                    <w:tc>
                      <w:tcPr>
                        <w:tcW w:w="606" w:type="dxa"/>
                      </w:tcPr>
                      <w:p>
                        <w:pPr>
                          <w:pStyle w:val="11"/>
                          <w:spacing w:line="320" w:lineRule="exact"/>
                          <w:ind w:left="197" w:right="187"/>
                          <w:rPr>
                            <w:sz w:val="21"/>
                          </w:rPr>
                        </w:pPr>
                        <w:r>
                          <w:rPr>
                            <w:sz w:val="21"/>
                          </w:rPr>
                          <w:t>项目</w:t>
                        </w:r>
                      </w:p>
                    </w:tc>
                    <w:tc>
                      <w:tcPr>
                        <w:tcW w:w="5115" w:type="dxa"/>
                      </w:tcPr>
                      <w:p>
                        <w:pPr>
                          <w:pStyle w:val="11"/>
                          <w:spacing w:before="46"/>
                          <w:ind w:left="1086"/>
                          <w:rPr>
                            <w:sz w:val="21"/>
                          </w:rPr>
                        </w:pPr>
                        <w:r>
                          <w:rPr>
                            <w:sz w:val="21"/>
                          </w:rPr>
                          <w:t>上街区打赢蓝天保卫战三年行动计划</w:t>
                        </w:r>
                      </w:p>
                      <w:p>
                        <w:pPr>
                          <w:pStyle w:val="11"/>
                          <w:spacing w:before="53" w:line="253" w:lineRule="exact"/>
                          <w:ind w:left="1367"/>
                          <w:rPr>
                            <w:sz w:val="21"/>
                          </w:rPr>
                        </w:pPr>
                        <w:r>
                          <w:rPr>
                            <w:sz w:val="21"/>
                          </w:rPr>
                          <w:t>（</w:t>
                        </w:r>
                        <w:r>
                          <w:rPr>
                            <w:rFonts w:ascii="Times New Roman" w:eastAsia="Times New Roman"/>
                            <w:sz w:val="21"/>
                          </w:rPr>
                          <w:t>2018-2020</w:t>
                        </w:r>
                        <w:r>
                          <w:rPr>
                            <w:sz w:val="21"/>
                          </w:rPr>
                          <w:t>）》内容要求</w:t>
                        </w:r>
                      </w:p>
                    </w:tc>
                    <w:tc>
                      <w:tcPr>
                        <w:tcW w:w="2220" w:type="dxa"/>
                      </w:tcPr>
                      <w:p>
                        <w:pPr>
                          <w:pStyle w:val="11"/>
                          <w:spacing w:before="6"/>
                          <w:rPr>
                            <w:b/>
                            <w:sz w:val="22"/>
                          </w:rPr>
                        </w:pPr>
                      </w:p>
                      <w:p>
                        <w:pPr>
                          <w:pStyle w:val="11"/>
                          <w:spacing w:before="1"/>
                          <w:ind w:left="793"/>
                          <w:rPr>
                            <w:sz w:val="21"/>
                          </w:rPr>
                        </w:pPr>
                        <w:r>
                          <w:rPr>
                            <w:sz w:val="21"/>
                          </w:rPr>
                          <w:t>本项目情况</w:t>
                        </w:r>
                      </w:p>
                    </w:tc>
                    <w:tc>
                      <w:tcPr>
                        <w:tcW w:w="905" w:type="dxa"/>
                      </w:tcPr>
                      <w:p>
                        <w:pPr>
                          <w:pStyle w:val="11"/>
                          <w:spacing w:before="2"/>
                          <w:rPr>
                            <w:b/>
                            <w:sz w:val="16"/>
                          </w:rPr>
                        </w:pPr>
                      </w:p>
                      <w:p>
                        <w:pPr>
                          <w:pStyle w:val="11"/>
                          <w:ind w:left="112" w:right="107"/>
                          <w:jc w:val="center"/>
                          <w:rPr>
                            <w:sz w:val="21"/>
                          </w:rPr>
                        </w:pPr>
                        <w:r>
                          <w:rPr>
                            <w:sz w:val="21"/>
                          </w:rPr>
                          <w:t>相符性</w:t>
                        </w:r>
                      </w:p>
                    </w:tc>
                    <w:tc>
                      <w:tcPr>
                        <w:tcW w:w="113"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2" w:hRule="atLeast"/>
                    </w:trPr>
                    <w:tc>
                      <w:tcPr>
                        <w:tcW w:w="113" w:type="dxa"/>
                        <w:tcBorders>
                          <w:top w:val="nil"/>
                        </w:tcBorders>
                      </w:tcPr>
                      <w:p>
                        <w:pPr>
                          <w:pStyle w:val="11"/>
                          <w:rPr>
                            <w:rFonts w:ascii="Times New Roman"/>
                            <w:sz w:val="22"/>
                          </w:rPr>
                        </w:pPr>
                      </w:p>
                    </w:tc>
                    <w:tc>
                      <w:tcPr>
                        <w:tcW w:w="606" w:type="dxa"/>
                        <w:tcBorders>
                          <w:bottom w:val="double" w:color="000000" w:sz="0" w:space="0"/>
                        </w:tcBorders>
                      </w:tcPr>
                      <w:p>
                        <w:pPr>
                          <w:pStyle w:val="11"/>
                          <w:rPr>
                            <w:b/>
                            <w:sz w:val="22"/>
                          </w:rPr>
                        </w:pPr>
                      </w:p>
                      <w:p>
                        <w:pPr>
                          <w:pStyle w:val="11"/>
                          <w:rPr>
                            <w:b/>
                            <w:sz w:val="22"/>
                          </w:rPr>
                        </w:pPr>
                      </w:p>
                      <w:p>
                        <w:pPr>
                          <w:pStyle w:val="11"/>
                          <w:rPr>
                            <w:b/>
                            <w:sz w:val="22"/>
                          </w:rPr>
                        </w:pPr>
                      </w:p>
                      <w:p>
                        <w:pPr>
                          <w:pStyle w:val="11"/>
                          <w:rPr>
                            <w:b/>
                            <w:sz w:val="22"/>
                          </w:rPr>
                        </w:pPr>
                      </w:p>
                      <w:p>
                        <w:pPr>
                          <w:pStyle w:val="11"/>
                          <w:rPr>
                            <w:b/>
                            <w:sz w:val="23"/>
                          </w:rPr>
                        </w:pPr>
                      </w:p>
                      <w:p>
                        <w:pPr>
                          <w:pStyle w:val="11"/>
                          <w:ind w:left="9"/>
                          <w:jc w:val="center"/>
                          <w:rPr>
                            <w:rFonts w:ascii="Times New Roman"/>
                            <w:sz w:val="21"/>
                          </w:rPr>
                        </w:pPr>
                        <w:r>
                          <w:rPr>
                            <w:rFonts w:ascii="Times New Roman"/>
                            <w:w w:val="99"/>
                            <w:sz w:val="21"/>
                          </w:rPr>
                          <w:t>1</w:t>
                        </w:r>
                      </w:p>
                    </w:tc>
                    <w:tc>
                      <w:tcPr>
                        <w:tcW w:w="5115" w:type="dxa"/>
                        <w:tcBorders>
                          <w:bottom w:val="double" w:color="000000" w:sz="0" w:space="0"/>
                        </w:tcBorders>
                      </w:tcPr>
                      <w:p>
                        <w:pPr>
                          <w:pStyle w:val="11"/>
                          <w:spacing w:before="127" w:line="285" w:lineRule="auto"/>
                          <w:ind w:left="107" w:right="-15" w:firstLine="420"/>
                          <w:rPr>
                            <w:sz w:val="21"/>
                          </w:rPr>
                        </w:pPr>
                        <w:r>
                          <w:rPr>
                            <w:spacing w:val="2"/>
                            <w:sz w:val="21"/>
                          </w:rPr>
                          <w:t>企业应依据排放废气的风量、温度、浓度、组分</w:t>
                        </w:r>
                        <w:r>
                          <w:rPr>
                            <w:sz w:val="21"/>
                          </w:rPr>
                          <w:t>以及工况等，选择适宜的技术路线。确保稳定达标排</w:t>
                        </w:r>
                        <w:r>
                          <w:rPr>
                            <w:spacing w:val="-4"/>
                            <w:sz w:val="21"/>
                          </w:rPr>
                          <w:t xml:space="preserve">放。按照市定目标，对工业企业 </w:t>
                        </w:r>
                        <w:r>
                          <w:rPr>
                            <w:rFonts w:ascii="Times New Roman" w:eastAsia="Times New Roman"/>
                            <w:sz w:val="21"/>
                          </w:rPr>
                          <w:t>VOCs</w:t>
                        </w:r>
                        <w:r>
                          <w:rPr>
                            <w:rFonts w:ascii="Times New Roman" w:eastAsia="Times New Roman"/>
                            <w:spacing w:val="5"/>
                            <w:sz w:val="21"/>
                          </w:rPr>
                          <w:t xml:space="preserve"> </w:t>
                        </w:r>
                        <w:r>
                          <w:rPr>
                            <w:sz w:val="21"/>
                          </w:rPr>
                          <w:t>治污设施，开</w:t>
                        </w:r>
                        <w:r>
                          <w:rPr>
                            <w:spacing w:val="-3"/>
                            <w:w w:val="95"/>
                            <w:sz w:val="21"/>
                          </w:rPr>
                          <w:t xml:space="preserve">展一轮治污效果执法检查，严厉打击市场不规范行为， </w:t>
                        </w:r>
                        <w:r>
                          <w:rPr>
                            <w:sz w:val="21"/>
                          </w:rPr>
                          <w:t>对于不能稳定达标排放的简易处理工艺，督促企业限期完成整改，鼓励企业采用多种技术组合工艺，提高</w:t>
                        </w:r>
                        <w:r>
                          <w:rPr>
                            <w:rFonts w:ascii="Times New Roman" w:eastAsia="Times New Roman"/>
                            <w:sz w:val="21"/>
                          </w:rPr>
                          <w:t>VOCs</w:t>
                        </w:r>
                        <w:r>
                          <w:rPr>
                            <w:rFonts w:ascii="Times New Roman" w:eastAsia="Times New Roman"/>
                            <w:spacing w:val="46"/>
                            <w:sz w:val="21"/>
                          </w:rPr>
                          <w:t xml:space="preserve"> </w:t>
                        </w:r>
                        <w:r>
                          <w:rPr>
                            <w:spacing w:val="3"/>
                            <w:sz w:val="21"/>
                          </w:rPr>
                          <w:t>治理效率。低温等离子体技术、光催化技术仅</w:t>
                        </w:r>
                        <w:r>
                          <w:rPr>
                            <w:sz w:val="21"/>
                          </w:rPr>
                          <w:t>适用于处理低浓度有机废气或恶臭气体。采用活性炭吸附技术应配备脱附工艺。</w:t>
                        </w:r>
                      </w:p>
                    </w:tc>
                    <w:tc>
                      <w:tcPr>
                        <w:tcW w:w="2220" w:type="dxa"/>
                        <w:tcBorders>
                          <w:bottom w:val="double" w:color="000000" w:sz="0" w:space="0"/>
                        </w:tcBorders>
                      </w:tcPr>
                      <w:p>
                        <w:pPr>
                          <w:pStyle w:val="11"/>
                          <w:spacing w:before="4"/>
                          <w:rPr>
                            <w:b/>
                            <w:sz w:val="16"/>
                          </w:rPr>
                        </w:pPr>
                      </w:p>
                      <w:p>
                        <w:pPr>
                          <w:pStyle w:val="11"/>
                          <w:spacing w:line="285" w:lineRule="auto"/>
                          <w:ind w:left="107" w:right="96" w:hanging="3"/>
                          <w:jc w:val="center"/>
                          <w:rPr>
                            <w:sz w:val="21"/>
                          </w:rPr>
                        </w:pPr>
                        <w:r>
                          <w:rPr>
                            <w:sz w:val="21"/>
                          </w:rPr>
                          <w:t>本项目位于郑州通航</w:t>
                        </w:r>
                        <w:r>
                          <w:rPr>
                            <w:spacing w:val="-13"/>
                            <w:sz w:val="21"/>
                          </w:rPr>
                          <w:t>试验区，为泡沫塑料制造，有机废气经集气管</w:t>
                        </w:r>
                        <w:r>
                          <w:rPr>
                            <w:spacing w:val="-14"/>
                            <w:sz w:val="21"/>
                          </w:rPr>
                          <w:t xml:space="preserve">道引入 </w:t>
                        </w:r>
                        <w:r>
                          <w:rPr>
                            <w:rFonts w:ascii="Times New Roman" w:eastAsia="Times New Roman"/>
                            <w:sz w:val="21"/>
                          </w:rPr>
                          <w:t xml:space="preserve">1 </w:t>
                        </w:r>
                        <w:r>
                          <w:rPr>
                            <w:sz w:val="21"/>
                          </w:rPr>
                          <w:t>套冷凝器</w:t>
                        </w:r>
                      </w:p>
                      <w:p>
                        <w:pPr>
                          <w:pStyle w:val="11"/>
                          <w:spacing w:before="1" w:line="285" w:lineRule="auto"/>
                          <w:ind w:left="107" w:right="96" w:firstLine="76"/>
                          <w:jc w:val="both"/>
                          <w:rPr>
                            <w:sz w:val="21"/>
                          </w:rPr>
                        </w:pPr>
                        <w:r>
                          <w:rPr>
                            <w:rFonts w:ascii="Times New Roman" w:eastAsia="Times New Roman"/>
                            <w:sz w:val="21"/>
                          </w:rPr>
                          <w:t xml:space="preserve">+UV </w:t>
                        </w:r>
                        <w:r>
                          <w:rPr>
                            <w:sz w:val="21"/>
                          </w:rPr>
                          <w:t>光氧催化</w:t>
                        </w:r>
                        <w:r>
                          <w:rPr>
                            <w:rFonts w:ascii="Times New Roman" w:eastAsia="Times New Roman"/>
                            <w:sz w:val="21"/>
                          </w:rPr>
                          <w:t>+</w:t>
                        </w:r>
                        <w:r>
                          <w:rPr>
                            <w:sz w:val="21"/>
                          </w:rPr>
                          <w:t>活性炭吸附装置处理后通过</w:t>
                        </w:r>
                        <w:r>
                          <w:rPr>
                            <w:rFonts w:ascii="Times New Roman" w:eastAsia="Times New Roman"/>
                            <w:sz w:val="21"/>
                          </w:rPr>
                          <w:t xml:space="preserve">15m </w:t>
                        </w:r>
                        <w:r>
                          <w:rPr>
                            <w:spacing w:val="-17"/>
                            <w:sz w:val="21"/>
                          </w:rPr>
                          <w:t>高排气筒排，废</w:t>
                        </w:r>
                        <w:r>
                          <w:rPr>
                            <w:spacing w:val="-8"/>
                            <w:sz w:val="21"/>
                          </w:rPr>
                          <w:t xml:space="preserve">气收集效率为 </w:t>
                        </w:r>
                        <w:r>
                          <w:rPr>
                            <w:rFonts w:ascii="Times New Roman" w:eastAsia="Times New Roman"/>
                            <w:sz w:val="21"/>
                          </w:rPr>
                          <w:t>85%</w:t>
                        </w:r>
                        <w:r>
                          <w:rPr>
                            <w:sz w:val="21"/>
                          </w:rPr>
                          <w:t>，</w:t>
                        </w:r>
                      </w:p>
                      <w:p>
                        <w:pPr>
                          <w:pStyle w:val="11"/>
                          <w:spacing w:line="252" w:lineRule="exact"/>
                          <w:ind w:left="471"/>
                          <w:jc w:val="both"/>
                          <w:rPr>
                            <w:rFonts w:ascii="Times New Roman" w:eastAsia="Times New Roman"/>
                            <w:sz w:val="21"/>
                          </w:rPr>
                        </w:pPr>
                        <w:r>
                          <w:rPr>
                            <w:sz w:val="21"/>
                          </w:rPr>
                          <w:t xml:space="preserve">处理效率 </w:t>
                        </w:r>
                        <w:r>
                          <w:rPr>
                            <w:rFonts w:ascii="Times New Roman" w:eastAsia="Times New Roman"/>
                            <w:sz w:val="21"/>
                          </w:rPr>
                          <w:t>85%</w:t>
                        </w:r>
                      </w:p>
                    </w:tc>
                    <w:tc>
                      <w:tcPr>
                        <w:tcW w:w="905" w:type="dxa"/>
                        <w:tcBorders>
                          <w:bottom w:val="double" w:color="000000" w:sz="0" w:space="0"/>
                        </w:tcBorders>
                      </w:tcPr>
                      <w:p>
                        <w:pPr>
                          <w:pStyle w:val="11"/>
                          <w:rPr>
                            <w:b/>
                            <w:sz w:val="20"/>
                          </w:rPr>
                        </w:pPr>
                      </w:p>
                      <w:p>
                        <w:pPr>
                          <w:pStyle w:val="11"/>
                          <w:rPr>
                            <w:b/>
                            <w:sz w:val="20"/>
                          </w:rPr>
                        </w:pPr>
                      </w:p>
                      <w:p>
                        <w:pPr>
                          <w:pStyle w:val="11"/>
                          <w:rPr>
                            <w:b/>
                            <w:sz w:val="20"/>
                          </w:rPr>
                        </w:pPr>
                      </w:p>
                      <w:p>
                        <w:pPr>
                          <w:pStyle w:val="11"/>
                          <w:rPr>
                            <w:b/>
                            <w:sz w:val="20"/>
                          </w:rPr>
                        </w:pPr>
                      </w:p>
                      <w:p>
                        <w:pPr>
                          <w:pStyle w:val="11"/>
                          <w:spacing w:before="12"/>
                          <w:rPr>
                            <w:b/>
                            <w:sz w:val="29"/>
                          </w:rPr>
                        </w:pPr>
                      </w:p>
                      <w:p>
                        <w:pPr>
                          <w:pStyle w:val="11"/>
                          <w:ind w:left="112" w:right="107"/>
                          <w:jc w:val="center"/>
                          <w:rPr>
                            <w:sz w:val="21"/>
                          </w:rPr>
                        </w:pPr>
                        <w:r>
                          <w:rPr>
                            <w:sz w:val="21"/>
                          </w:rPr>
                          <w:t>相符</w:t>
                        </w:r>
                      </w:p>
                    </w:tc>
                    <w:tc>
                      <w:tcPr>
                        <w:tcW w:w="113" w:type="dxa"/>
                        <w:tcBorders>
                          <w:top w:val="nil"/>
                        </w:tcBorders>
                      </w:tcPr>
                      <w:p>
                        <w:pPr>
                          <w:pStyle w:val="11"/>
                          <w:rPr>
                            <w:rFonts w:ascii="Times New Roman"/>
                            <w:sz w:val="22"/>
                          </w:rPr>
                        </w:pPr>
                      </w:p>
                    </w:tc>
                  </w:tr>
                </w:tbl>
                <w:p>
                  <w:pPr>
                    <w:pStyle w:val="6"/>
                  </w:pPr>
                </w:p>
              </w:txbxContent>
            </v:textbox>
          </v:shape>
        </w:pict>
      </w:r>
    </w:p>
    <w:p>
      <w:pPr>
        <w:pStyle w:val="6"/>
        <w:rPr>
          <w:b/>
          <w:sz w:val="20"/>
        </w:rPr>
      </w:pPr>
    </w:p>
    <w:p>
      <w:pPr>
        <w:pStyle w:val="6"/>
        <w:spacing w:before="5"/>
        <w:rPr>
          <w:b/>
          <w:sz w:val="20"/>
        </w:rPr>
      </w:pPr>
    </w:p>
    <w:p>
      <w:pPr>
        <w:spacing w:before="75"/>
        <w:ind w:left="0" w:right="230" w:firstLine="0"/>
        <w:jc w:val="right"/>
        <w:rPr>
          <w:b/>
          <w:sz w:val="24"/>
        </w:rPr>
      </w:pPr>
      <w:r>
        <w:rPr>
          <w:b/>
          <w:w w:val="99"/>
          <w:sz w:val="24"/>
          <w:u w:val="thick"/>
        </w:rPr>
        <w:t>。</w:t>
      </w:r>
    </w:p>
    <w:p>
      <w:pPr>
        <w:pStyle w:val="6"/>
        <w:rPr>
          <w:b/>
          <w:sz w:val="20"/>
        </w:rPr>
      </w:pPr>
    </w:p>
    <w:p>
      <w:pPr>
        <w:pStyle w:val="6"/>
        <w:rPr>
          <w:b/>
          <w:sz w:val="20"/>
        </w:rPr>
      </w:pPr>
    </w:p>
    <w:p>
      <w:pPr>
        <w:pStyle w:val="6"/>
        <w:rPr>
          <w:b/>
          <w:sz w:val="20"/>
        </w:rPr>
      </w:pPr>
    </w:p>
    <w:p>
      <w:pPr>
        <w:pStyle w:val="6"/>
        <w:rPr>
          <w:b/>
          <w:sz w:val="20"/>
        </w:rPr>
      </w:pPr>
    </w:p>
    <w:p>
      <w:pPr>
        <w:pStyle w:val="6"/>
        <w:spacing w:before="7"/>
        <w:rPr>
          <w:b/>
          <w:sz w:val="29"/>
        </w:rPr>
      </w:pPr>
    </w:p>
    <w:tbl>
      <w:tblPr>
        <w:tblStyle w:val="7"/>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1"/>
        <w:gridCol w:w="4500"/>
        <w:gridCol w:w="301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1" w:type="dxa"/>
          </w:tcPr>
          <w:p>
            <w:pPr>
              <w:pStyle w:val="11"/>
              <w:rPr>
                <w:b/>
                <w:sz w:val="18"/>
              </w:rPr>
            </w:pPr>
          </w:p>
          <w:p>
            <w:pPr>
              <w:pStyle w:val="11"/>
              <w:ind w:left="109" w:right="102"/>
              <w:jc w:val="center"/>
              <w:rPr>
                <w:sz w:val="21"/>
              </w:rPr>
            </w:pPr>
            <w:r>
              <w:rPr>
                <w:sz w:val="21"/>
              </w:rPr>
              <w:t>项目</w:t>
            </w:r>
          </w:p>
        </w:tc>
        <w:tc>
          <w:tcPr>
            <w:tcW w:w="4500" w:type="dxa"/>
          </w:tcPr>
          <w:p>
            <w:pPr>
              <w:pStyle w:val="11"/>
              <w:spacing w:before="63"/>
              <w:ind w:left="673"/>
              <w:rPr>
                <w:sz w:val="21"/>
              </w:rPr>
            </w:pPr>
            <w:r>
              <w:rPr>
                <w:sz w:val="21"/>
              </w:rPr>
              <w:t>《郑州市打赢蓝天保卫战三年行动计划</w:t>
            </w:r>
          </w:p>
          <w:p>
            <w:pPr>
              <w:pStyle w:val="11"/>
              <w:spacing w:before="69" w:line="259" w:lineRule="exact"/>
              <w:ind w:left="927"/>
              <w:rPr>
                <w:sz w:val="21"/>
              </w:rPr>
            </w:pPr>
            <w:r>
              <w:rPr>
                <w:sz w:val="21"/>
              </w:rPr>
              <w:t>（</w:t>
            </w:r>
            <w:r>
              <w:rPr>
                <w:rFonts w:ascii="Times New Roman" w:eastAsia="Times New Roman"/>
                <w:sz w:val="21"/>
              </w:rPr>
              <w:t xml:space="preserve">2018-2020 </w:t>
            </w:r>
            <w:r>
              <w:rPr>
                <w:sz w:val="21"/>
              </w:rPr>
              <w:t>年）》内容要求</w:t>
            </w:r>
          </w:p>
        </w:tc>
        <w:tc>
          <w:tcPr>
            <w:tcW w:w="3015" w:type="dxa"/>
          </w:tcPr>
          <w:p>
            <w:pPr>
              <w:pStyle w:val="11"/>
              <w:spacing w:before="5"/>
              <w:rPr>
                <w:b/>
                <w:sz w:val="24"/>
              </w:rPr>
            </w:pPr>
          </w:p>
          <w:p>
            <w:pPr>
              <w:pStyle w:val="11"/>
              <w:ind w:left="1191"/>
              <w:rPr>
                <w:sz w:val="21"/>
              </w:rPr>
            </w:pPr>
            <w:r>
              <w:rPr>
                <w:sz w:val="21"/>
              </w:rPr>
              <w:t>本项目情况</w:t>
            </w:r>
          </w:p>
        </w:tc>
        <w:tc>
          <w:tcPr>
            <w:tcW w:w="650" w:type="dxa"/>
          </w:tcPr>
          <w:p>
            <w:pPr>
              <w:pStyle w:val="11"/>
              <w:spacing w:before="61"/>
              <w:ind w:left="92" w:right="87"/>
              <w:jc w:val="center"/>
              <w:rPr>
                <w:sz w:val="21"/>
              </w:rPr>
            </w:pPr>
            <w:r>
              <w:rPr>
                <w:sz w:val="21"/>
              </w:rPr>
              <w:t>相符</w:t>
            </w:r>
          </w:p>
          <w:p>
            <w:pPr>
              <w:pStyle w:val="11"/>
              <w:spacing w:before="71" w:line="259" w:lineRule="exact"/>
              <w:ind w:left="7"/>
              <w:jc w:val="center"/>
              <w:rPr>
                <w:sz w:val="21"/>
              </w:rPr>
            </w:pPr>
            <w:r>
              <w:rPr>
                <w:w w:val="99"/>
                <w:sz w:val="21"/>
              </w:rPr>
              <w:t>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681" w:type="dxa"/>
          </w:tcPr>
          <w:p>
            <w:pPr>
              <w:pStyle w:val="11"/>
              <w:rPr>
                <w:b/>
                <w:sz w:val="22"/>
              </w:rPr>
            </w:pPr>
          </w:p>
          <w:p>
            <w:pPr>
              <w:pStyle w:val="11"/>
              <w:rPr>
                <w:b/>
                <w:sz w:val="22"/>
              </w:rPr>
            </w:pPr>
          </w:p>
          <w:p>
            <w:pPr>
              <w:pStyle w:val="11"/>
              <w:spacing w:before="2"/>
              <w:rPr>
                <w:b/>
                <w:sz w:val="28"/>
              </w:rPr>
            </w:pPr>
          </w:p>
          <w:p>
            <w:pPr>
              <w:pStyle w:val="11"/>
              <w:ind w:left="6"/>
              <w:jc w:val="center"/>
              <w:rPr>
                <w:rFonts w:ascii="Times New Roman"/>
                <w:sz w:val="21"/>
              </w:rPr>
            </w:pPr>
            <w:r>
              <w:rPr>
                <w:rFonts w:ascii="Times New Roman"/>
                <w:w w:val="99"/>
                <w:sz w:val="21"/>
              </w:rPr>
              <w:t>1</w:t>
            </w:r>
          </w:p>
        </w:tc>
        <w:tc>
          <w:tcPr>
            <w:tcW w:w="4500" w:type="dxa"/>
          </w:tcPr>
          <w:p>
            <w:pPr>
              <w:pStyle w:val="11"/>
              <w:rPr>
                <w:b/>
                <w:sz w:val="18"/>
              </w:rPr>
            </w:pPr>
          </w:p>
          <w:p>
            <w:pPr>
              <w:pStyle w:val="11"/>
              <w:spacing w:line="302" w:lineRule="auto"/>
              <w:ind w:left="193" w:right="178" w:firstLine="88"/>
              <w:jc w:val="both"/>
              <w:rPr>
                <w:sz w:val="21"/>
              </w:rPr>
            </w:pPr>
            <w:r>
              <w:rPr>
                <w:spacing w:val="-10"/>
                <w:sz w:val="21"/>
              </w:rPr>
              <w:t xml:space="preserve">严格控制涉 </w:t>
            </w:r>
            <w:r>
              <w:rPr>
                <w:rFonts w:ascii="Times New Roman" w:eastAsia="Times New Roman"/>
                <w:sz w:val="21"/>
              </w:rPr>
              <w:t xml:space="preserve">VOCs </w:t>
            </w:r>
            <w:r>
              <w:rPr>
                <w:spacing w:val="-6"/>
                <w:sz w:val="21"/>
              </w:rPr>
              <w:t xml:space="preserve">项目建设。新建涉 </w:t>
            </w:r>
            <w:r>
              <w:rPr>
                <w:rFonts w:ascii="Times New Roman" w:eastAsia="Times New Roman"/>
                <w:sz w:val="21"/>
              </w:rPr>
              <w:t xml:space="preserve">VOCs </w:t>
            </w:r>
            <w:r>
              <w:rPr>
                <w:sz w:val="21"/>
              </w:rPr>
              <w:t>排放的工业企业要入园区。新、改、扩建涉</w:t>
            </w:r>
            <w:r>
              <w:rPr>
                <w:rFonts w:ascii="Times New Roman" w:eastAsia="Times New Roman"/>
                <w:sz w:val="21"/>
              </w:rPr>
              <w:t xml:space="preserve">VOCs </w:t>
            </w:r>
            <w:r>
              <w:rPr>
                <w:spacing w:val="-10"/>
                <w:sz w:val="21"/>
              </w:rPr>
              <w:t>排放项目，应从源头加强控制，使用低</w:t>
            </w:r>
          </w:p>
          <w:p>
            <w:pPr>
              <w:pStyle w:val="11"/>
              <w:spacing w:before="3" w:line="304" w:lineRule="auto"/>
              <w:ind w:left="1410" w:right="180" w:hanging="1217"/>
              <w:jc w:val="both"/>
              <w:rPr>
                <w:sz w:val="21"/>
              </w:rPr>
            </w:pPr>
            <w:r>
              <w:rPr>
                <w:sz w:val="21"/>
              </w:rPr>
              <w:t>（无</w:t>
            </w:r>
            <w:r>
              <w:rPr>
                <w:spacing w:val="-9"/>
                <w:sz w:val="21"/>
              </w:rPr>
              <w:t>）</w:t>
            </w:r>
            <w:r>
              <w:rPr>
                <w:rFonts w:ascii="Times New Roman" w:eastAsia="Times New Roman"/>
                <w:spacing w:val="-9"/>
                <w:sz w:val="21"/>
              </w:rPr>
              <w:t xml:space="preserve">VOCs </w:t>
            </w:r>
            <w:r>
              <w:rPr>
                <w:spacing w:val="-6"/>
                <w:sz w:val="21"/>
              </w:rPr>
              <w:t>含量的原辅材料，配套安装高效收集、治理设施。</w:t>
            </w:r>
          </w:p>
        </w:tc>
        <w:tc>
          <w:tcPr>
            <w:tcW w:w="3015" w:type="dxa"/>
          </w:tcPr>
          <w:p>
            <w:pPr>
              <w:pStyle w:val="11"/>
              <w:spacing w:before="61" w:line="302" w:lineRule="auto"/>
              <w:ind w:left="191" w:right="181" w:hanging="1"/>
              <w:jc w:val="center"/>
              <w:rPr>
                <w:sz w:val="21"/>
              </w:rPr>
            </w:pPr>
            <w:r>
              <w:rPr>
                <w:sz w:val="21"/>
              </w:rPr>
              <w:t>本项目位于郑州市通航试验</w:t>
            </w:r>
            <w:r>
              <w:rPr>
                <w:spacing w:val="-12"/>
                <w:sz w:val="21"/>
              </w:rPr>
              <w:t>区，为泡沫塑料制造，有机废</w:t>
            </w:r>
            <w:r>
              <w:rPr>
                <w:spacing w:val="-7"/>
                <w:sz w:val="21"/>
              </w:rPr>
              <w:t xml:space="preserve">气经集气管道引入 </w:t>
            </w:r>
            <w:r>
              <w:rPr>
                <w:rFonts w:ascii="Times New Roman" w:eastAsia="Times New Roman"/>
                <w:sz w:val="21"/>
              </w:rPr>
              <w:t xml:space="preserve">1 </w:t>
            </w:r>
            <w:r>
              <w:rPr>
                <w:sz w:val="21"/>
              </w:rPr>
              <w:t>套冷凝器</w:t>
            </w:r>
            <w:r>
              <w:rPr>
                <w:rFonts w:ascii="Times New Roman" w:eastAsia="Times New Roman"/>
                <w:sz w:val="21"/>
              </w:rPr>
              <w:t xml:space="preserve">+UV </w:t>
            </w:r>
            <w:r>
              <w:rPr>
                <w:sz w:val="21"/>
              </w:rPr>
              <w:t>光氧催化</w:t>
            </w:r>
            <w:r>
              <w:rPr>
                <w:rFonts w:ascii="Times New Roman" w:eastAsia="Times New Roman"/>
                <w:sz w:val="21"/>
              </w:rPr>
              <w:t>+</w:t>
            </w:r>
            <w:r>
              <w:rPr>
                <w:sz w:val="21"/>
              </w:rPr>
              <w:t>活性炭吸</w:t>
            </w:r>
            <w:r>
              <w:rPr>
                <w:spacing w:val="-6"/>
                <w:sz w:val="21"/>
              </w:rPr>
              <w:t xml:space="preserve">附装置，经处理后通过 </w:t>
            </w:r>
            <w:r>
              <w:rPr>
                <w:rFonts w:ascii="Times New Roman" w:eastAsia="Times New Roman"/>
                <w:sz w:val="21"/>
              </w:rPr>
              <w:t xml:space="preserve">1 </w:t>
            </w:r>
            <w:r>
              <w:rPr>
                <w:sz w:val="21"/>
              </w:rPr>
              <w:t>根</w:t>
            </w:r>
          </w:p>
          <w:p>
            <w:pPr>
              <w:pStyle w:val="11"/>
              <w:spacing w:before="4" w:line="260" w:lineRule="exact"/>
              <w:ind w:left="326" w:right="321"/>
              <w:jc w:val="center"/>
              <w:rPr>
                <w:sz w:val="21"/>
              </w:rPr>
            </w:pPr>
            <w:r>
              <w:rPr>
                <w:rFonts w:ascii="Times New Roman" w:eastAsia="Times New Roman"/>
                <w:sz w:val="21"/>
              </w:rPr>
              <w:t xml:space="preserve">15m </w:t>
            </w:r>
            <w:r>
              <w:rPr>
                <w:sz w:val="21"/>
              </w:rPr>
              <w:t>高排气筒排放</w:t>
            </w:r>
          </w:p>
        </w:tc>
        <w:tc>
          <w:tcPr>
            <w:tcW w:w="650" w:type="dxa"/>
          </w:tcPr>
          <w:p>
            <w:pPr>
              <w:pStyle w:val="11"/>
              <w:rPr>
                <w:b/>
                <w:sz w:val="20"/>
              </w:rPr>
            </w:pPr>
          </w:p>
          <w:p>
            <w:pPr>
              <w:pStyle w:val="11"/>
              <w:rPr>
                <w:b/>
                <w:sz w:val="20"/>
              </w:rPr>
            </w:pPr>
          </w:p>
          <w:p>
            <w:pPr>
              <w:pStyle w:val="11"/>
              <w:rPr>
                <w:b/>
                <w:sz w:val="20"/>
              </w:rPr>
            </w:pPr>
          </w:p>
          <w:p>
            <w:pPr>
              <w:pStyle w:val="11"/>
              <w:spacing w:before="142"/>
              <w:ind w:left="113"/>
              <w:rPr>
                <w:sz w:val="21"/>
              </w:rPr>
            </w:pPr>
            <w:r>
              <w:rPr>
                <w:sz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81" w:type="dxa"/>
          </w:tcPr>
          <w:p>
            <w:pPr>
              <w:pStyle w:val="11"/>
              <w:rPr>
                <w:b/>
                <w:sz w:val="22"/>
              </w:rPr>
            </w:pPr>
          </w:p>
          <w:p>
            <w:pPr>
              <w:pStyle w:val="11"/>
              <w:spacing w:before="9"/>
              <w:rPr>
                <w:b/>
                <w:sz w:val="23"/>
              </w:rPr>
            </w:pPr>
          </w:p>
          <w:p>
            <w:pPr>
              <w:pStyle w:val="11"/>
              <w:ind w:left="6"/>
              <w:jc w:val="center"/>
              <w:rPr>
                <w:rFonts w:ascii="Times New Roman"/>
                <w:sz w:val="21"/>
              </w:rPr>
            </w:pPr>
            <w:r>
              <w:rPr>
                <w:rFonts w:ascii="Times New Roman"/>
                <w:w w:val="99"/>
                <w:sz w:val="21"/>
              </w:rPr>
              <w:t>2</w:t>
            </w:r>
          </w:p>
        </w:tc>
        <w:tc>
          <w:tcPr>
            <w:tcW w:w="4500" w:type="dxa"/>
          </w:tcPr>
          <w:p>
            <w:pPr>
              <w:pStyle w:val="11"/>
              <w:spacing w:before="60" w:line="304" w:lineRule="auto"/>
              <w:ind w:left="191" w:right="183" w:firstLine="2"/>
              <w:jc w:val="both"/>
              <w:rPr>
                <w:sz w:val="21"/>
              </w:rPr>
            </w:pPr>
            <w:r>
              <w:rPr>
                <w:spacing w:val="-7"/>
                <w:sz w:val="21"/>
              </w:rPr>
              <w:t xml:space="preserve">鼓励企业采用多种技术组合工艺，提高 </w:t>
            </w:r>
            <w:r>
              <w:rPr>
                <w:rFonts w:ascii="Times New Roman" w:eastAsia="Times New Roman"/>
                <w:sz w:val="21"/>
              </w:rPr>
              <w:t xml:space="preserve">VOCs </w:t>
            </w:r>
            <w:r>
              <w:rPr>
                <w:spacing w:val="-10"/>
                <w:w w:val="95"/>
                <w:sz w:val="21"/>
              </w:rPr>
              <w:t xml:space="preserve">治理效率。低温等离子体技术、光催化技术仅 </w:t>
            </w:r>
            <w:r>
              <w:rPr>
                <w:spacing w:val="-15"/>
                <w:w w:val="95"/>
                <w:sz w:val="21"/>
              </w:rPr>
              <w:t>适用于处理低浓度有机废气或恶臭气体。采用</w:t>
            </w:r>
          </w:p>
          <w:p>
            <w:pPr>
              <w:pStyle w:val="11"/>
              <w:spacing w:line="254" w:lineRule="exact"/>
              <w:ind w:left="779"/>
              <w:rPr>
                <w:sz w:val="21"/>
              </w:rPr>
            </w:pPr>
            <w:r>
              <w:rPr>
                <w:sz w:val="21"/>
              </w:rPr>
              <w:t>活性炭吸附技术应配备脱附工艺</w:t>
            </w:r>
          </w:p>
        </w:tc>
        <w:tc>
          <w:tcPr>
            <w:tcW w:w="3015" w:type="dxa"/>
          </w:tcPr>
          <w:p>
            <w:pPr>
              <w:pStyle w:val="11"/>
              <w:spacing w:before="40"/>
              <w:ind w:left="333" w:right="321"/>
              <w:jc w:val="center"/>
              <w:rPr>
                <w:sz w:val="21"/>
              </w:rPr>
            </w:pPr>
            <w:r>
              <w:rPr>
                <w:sz w:val="21"/>
              </w:rPr>
              <w:t>项目</w:t>
            </w:r>
            <w:r>
              <w:rPr>
                <w:position w:val="2"/>
                <w:sz w:val="21"/>
              </w:rPr>
              <w:t>有机废气采用冷凝器</w:t>
            </w:r>
          </w:p>
          <w:p>
            <w:pPr>
              <w:pStyle w:val="11"/>
              <w:spacing w:before="66" w:line="285" w:lineRule="auto"/>
              <w:ind w:left="255" w:right="246" w:hanging="1"/>
              <w:jc w:val="center"/>
              <w:rPr>
                <w:sz w:val="21"/>
              </w:rPr>
            </w:pPr>
            <w:r>
              <w:rPr>
                <w:rFonts w:ascii="Times New Roman" w:eastAsia="Times New Roman"/>
                <w:position w:val="2"/>
                <w:sz w:val="21"/>
              </w:rPr>
              <w:t>+</w:t>
            </w:r>
            <w:r>
              <w:rPr>
                <w:rFonts w:ascii="Times New Roman" w:eastAsia="Times New Roman"/>
                <w:sz w:val="21"/>
              </w:rPr>
              <w:t xml:space="preserve">UV </w:t>
            </w:r>
            <w:r>
              <w:rPr>
                <w:sz w:val="21"/>
              </w:rPr>
              <w:t>光氧催化</w:t>
            </w:r>
            <w:r>
              <w:rPr>
                <w:rFonts w:ascii="Times New Roman" w:eastAsia="Times New Roman"/>
                <w:sz w:val="21"/>
              </w:rPr>
              <w:t>+</w:t>
            </w:r>
            <w:r>
              <w:rPr>
                <w:sz w:val="21"/>
              </w:rPr>
              <w:t>活性炭吸附</w:t>
            </w:r>
            <w:r>
              <w:rPr>
                <w:w w:val="95"/>
                <w:sz w:val="21"/>
              </w:rPr>
              <w:t>装置</w:t>
            </w:r>
            <w:r>
              <w:rPr>
                <w:w w:val="95"/>
                <w:position w:val="2"/>
                <w:sz w:val="21"/>
              </w:rPr>
              <w:t>治理，</w:t>
            </w:r>
            <w:r>
              <w:rPr>
                <w:w w:val="95"/>
                <w:sz w:val="21"/>
              </w:rPr>
              <w:t>废气收集效率为</w:t>
            </w:r>
          </w:p>
          <w:p>
            <w:pPr>
              <w:pStyle w:val="11"/>
              <w:spacing w:before="19" w:line="259" w:lineRule="exact"/>
              <w:ind w:left="332" w:right="321"/>
              <w:jc w:val="center"/>
              <w:rPr>
                <w:rFonts w:ascii="Times New Roman" w:eastAsia="Times New Roman"/>
                <w:sz w:val="21"/>
              </w:rPr>
            </w:pPr>
            <w:r>
              <w:rPr>
                <w:rFonts w:ascii="Times New Roman" w:eastAsia="Times New Roman"/>
                <w:sz w:val="21"/>
              </w:rPr>
              <w:t>85%</w:t>
            </w:r>
            <w:r>
              <w:rPr>
                <w:sz w:val="21"/>
              </w:rPr>
              <w:t xml:space="preserve">，处理效率 </w:t>
            </w:r>
            <w:r>
              <w:rPr>
                <w:rFonts w:ascii="Times New Roman" w:eastAsia="Times New Roman"/>
                <w:sz w:val="21"/>
              </w:rPr>
              <w:t>85%</w:t>
            </w:r>
          </w:p>
        </w:tc>
        <w:tc>
          <w:tcPr>
            <w:tcW w:w="650" w:type="dxa"/>
          </w:tcPr>
          <w:p>
            <w:pPr>
              <w:pStyle w:val="11"/>
              <w:rPr>
                <w:b/>
                <w:sz w:val="20"/>
              </w:rPr>
            </w:pPr>
          </w:p>
          <w:p>
            <w:pPr>
              <w:pStyle w:val="11"/>
              <w:spacing w:before="8"/>
              <w:rPr>
                <w:b/>
                <w:sz w:val="24"/>
              </w:rPr>
            </w:pPr>
          </w:p>
          <w:p>
            <w:pPr>
              <w:pStyle w:val="11"/>
              <w:ind w:left="113"/>
              <w:rPr>
                <w:sz w:val="21"/>
              </w:rPr>
            </w:pPr>
            <w:r>
              <w:rPr>
                <w:sz w:val="21"/>
              </w:rPr>
              <w:t>相符</w:t>
            </w:r>
          </w:p>
        </w:tc>
      </w:tr>
    </w:tbl>
    <w:p>
      <w:pPr>
        <w:spacing w:after="0"/>
        <w:rPr>
          <w:sz w:val="21"/>
        </w:rPr>
        <w:sectPr>
          <w:pgSz w:w="11910" w:h="16840"/>
          <w:pgMar w:top="1580" w:right="1140" w:bottom="1440" w:left="1180" w:header="0" w:footer="1165" w:gutter="0"/>
        </w:sectPr>
      </w:pPr>
    </w:p>
    <w:p>
      <w:pPr>
        <w:pStyle w:val="6"/>
        <w:spacing w:before="1"/>
        <w:rPr>
          <w:b/>
        </w:rPr>
      </w:pPr>
      <w:r>
        <w:pict>
          <v:shape id="_x0000_s1071" o:spid="_x0000_s1071" style="position:absolute;left:0pt;margin-left:70.6pt;margin-top:79.5pt;height:677.35pt;width:454.1pt;mso-position-horizontal-relative:page;mso-position-vertical-relative:page;z-index:-261273600;mso-width-relative:page;mso-height-relative:page;" filled="f" stroked="t" coordorigin="1412,1590" coordsize="9082,13547" path="m1412,1706l10494,1706m1412,15248l10494,15248m1417,1701l1417,15243m10489,1701l10489,15243e">
            <v:path arrowok="t"/>
            <v:fill on="f" focussize="0,0"/>
            <v:stroke weight="0.48pt" color="#000000"/>
            <v:imagedata o:title=""/>
            <o:lock v:ext="edit"/>
          </v:shape>
        </w:pict>
      </w:r>
    </w:p>
    <w:p>
      <w:pPr>
        <w:pStyle w:val="6"/>
        <w:spacing w:before="74" w:line="364" w:lineRule="auto"/>
        <w:ind w:left="344" w:right="259" w:firstLine="480"/>
      </w:pPr>
      <w:r>
        <w:rPr>
          <w:spacing w:val="-9"/>
        </w:rPr>
        <w:t xml:space="preserve">本项目位于郑州市通航试验区内，有机废气经收集后引入 </w:t>
      </w:r>
      <w:r>
        <w:rPr>
          <w:rFonts w:ascii="Times New Roman" w:eastAsia="Times New Roman"/>
        </w:rPr>
        <w:t xml:space="preserve">1 </w:t>
      </w:r>
      <w:r>
        <w:t>套冷凝器</w:t>
      </w:r>
      <w:r>
        <w:rPr>
          <w:rFonts w:ascii="Times New Roman" w:eastAsia="Times New Roman"/>
        </w:rPr>
        <w:t xml:space="preserve">+UV </w:t>
      </w:r>
      <w:r>
        <w:t>光氧催化</w:t>
      </w:r>
      <w:r>
        <w:rPr>
          <w:rFonts w:ascii="Times New Roman" w:eastAsia="Times New Roman"/>
        </w:rPr>
        <w:t>+</w:t>
      </w:r>
      <w:r>
        <w:rPr>
          <w:spacing w:val="1"/>
        </w:rPr>
        <w:t>活性炭吸附装置处理后通过</w:t>
      </w:r>
      <w:r>
        <w:rPr>
          <w:rFonts w:ascii="Times New Roman" w:eastAsia="Times New Roman"/>
        </w:rPr>
        <w:t xml:space="preserve">15m </w:t>
      </w:r>
      <w:r>
        <w:t>高排气筒排放，项目污染物能够达标排放，项目</w:t>
      </w:r>
      <w:r>
        <w:rPr>
          <w:spacing w:val="-3"/>
        </w:rPr>
        <w:t>建设满足《上街区打赢蓝天保卫战三年行动计划</w:t>
      </w:r>
      <w:r>
        <w:t>（</w:t>
      </w:r>
      <w:r>
        <w:rPr>
          <w:rFonts w:ascii="Times New Roman" w:eastAsia="Times New Roman"/>
        </w:rPr>
        <w:t>2018-2020</w:t>
      </w:r>
      <w:r>
        <w:t>）</w:t>
      </w:r>
      <w:r>
        <w:rPr>
          <w:spacing w:val="-10"/>
        </w:rPr>
        <w:t>》</w:t>
      </w:r>
      <w:r>
        <w:t>（上办</w:t>
      </w:r>
      <w:r>
        <w:rPr>
          <w:rFonts w:ascii="Times New Roman" w:eastAsia="Times New Roman"/>
        </w:rPr>
        <w:t>[2018]45</w:t>
      </w:r>
      <w:r>
        <w:rPr>
          <w:rFonts w:ascii="Times New Roman" w:eastAsia="Times New Roman"/>
          <w:spacing w:val="56"/>
        </w:rPr>
        <w:t xml:space="preserve"> </w:t>
      </w:r>
      <w:r>
        <w:t>号</w:t>
      </w:r>
      <w:r>
        <w:rPr>
          <w:spacing w:val="-13"/>
        </w:rPr>
        <w:t xml:space="preserve">） </w:t>
      </w:r>
      <w:r>
        <w:t>相关要求。</w:t>
      </w:r>
    </w:p>
    <w:p>
      <w:pPr>
        <w:pStyle w:val="5"/>
        <w:spacing w:line="305" w:lineRule="exact"/>
        <w:ind w:left="824"/>
        <w:rPr>
          <w:u w:val="none"/>
        </w:rPr>
      </w:pPr>
      <w:r>
        <w:rPr>
          <w:rFonts w:ascii="Times New Roman" w:eastAsia="Times New Roman"/>
          <w:u w:val="none"/>
        </w:rPr>
        <w:t>12</w:t>
      </w:r>
      <w:r>
        <w:rPr>
          <w:u w:val="none"/>
        </w:rPr>
        <w:t>、豫环文</w:t>
      </w:r>
      <w:r>
        <w:rPr>
          <w:rFonts w:ascii="Times New Roman" w:eastAsia="Times New Roman"/>
          <w:u w:val="none"/>
        </w:rPr>
        <w:t xml:space="preserve">[2019]84 </w:t>
      </w:r>
      <w:r>
        <w:rPr>
          <w:u w:val="none"/>
        </w:rPr>
        <w:t xml:space="preserve">号文中《河南省 </w:t>
      </w:r>
      <w:r>
        <w:rPr>
          <w:rFonts w:ascii="Times New Roman" w:eastAsia="Times New Roman"/>
          <w:u w:val="none"/>
        </w:rPr>
        <w:t xml:space="preserve">2019 </w:t>
      </w:r>
      <w:r>
        <w:rPr>
          <w:u w:val="none"/>
        </w:rPr>
        <w:t>年挥发性有机物治理方案》</w:t>
      </w:r>
    </w:p>
    <w:p>
      <w:pPr>
        <w:pStyle w:val="6"/>
        <w:tabs>
          <w:tab w:val="left" w:pos="2083"/>
        </w:tabs>
        <w:spacing w:before="158" w:after="4"/>
        <w:ind w:left="824"/>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12</w:t>
      </w:r>
      <w:r>
        <w:rPr>
          <w:rFonts w:ascii="Times New Roman" w:eastAsia="Times New Roman"/>
        </w:rPr>
        <w:tab/>
      </w:r>
      <w:r>
        <w:rPr>
          <w:rFonts w:hint="eastAsia" w:ascii="黑体" w:eastAsia="黑体"/>
        </w:rPr>
        <w:t>与《河南省</w:t>
      </w:r>
      <w:r>
        <w:rPr>
          <w:rFonts w:hint="eastAsia" w:ascii="黑体" w:eastAsia="黑体"/>
          <w:spacing w:val="-60"/>
        </w:rPr>
        <w:t xml:space="preserve"> </w:t>
      </w:r>
      <w:r>
        <w:rPr>
          <w:rFonts w:ascii="Times New Roman" w:eastAsia="Times New Roman"/>
        </w:rPr>
        <w:t xml:space="preserve">2019 </w:t>
      </w:r>
      <w:r>
        <w:rPr>
          <w:rFonts w:hint="eastAsia" w:ascii="黑体" w:eastAsia="黑体"/>
        </w:rPr>
        <w:t>年挥发性有机物治理方案》相符性分析</w:t>
      </w:r>
    </w:p>
    <w:tbl>
      <w:tblPr>
        <w:tblStyle w:val="7"/>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1"/>
        <w:gridCol w:w="4290"/>
        <w:gridCol w:w="2970"/>
        <w:gridCol w:w="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81" w:type="dxa"/>
          </w:tcPr>
          <w:p>
            <w:pPr>
              <w:pStyle w:val="11"/>
              <w:spacing w:before="45" w:line="255" w:lineRule="exact"/>
              <w:ind w:left="109" w:right="102"/>
              <w:jc w:val="center"/>
              <w:rPr>
                <w:sz w:val="21"/>
              </w:rPr>
            </w:pPr>
            <w:r>
              <w:rPr>
                <w:sz w:val="21"/>
              </w:rPr>
              <w:t>项目</w:t>
            </w:r>
          </w:p>
        </w:tc>
        <w:tc>
          <w:tcPr>
            <w:tcW w:w="4290" w:type="dxa"/>
          </w:tcPr>
          <w:p>
            <w:pPr>
              <w:pStyle w:val="11"/>
              <w:spacing w:before="45" w:line="255" w:lineRule="exact"/>
              <w:ind w:left="127" w:right="120"/>
              <w:jc w:val="center"/>
              <w:rPr>
                <w:sz w:val="21"/>
              </w:rPr>
            </w:pPr>
            <w:r>
              <w:rPr>
                <w:sz w:val="21"/>
              </w:rPr>
              <w:t>治理方案</w:t>
            </w:r>
          </w:p>
        </w:tc>
        <w:tc>
          <w:tcPr>
            <w:tcW w:w="2970" w:type="dxa"/>
          </w:tcPr>
          <w:p>
            <w:pPr>
              <w:pStyle w:val="11"/>
              <w:spacing w:before="45" w:line="255" w:lineRule="exact"/>
              <w:ind w:left="854"/>
              <w:rPr>
                <w:sz w:val="21"/>
              </w:rPr>
            </w:pPr>
            <w:r>
              <w:rPr>
                <w:sz w:val="21"/>
              </w:rPr>
              <w:t>项目建设内容</w:t>
            </w:r>
          </w:p>
        </w:tc>
        <w:tc>
          <w:tcPr>
            <w:tcW w:w="905" w:type="dxa"/>
          </w:tcPr>
          <w:p>
            <w:pPr>
              <w:pStyle w:val="11"/>
              <w:spacing w:before="45" w:line="255" w:lineRule="exact"/>
              <w:ind w:left="112" w:right="107"/>
              <w:jc w:val="center"/>
              <w:rPr>
                <w:sz w:val="21"/>
              </w:rPr>
            </w:pPr>
            <w:r>
              <w:rPr>
                <w:sz w:val="21"/>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681" w:type="dxa"/>
            <w:tcBorders>
              <w:bottom w:val="nil"/>
            </w:tcBorders>
          </w:tcPr>
          <w:p>
            <w:pPr>
              <w:pStyle w:val="11"/>
              <w:rPr>
                <w:rFonts w:ascii="Times New Roman"/>
                <w:sz w:val="20"/>
              </w:rPr>
            </w:pPr>
          </w:p>
        </w:tc>
        <w:tc>
          <w:tcPr>
            <w:tcW w:w="4290" w:type="dxa"/>
            <w:tcBorders>
              <w:bottom w:val="nil"/>
            </w:tcBorders>
          </w:tcPr>
          <w:p>
            <w:pPr>
              <w:pStyle w:val="11"/>
              <w:spacing w:before="153" w:line="320" w:lineRule="atLeast"/>
              <w:ind w:left="150" w:right="138"/>
              <w:rPr>
                <w:sz w:val="21"/>
              </w:rPr>
            </w:pPr>
            <w:r>
              <w:rPr>
                <w:sz w:val="21"/>
              </w:rPr>
              <w:t>一、工作目标：</w:t>
            </w:r>
            <w:r>
              <w:rPr>
                <w:rFonts w:ascii="Times New Roman" w:eastAsia="Times New Roman"/>
                <w:sz w:val="21"/>
              </w:rPr>
              <w:t xml:space="preserve">2019 </w:t>
            </w:r>
            <w:r>
              <w:rPr>
                <w:sz w:val="21"/>
              </w:rPr>
              <w:t xml:space="preserve">年 </w:t>
            </w:r>
            <w:r>
              <w:rPr>
                <w:rFonts w:ascii="Times New Roman" w:eastAsia="Times New Roman"/>
                <w:sz w:val="21"/>
              </w:rPr>
              <w:t xml:space="preserve">6 </w:t>
            </w:r>
            <w:r>
              <w:rPr>
                <w:sz w:val="21"/>
              </w:rPr>
              <w:t>月底前，全省石</w:t>
            </w:r>
            <w:r>
              <w:rPr>
                <w:w w:val="95"/>
                <w:sz w:val="21"/>
              </w:rPr>
              <w:t>油化学、石油炼制、工业涂装、包装印刷、</w:t>
            </w:r>
          </w:p>
        </w:tc>
        <w:tc>
          <w:tcPr>
            <w:tcW w:w="2970" w:type="dxa"/>
            <w:vMerge w:val="restart"/>
          </w:tcPr>
          <w:p>
            <w:pPr>
              <w:pStyle w:val="11"/>
              <w:spacing w:before="46" w:line="278" w:lineRule="auto"/>
              <w:ind w:left="120" w:right="108"/>
              <w:jc w:val="both"/>
              <w:rPr>
                <w:sz w:val="21"/>
              </w:rPr>
            </w:pPr>
            <w:r>
              <w:rPr>
                <w:sz w:val="21"/>
              </w:rPr>
              <w:t>本项目属于其他行业，生产过程中产生的</w:t>
            </w:r>
            <w:r>
              <w:rPr>
                <w:position w:val="2"/>
                <w:sz w:val="21"/>
              </w:rPr>
              <w:t>有机废气采用冷凝器</w:t>
            </w:r>
            <w:r>
              <w:rPr>
                <w:rFonts w:ascii="Times New Roman" w:eastAsia="Times New Roman"/>
                <w:position w:val="2"/>
                <w:sz w:val="21"/>
              </w:rPr>
              <w:t>+</w:t>
            </w:r>
            <w:r>
              <w:rPr>
                <w:rFonts w:ascii="Times New Roman" w:eastAsia="Times New Roman"/>
                <w:sz w:val="21"/>
              </w:rPr>
              <w:t xml:space="preserve">UV </w:t>
            </w:r>
            <w:r>
              <w:rPr>
                <w:sz w:val="21"/>
              </w:rPr>
              <w:t>光氧催化</w:t>
            </w:r>
            <w:r>
              <w:rPr>
                <w:rFonts w:ascii="Times New Roman" w:eastAsia="Times New Roman"/>
                <w:sz w:val="21"/>
              </w:rPr>
              <w:t>+</w:t>
            </w:r>
            <w:r>
              <w:rPr>
                <w:sz w:val="21"/>
              </w:rPr>
              <w:t>活性炭吸附装置</w:t>
            </w:r>
            <w:r>
              <w:rPr>
                <w:position w:val="2"/>
                <w:sz w:val="21"/>
              </w:rPr>
              <w:t>治理后可以</w:t>
            </w:r>
            <w:r>
              <w:rPr>
                <w:sz w:val="21"/>
              </w:rPr>
              <w:t>达到《河南省污染防治攻坚战领导小组办公室关于全省开展工业企业挥发性有机物专项治理工作中排放建议值的通知》（豫环攻坚办</w:t>
            </w:r>
          </w:p>
          <w:p>
            <w:pPr>
              <w:pStyle w:val="11"/>
              <w:spacing w:before="1" w:line="255" w:lineRule="exact"/>
              <w:ind w:left="434"/>
              <w:rPr>
                <w:sz w:val="21"/>
              </w:rPr>
            </w:pPr>
            <w:r>
              <w:rPr>
                <w:sz w:val="21"/>
              </w:rPr>
              <w:t>〔</w:t>
            </w:r>
            <w:r>
              <w:rPr>
                <w:rFonts w:ascii="Times New Roman" w:eastAsia="Times New Roman"/>
                <w:sz w:val="21"/>
              </w:rPr>
              <w:t>2017</w:t>
            </w:r>
            <w:r>
              <w:rPr>
                <w:sz w:val="21"/>
              </w:rPr>
              <w:t>〕</w:t>
            </w:r>
            <w:r>
              <w:rPr>
                <w:rFonts w:ascii="Times New Roman" w:eastAsia="Times New Roman"/>
                <w:sz w:val="21"/>
              </w:rPr>
              <w:t xml:space="preserve">162 </w:t>
            </w:r>
            <w:r>
              <w:rPr>
                <w:sz w:val="21"/>
              </w:rPr>
              <w:t>号）要求</w:t>
            </w:r>
          </w:p>
        </w:tc>
        <w:tc>
          <w:tcPr>
            <w:tcW w:w="905" w:type="dxa"/>
            <w:tcBorders>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81" w:type="dxa"/>
            <w:tcBorders>
              <w:top w:val="nil"/>
              <w:bottom w:val="nil"/>
            </w:tcBorders>
          </w:tcPr>
          <w:p>
            <w:pPr>
              <w:pStyle w:val="11"/>
              <w:rPr>
                <w:rFonts w:ascii="黑体"/>
                <w:sz w:val="22"/>
              </w:rPr>
            </w:pPr>
          </w:p>
          <w:p>
            <w:pPr>
              <w:pStyle w:val="11"/>
              <w:spacing w:before="4"/>
              <w:rPr>
                <w:rFonts w:ascii="黑体"/>
                <w:sz w:val="18"/>
              </w:rPr>
            </w:pPr>
          </w:p>
          <w:p>
            <w:pPr>
              <w:pStyle w:val="11"/>
              <w:ind w:left="6"/>
              <w:jc w:val="center"/>
              <w:rPr>
                <w:rFonts w:ascii="Times New Roman"/>
                <w:sz w:val="21"/>
              </w:rPr>
            </w:pPr>
            <w:r>
              <w:rPr>
                <w:rFonts w:ascii="Times New Roman"/>
                <w:w w:val="99"/>
                <w:sz w:val="21"/>
              </w:rPr>
              <w:t>1</w:t>
            </w:r>
          </w:p>
        </w:tc>
        <w:tc>
          <w:tcPr>
            <w:tcW w:w="4290" w:type="dxa"/>
            <w:tcBorders>
              <w:top w:val="nil"/>
              <w:bottom w:val="nil"/>
            </w:tcBorders>
          </w:tcPr>
          <w:p>
            <w:pPr>
              <w:pStyle w:val="11"/>
              <w:spacing w:before="23" w:line="285" w:lineRule="auto"/>
              <w:ind w:left="109" w:right="97"/>
              <w:rPr>
                <w:sz w:val="21"/>
              </w:rPr>
            </w:pPr>
            <w:r>
              <w:rPr>
                <w:sz w:val="21"/>
              </w:rPr>
              <w:t xml:space="preserve">化工、制药等工业企业，全面完成 </w:t>
            </w:r>
            <w:r>
              <w:rPr>
                <w:rFonts w:ascii="Times New Roman" w:hAnsi="Times New Roman" w:eastAsia="Times New Roman"/>
                <w:sz w:val="21"/>
              </w:rPr>
              <w:t xml:space="preserve">VOCs </w:t>
            </w:r>
            <w:r>
              <w:rPr>
                <w:sz w:val="21"/>
              </w:rPr>
              <w:t xml:space="preserve">污染治理；……其他行业 </w:t>
            </w:r>
            <w:r>
              <w:rPr>
                <w:rFonts w:ascii="Times New Roman" w:hAnsi="Times New Roman" w:eastAsia="Times New Roman"/>
                <w:sz w:val="21"/>
              </w:rPr>
              <w:t xml:space="preserve">VOCs </w:t>
            </w:r>
            <w:r>
              <w:rPr>
                <w:sz w:val="21"/>
              </w:rPr>
              <w:t>排放全面达到</w:t>
            </w:r>
          </w:p>
          <w:p>
            <w:pPr>
              <w:pStyle w:val="11"/>
              <w:ind w:left="150"/>
              <w:rPr>
                <w:sz w:val="21"/>
              </w:rPr>
            </w:pPr>
            <w:r>
              <w:rPr>
                <w:sz w:val="21"/>
              </w:rPr>
              <w:t>《河南省污染防治攻坚战领导小组办公室关</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黑体"/>
                <w:sz w:val="20"/>
              </w:rPr>
            </w:pPr>
          </w:p>
          <w:p>
            <w:pPr>
              <w:pStyle w:val="11"/>
              <w:spacing w:before="3"/>
              <w:rPr>
                <w:rFonts w:ascii="黑体"/>
                <w:sz w:val="19"/>
              </w:rPr>
            </w:pPr>
          </w:p>
          <w:p>
            <w:pPr>
              <w:pStyle w:val="11"/>
              <w:ind w:left="112" w:right="107"/>
              <w:jc w:val="center"/>
              <w:rPr>
                <w:sz w:val="21"/>
              </w:rPr>
            </w:pPr>
            <w:r>
              <w:rPr>
                <w:sz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19"/>
              <w:ind w:left="129" w:right="120"/>
              <w:jc w:val="center"/>
              <w:rPr>
                <w:sz w:val="21"/>
              </w:rPr>
            </w:pPr>
            <w:r>
              <w:rPr>
                <w:sz w:val="21"/>
              </w:rPr>
              <w:t>于全省开展工业企业挥发性有机物专项治理</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19" w:line="267" w:lineRule="exact"/>
              <w:ind w:left="124" w:right="120"/>
              <w:jc w:val="center"/>
              <w:rPr>
                <w:sz w:val="21"/>
              </w:rPr>
            </w:pPr>
            <w:r>
              <w:rPr>
                <w:sz w:val="21"/>
              </w:rPr>
              <w:t>工作中排放建议值的通知》（豫环攻坚办</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81" w:type="dxa"/>
            <w:tcBorders>
              <w:top w:val="nil"/>
            </w:tcBorders>
          </w:tcPr>
          <w:p>
            <w:pPr>
              <w:pStyle w:val="11"/>
              <w:rPr>
                <w:rFonts w:ascii="Times New Roman"/>
                <w:sz w:val="20"/>
              </w:rPr>
            </w:pPr>
          </w:p>
        </w:tc>
        <w:tc>
          <w:tcPr>
            <w:tcW w:w="4290" w:type="dxa"/>
            <w:tcBorders>
              <w:top w:val="nil"/>
            </w:tcBorders>
          </w:tcPr>
          <w:p>
            <w:pPr>
              <w:pStyle w:val="11"/>
              <w:spacing w:before="24"/>
              <w:ind w:left="129" w:right="120"/>
              <w:jc w:val="center"/>
              <w:rPr>
                <w:sz w:val="21"/>
              </w:rPr>
            </w:pPr>
            <w:r>
              <w:rPr>
                <w:sz w:val="21"/>
              </w:rPr>
              <w:t>〔</w:t>
            </w:r>
            <w:r>
              <w:rPr>
                <w:rFonts w:ascii="Times New Roman" w:eastAsia="Times New Roman"/>
                <w:sz w:val="21"/>
              </w:rPr>
              <w:t>2017</w:t>
            </w:r>
            <w:r>
              <w:rPr>
                <w:sz w:val="21"/>
              </w:rPr>
              <w:t>〕</w:t>
            </w:r>
            <w:r>
              <w:rPr>
                <w:rFonts w:ascii="Times New Roman" w:eastAsia="Times New Roman"/>
                <w:sz w:val="21"/>
              </w:rPr>
              <w:t>162</w:t>
            </w:r>
            <w:r>
              <w:rPr>
                <w:rFonts w:ascii="Times New Roman" w:eastAsia="Times New Roman"/>
                <w:spacing w:val="51"/>
                <w:sz w:val="21"/>
              </w:rPr>
              <w:t xml:space="preserve"> </w:t>
            </w:r>
            <w:r>
              <w:rPr>
                <w:sz w:val="21"/>
              </w:rPr>
              <w:t>号）要求。</w:t>
            </w:r>
          </w:p>
        </w:tc>
        <w:tc>
          <w:tcPr>
            <w:tcW w:w="2970" w:type="dxa"/>
            <w:vMerge w:val="continue"/>
            <w:tcBorders>
              <w:top w:val="nil"/>
            </w:tcBorders>
          </w:tcPr>
          <w:p>
            <w:pPr>
              <w:rPr>
                <w:sz w:val="2"/>
                <w:szCs w:val="2"/>
              </w:rPr>
            </w:pPr>
          </w:p>
        </w:tc>
        <w:tc>
          <w:tcPr>
            <w:tcW w:w="905"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681" w:type="dxa"/>
            <w:tcBorders>
              <w:bottom w:val="nil"/>
            </w:tcBorders>
          </w:tcPr>
          <w:p>
            <w:pPr>
              <w:pStyle w:val="11"/>
              <w:rPr>
                <w:rFonts w:ascii="Times New Roman"/>
                <w:sz w:val="20"/>
              </w:rPr>
            </w:pPr>
          </w:p>
        </w:tc>
        <w:tc>
          <w:tcPr>
            <w:tcW w:w="4290" w:type="dxa"/>
            <w:tcBorders>
              <w:bottom w:val="nil"/>
            </w:tcBorders>
          </w:tcPr>
          <w:p>
            <w:pPr>
              <w:pStyle w:val="11"/>
              <w:spacing w:before="46"/>
              <w:ind w:left="129" w:right="120"/>
              <w:jc w:val="center"/>
              <w:rPr>
                <w:sz w:val="21"/>
              </w:rPr>
            </w:pPr>
            <w:r>
              <w:rPr>
                <w:sz w:val="21"/>
              </w:rPr>
              <w:t>二、重点任务：（四）推进工业涂装整治升</w:t>
            </w:r>
          </w:p>
        </w:tc>
        <w:tc>
          <w:tcPr>
            <w:tcW w:w="2970" w:type="dxa"/>
            <w:vMerge w:val="restart"/>
          </w:tcPr>
          <w:p>
            <w:pPr>
              <w:pStyle w:val="11"/>
              <w:rPr>
                <w:rFonts w:ascii="黑体"/>
                <w:sz w:val="22"/>
              </w:rPr>
            </w:pPr>
          </w:p>
          <w:p>
            <w:pPr>
              <w:pStyle w:val="11"/>
              <w:spacing w:before="10"/>
              <w:rPr>
                <w:rFonts w:ascii="黑体"/>
                <w:sz w:val="29"/>
              </w:rPr>
            </w:pPr>
          </w:p>
          <w:p>
            <w:pPr>
              <w:pStyle w:val="11"/>
              <w:spacing w:line="278" w:lineRule="auto"/>
              <w:ind w:left="108" w:right="96" w:hanging="1"/>
              <w:jc w:val="center"/>
              <w:rPr>
                <w:sz w:val="21"/>
              </w:rPr>
            </w:pPr>
            <w:r>
              <w:rPr>
                <w:sz w:val="21"/>
              </w:rPr>
              <w:t>项目</w:t>
            </w:r>
            <w:r>
              <w:rPr>
                <w:position w:val="2"/>
                <w:sz w:val="21"/>
              </w:rPr>
              <w:t>有机废气采用冷凝器</w:t>
            </w:r>
            <w:r>
              <w:rPr>
                <w:rFonts w:ascii="Times New Roman" w:hAnsi="Times New Roman" w:eastAsia="Times New Roman"/>
                <w:position w:val="2"/>
                <w:sz w:val="21"/>
              </w:rPr>
              <w:t>+</w:t>
            </w:r>
            <w:r>
              <w:rPr>
                <w:rFonts w:ascii="Times New Roman" w:hAnsi="Times New Roman" w:eastAsia="Times New Roman"/>
                <w:sz w:val="21"/>
              </w:rPr>
              <w:t xml:space="preserve">UV </w:t>
            </w:r>
            <w:r>
              <w:rPr>
                <w:sz w:val="21"/>
              </w:rPr>
              <w:t>光氧催化</w:t>
            </w:r>
            <w:r>
              <w:rPr>
                <w:rFonts w:ascii="Times New Roman" w:hAnsi="Times New Roman" w:eastAsia="Times New Roman"/>
                <w:sz w:val="21"/>
              </w:rPr>
              <w:t>+</w:t>
            </w:r>
            <w:r>
              <w:rPr>
                <w:sz w:val="21"/>
              </w:rPr>
              <w:t>活性炭吸附装置</w:t>
            </w:r>
            <w:r>
              <w:rPr>
                <w:position w:val="2"/>
                <w:sz w:val="21"/>
              </w:rPr>
              <w:t>治</w:t>
            </w:r>
            <w:r>
              <w:rPr>
                <w:w w:val="95"/>
                <w:position w:val="2"/>
                <w:sz w:val="21"/>
              </w:rPr>
              <w:t>理，满足</w:t>
            </w:r>
            <w:r>
              <w:rPr>
                <w:rFonts w:ascii="Times New Roman" w:hAnsi="Times New Roman" w:eastAsia="Times New Roman"/>
                <w:w w:val="95"/>
                <w:position w:val="2"/>
                <w:sz w:val="21"/>
              </w:rPr>
              <w:t>“</w:t>
            </w:r>
            <w:r>
              <w:rPr>
                <w:w w:val="95"/>
                <w:sz w:val="21"/>
              </w:rPr>
              <w:t>其他企业低浓度有机</w:t>
            </w:r>
            <w:r>
              <w:rPr>
                <w:sz w:val="21"/>
              </w:rPr>
              <w:t>废气或恶臭气体采用低温等离子体技术、</w:t>
            </w:r>
            <w:r>
              <w:rPr>
                <w:rFonts w:ascii="Times New Roman" w:hAnsi="Times New Roman" w:eastAsia="Times New Roman"/>
                <w:sz w:val="21"/>
              </w:rPr>
              <w:t xml:space="preserve">UV </w:t>
            </w:r>
            <w:r>
              <w:rPr>
                <w:sz w:val="21"/>
              </w:rPr>
              <w:t>光催化氧化技术、活性炭吸附技术等两种或两种以上组合工艺，禁止使用单一吸附、催化氧化等处理技术</w:t>
            </w:r>
            <w:r>
              <w:rPr>
                <w:rFonts w:ascii="Times New Roman" w:hAnsi="Times New Roman" w:eastAsia="Times New Roman"/>
                <w:position w:val="2"/>
                <w:sz w:val="21"/>
              </w:rPr>
              <w:t>”</w:t>
            </w:r>
            <w:r>
              <w:rPr>
                <w:position w:val="2"/>
                <w:sz w:val="21"/>
              </w:rPr>
              <w:t>的要求</w:t>
            </w:r>
            <w:r>
              <w:rPr>
                <w:sz w:val="21"/>
              </w:rPr>
              <w:t>。</w:t>
            </w:r>
          </w:p>
        </w:tc>
        <w:tc>
          <w:tcPr>
            <w:tcW w:w="905" w:type="dxa"/>
            <w:tcBorders>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19" w:line="266" w:lineRule="exact"/>
              <w:ind w:left="129" w:right="120"/>
              <w:jc w:val="center"/>
              <w:rPr>
                <w:sz w:val="21"/>
              </w:rPr>
            </w:pPr>
            <w:r>
              <w:rPr>
                <w:sz w:val="21"/>
              </w:rPr>
              <w:t>级。改进涂装工艺，提高涂着效率，金属件</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23"/>
              <w:ind w:left="114" w:firstLine="158"/>
              <w:rPr>
                <w:sz w:val="21"/>
              </w:rPr>
            </w:pPr>
            <w:r>
              <w:rPr>
                <w:sz w:val="21"/>
              </w:rPr>
              <w:t xml:space="preserve">涂装行业推广使用 </w:t>
            </w:r>
            <w:r>
              <w:rPr>
                <w:rFonts w:ascii="Times New Roman" w:eastAsia="Times New Roman"/>
                <w:sz w:val="21"/>
              </w:rPr>
              <w:t>3C1B</w:t>
            </w:r>
            <w:r>
              <w:rPr>
                <w:sz w:val="21"/>
              </w:rPr>
              <w:t>（三涂一烘）或</w:t>
            </w:r>
          </w:p>
          <w:p>
            <w:pPr>
              <w:pStyle w:val="11"/>
              <w:spacing w:before="1" w:line="320" w:lineRule="atLeast"/>
              <w:ind w:left="150" w:right="105" w:hanging="36"/>
              <w:rPr>
                <w:sz w:val="21"/>
              </w:rPr>
            </w:pPr>
            <w:r>
              <w:rPr>
                <w:rFonts w:ascii="Times New Roman" w:eastAsia="Times New Roman"/>
                <w:w w:val="95"/>
                <w:sz w:val="21"/>
              </w:rPr>
              <w:t>2C1B</w:t>
            </w:r>
            <w:r>
              <w:rPr>
                <w:w w:val="95"/>
                <w:sz w:val="21"/>
              </w:rPr>
              <w:t>（两涂一烘）等紧凑型涂装工艺，采用</w:t>
            </w:r>
            <w:r>
              <w:rPr>
                <w:sz w:val="21"/>
              </w:rPr>
              <w:t>内外板全自动、静电喷涂技术，喷漆房、烘</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19" w:line="267" w:lineRule="exact"/>
              <w:ind w:left="129" w:right="120"/>
              <w:jc w:val="center"/>
              <w:rPr>
                <w:sz w:val="21"/>
              </w:rPr>
            </w:pPr>
            <w:r>
              <w:rPr>
                <w:sz w:val="21"/>
              </w:rPr>
              <w:t>干室配置密闭收集系统。加强末端治理，喷</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81" w:type="dxa"/>
            <w:tcBorders>
              <w:top w:val="nil"/>
              <w:bottom w:val="nil"/>
            </w:tcBorders>
          </w:tcPr>
          <w:p>
            <w:pPr>
              <w:pStyle w:val="11"/>
              <w:spacing w:before="38"/>
              <w:ind w:left="6"/>
              <w:jc w:val="center"/>
              <w:rPr>
                <w:rFonts w:ascii="Times New Roman"/>
                <w:sz w:val="21"/>
              </w:rPr>
            </w:pPr>
            <w:r>
              <w:rPr>
                <w:rFonts w:ascii="Times New Roman"/>
                <w:w w:val="99"/>
                <w:sz w:val="21"/>
              </w:rPr>
              <w:t>2</w:t>
            </w:r>
          </w:p>
        </w:tc>
        <w:tc>
          <w:tcPr>
            <w:tcW w:w="4290" w:type="dxa"/>
            <w:tcBorders>
              <w:top w:val="nil"/>
              <w:bottom w:val="nil"/>
            </w:tcBorders>
          </w:tcPr>
          <w:p>
            <w:pPr>
              <w:pStyle w:val="11"/>
              <w:spacing w:before="24"/>
              <w:ind w:left="129" w:right="120"/>
              <w:jc w:val="center"/>
              <w:rPr>
                <w:sz w:val="21"/>
              </w:rPr>
            </w:pPr>
            <w:r>
              <w:rPr>
                <w:sz w:val="21"/>
              </w:rPr>
              <w:t>漆、流平和烘干等生产环节应处于全封闭车</w:t>
            </w:r>
          </w:p>
        </w:tc>
        <w:tc>
          <w:tcPr>
            <w:tcW w:w="2970" w:type="dxa"/>
            <w:vMerge w:val="continue"/>
            <w:tcBorders>
              <w:top w:val="nil"/>
            </w:tcBorders>
          </w:tcPr>
          <w:p>
            <w:pPr>
              <w:rPr>
                <w:sz w:val="2"/>
                <w:szCs w:val="2"/>
              </w:rPr>
            </w:pPr>
          </w:p>
        </w:tc>
        <w:tc>
          <w:tcPr>
            <w:tcW w:w="905" w:type="dxa"/>
            <w:tcBorders>
              <w:top w:val="nil"/>
              <w:bottom w:val="nil"/>
            </w:tcBorders>
          </w:tcPr>
          <w:p>
            <w:pPr>
              <w:pStyle w:val="11"/>
              <w:spacing w:before="24"/>
              <w:ind w:left="112" w:right="107"/>
              <w:jc w:val="center"/>
              <w:rPr>
                <w:sz w:val="21"/>
              </w:rPr>
            </w:pPr>
            <w:r>
              <w:rPr>
                <w:sz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12" w:line="266" w:lineRule="exact"/>
              <w:ind w:left="129" w:right="120"/>
              <w:jc w:val="center"/>
              <w:rPr>
                <w:sz w:val="21"/>
              </w:rPr>
            </w:pPr>
            <w:r>
              <w:rPr>
                <w:sz w:val="21"/>
              </w:rPr>
              <w:t>间内，并配备高效有机废气收集系统，有机</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23"/>
              <w:ind w:left="140"/>
              <w:rPr>
                <w:sz w:val="21"/>
              </w:rPr>
            </w:pPr>
            <w:r>
              <w:rPr>
                <w:spacing w:val="-7"/>
                <w:sz w:val="21"/>
              </w:rPr>
              <w:t xml:space="preserve">废气收集率不低于 </w:t>
            </w:r>
            <w:r>
              <w:rPr>
                <w:rFonts w:ascii="Times New Roman" w:hAnsi="Times New Roman" w:eastAsia="Times New Roman"/>
                <w:sz w:val="21"/>
              </w:rPr>
              <w:t>80%</w:t>
            </w:r>
            <w:r>
              <w:rPr>
                <w:sz w:val="21"/>
              </w:rPr>
              <w:t>，……其他企业低浓</w:t>
            </w:r>
          </w:p>
          <w:p>
            <w:pPr>
              <w:pStyle w:val="11"/>
              <w:spacing w:before="52" w:line="266" w:lineRule="exact"/>
              <w:ind w:left="150"/>
              <w:rPr>
                <w:sz w:val="21"/>
              </w:rPr>
            </w:pPr>
            <w:r>
              <w:rPr>
                <w:w w:val="95"/>
                <w:sz w:val="21"/>
              </w:rPr>
              <w:t>度有机废气或恶臭气体采用低温等离子体技</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681" w:type="dxa"/>
            <w:tcBorders>
              <w:top w:val="nil"/>
              <w:bottom w:val="nil"/>
            </w:tcBorders>
          </w:tcPr>
          <w:p>
            <w:pPr>
              <w:pStyle w:val="11"/>
              <w:rPr>
                <w:rFonts w:ascii="Times New Roman"/>
                <w:sz w:val="20"/>
              </w:rPr>
            </w:pPr>
          </w:p>
        </w:tc>
        <w:tc>
          <w:tcPr>
            <w:tcW w:w="4290" w:type="dxa"/>
            <w:tcBorders>
              <w:top w:val="nil"/>
              <w:bottom w:val="nil"/>
            </w:tcBorders>
          </w:tcPr>
          <w:p>
            <w:pPr>
              <w:pStyle w:val="11"/>
              <w:spacing w:before="23"/>
              <w:ind w:left="157"/>
              <w:rPr>
                <w:sz w:val="21"/>
              </w:rPr>
            </w:pPr>
            <w:r>
              <w:rPr>
                <w:sz w:val="21"/>
              </w:rPr>
              <w:t>术、</w:t>
            </w:r>
            <w:r>
              <w:rPr>
                <w:rFonts w:ascii="Times New Roman" w:eastAsia="Times New Roman"/>
                <w:sz w:val="21"/>
              </w:rPr>
              <w:t>UV</w:t>
            </w:r>
            <w:r>
              <w:rPr>
                <w:rFonts w:ascii="Times New Roman" w:eastAsia="Times New Roman"/>
                <w:spacing w:val="38"/>
                <w:sz w:val="21"/>
              </w:rPr>
              <w:t xml:space="preserve"> </w:t>
            </w:r>
            <w:r>
              <w:rPr>
                <w:sz w:val="21"/>
              </w:rPr>
              <w:t>光催化氧化技术、活性炭吸附技术</w:t>
            </w:r>
          </w:p>
          <w:p>
            <w:pPr>
              <w:pStyle w:val="11"/>
              <w:spacing w:before="50"/>
              <w:ind w:left="150"/>
              <w:rPr>
                <w:sz w:val="21"/>
              </w:rPr>
            </w:pPr>
            <w:r>
              <w:rPr>
                <w:w w:val="95"/>
                <w:sz w:val="21"/>
              </w:rPr>
              <w:t>等两种或两种以上组合工艺，禁止使用单一</w:t>
            </w:r>
          </w:p>
        </w:tc>
        <w:tc>
          <w:tcPr>
            <w:tcW w:w="2970" w:type="dxa"/>
            <w:vMerge w:val="continue"/>
            <w:tcBorders>
              <w:top w:val="nil"/>
            </w:tcBorders>
          </w:tcPr>
          <w:p>
            <w:pPr>
              <w:rPr>
                <w:sz w:val="2"/>
                <w:szCs w:val="2"/>
              </w:rPr>
            </w:pPr>
          </w:p>
        </w:tc>
        <w:tc>
          <w:tcPr>
            <w:tcW w:w="905"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81" w:type="dxa"/>
            <w:tcBorders>
              <w:top w:val="nil"/>
            </w:tcBorders>
          </w:tcPr>
          <w:p>
            <w:pPr>
              <w:pStyle w:val="11"/>
              <w:rPr>
                <w:rFonts w:ascii="Times New Roman"/>
                <w:sz w:val="20"/>
              </w:rPr>
            </w:pPr>
          </w:p>
        </w:tc>
        <w:tc>
          <w:tcPr>
            <w:tcW w:w="4290" w:type="dxa"/>
            <w:tcBorders>
              <w:top w:val="nil"/>
            </w:tcBorders>
          </w:tcPr>
          <w:p>
            <w:pPr>
              <w:pStyle w:val="11"/>
              <w:spacing w:before="21" w:line="254" w:lineRule="exact"/>
              <w:ind w:left="127" w:right="120"/>
              <w:jc w:val="center"/>
              <w:rPr>
                <w:sz w:val="21"/>
              </w:rPr>
            </w:pPr>
            <w:r>
              <w:rPr>
                <w:sz w:val="21"/>
              </w:rPr>
              <w:t>吸附、催化氧化等处理技术。</w:t>
            </w:r>
          </w:p>
        </w:tc>
        <w:tc>
          <w:tcPr>
            <w:tcW w:w="2970" w:type="dxa"/>
            <w:vMerge w:val="continue"/>
            <w:tcBorders>
              <w:top w:val="nil"/>
            </w:tcBorders>
          </w:tcPr>
          <w:p>
            <w:pPr>
              <w:rPr>
                <w:sz w:val="2"/>
                <w:szCs w:val="2"/>
              </w:rPr>
            </w:pPr>
          </w:p>
        </w:tc>
        <w:tc>
          <w:tcPr>
            <w:tcW w:w="905" w:type="dxa"/>
            <w:tcBorders>
              <w:top w:val="nil"/>
            </w:tcBorders>
          </w:tcPr>
          <w:p>
            <w:pPr>
              <w:pStyle w:val="11"/>
              <w:rPr>
                <w:rFonts w:ascii="Times New Roman"/>
                <w:sz w:val="20"/>
              </w:rPr>
            </w:pPr>
          </w:p>
        </w:tc>
      </w:tr>
    </w:tbl>
    <w:p>
      <w:pPr>
        <w:pStyle w:val="6"/>
        <w:rPr>
          <w:rFonts w:ascii="黑体"/>
          <w:sz w:val="21"/>
        </w:rPr>
      </w:pPr>
    </w:p>
    <w:p>
      <w:pPr>
        <w:pStyle w:val="6"/>
        <w:ind w:left="824"/>
      </w:pPr>
      <w:r>
        <w:t>本项目建设符合豫环文</w:t>
      </w:r>
      <w:r>
        <w:rPr>
          <w:rFonts w:ascii="Times New Roman" w:eastAsia="Times New Roman"/>
        </w:rPr>
        <w:t xml:space="preserve">[2019]84 </w:t>
      </w:r>
      <w:r>
        <w:rPr>
          <w:spacing w:val="-24"/>
        </w:rPr>
        <w:t xml:space="preserve">号文中《河南省 </w:t>
      </w:r>
      <w:r>
        <w:rPr>
          <w:rFonts w:ascii="Times New Roman" w:eastAsia="Times New Roman"/>
        </w:rPr>
        <w:t xml:space="preserve">2019 </w:t>
      </w:r>
      <w:r>
        <w:rPr>
          <w:spacing w:val="-10"/>
        </w:rPr>
        <w:t>年挥发性有机物治理方案》。</w:t>
      </w:r>
    </w:p>
    <w:p>
      <w:pPr>
        <w:spacing w:after="0"/>
        <w:sectPr>
          <w:footerReference r:id="rId5" w:type="default"/>
          <w:pgSz w:w="11910" w:h="16840"/>
          <w:pgMar w:top="1580" w:right="1140" w:bottom="1360" w:left="1180" w:header="0" w:footer="1165" w:gutter="0"/>
          <w:pgNumType w:start="20"/>
        </w:sectPr>
      </w:pPr>
    </w:p>
    <w:p>
      <w:pPr>
        <w:pStyle w:val="2"/>
        <w:spacing w:before="107"/>
      </w:pPr>
      <w:r>
        <w:pict>
          <v:shape id="_x0000_s1072" o:spid="_x0000_s1072" style="position:absolute;left:0pt;margin-left:69.35pt;margin-top:93.95pt;height:643.45pt;width:456.55pt;mso-position-horizontal-relative:page;mso-position-vertical-relative:page;z-index:-261272576;mso-width-relative:page;mso-height-relative:page;" filled="f" stroked="t" coordorigin="1387,1879" coordsize="9131,12869" path="m1387,2095l10518,2095m1387,14959l10518,14959m1392,2090l1392,14954m10513,2090l10513,14954e">
            <v:path arrowok="t"/>
            <v:fill on="f" focussize="0,0"/>
            <v:stroke weight="0.48pt" color="#000000"/>
            <v:imagedata o:title=""/>
            <o:lock v:ext="edit"/>
          </v:shape>
        </w:pict>
      </w:r>
      <w:r>
        <w:t>环境质量状况</w:t>
      </w:r>
    </w:p>
    <w:p>
      <w:pPr>
        <w:pStyle w:val="6"/>
        <w:spacing w:before="12"/>
        <w:rPr>
          <w:b/>
          <w:sz w:val="21"/>
        </w:rPr>
      </w:pPr>
    </w:p>
    <w:p>
      <w:pPr>
        <w:pStyle w:val="4"/>
        <w:spacing w:line="364" w:lineRule="auto"/>
        <w:ind w:left="320" w:right="266"/>
      </w:pPr>
      <w:r>
        <w:rPr>
          <w:w w:val="95"/>
        </w:rPr>
        <w:t xml:space="preserve">建设项目所在地区域环境质量现状及主要环境问题（环境空气、地表水、  </w:t>
      </w:r>
      <w:r>
        <w:t>地下水、声环境、生态环境等）</w:t>
      </w:r>
    </w:p>
    <w:p>
      <w:pPr>
        <w:pStyle w:val="5"/>
        <w:spacing w:line="306" w:lineRule="exact"/>
        <w:ind w:left="320"/>
        <w:rPr>
          <w:u w:val="none"/>
        </w:rPr>
      </w:pPr>
      <w:r>
        <w:rPr>
          <w:rFonts w:ascii="Times New Roman" w:eastAsia="Times New Roman"/>
          <w:u w:val="none"/>
        </w:rPr>
        <w:t>1</w:t>
      </w:r>
      <w:r>
        <w:rPr>
          <w:u w:val="none"/>
        </w:rPr>
        <w:t>、环境空气质量现状</w:t>
      </w:r>
    </w:p>
    <w:p>
      <w:pPr>
        <w:pStyle w:val="6"/>
        <w:spacing w:before="158" w:line="364" w:lineRule="auto"/>
        <w:ind w:left="320" w:right="361" w:firstLine="480"/>
        <w:jc w:val="both"/>
      </w:pPr>
      <w:r>
        <w:t>项目所在地环境空气质量执行《环境空气质量标准》（</w:t>
      </w:r>
      <w:r>
        <w:rPr>
          <w:rFonts w:ascii="Times New Roman" w:hAnsi="Times New Roman" w:eastAsia="Times New Roman"/>
        </w:rPr>
        <w:t>GB3095-2012</w:t>
      </w:r>
      <w:r>
        <w:t>）中规定的二级标准。本次评价采用</w:t>
      </w:r>
      <w:r>
        <w:rPr>
          <w:rFonts w:ascii="Times New Roman" w:hAnsi="Times New Roman" w:eastAsia="Times New Roman"/>
        </w:rPr>
        <w:t>2017</w:t>
      </w:r>
      <w:r>
        <w:t>年郑州市环境空气质量监测点位—上街区政府（位于项目东南侧</w:t>
      </w:r>
      <w:r>
        <w:rPr>
          <w:rFonts w:ascii="Times New Roman" w:hAnsi="Times New Roman" w:eastAsia="Times New Roman"/>
        </w:rPr>
        <w:t>4.7km</w:t>
      </w:r>
      <w:r>
        <w:t>处</w:t>
      </w:r>
      <w:r>
        <w:rPr>
          <w:spacing w:val="-34"/>
        </w:rPr>
        <w:t>）</w:t>
      </w:r>
      <w:r>
        <w:rPr>
          <w:spacing w:val="-6"/>
        </w:rPr>
        <w:t>的环境空气质量监测数据，项目区域非甲烷总烃监测数据引用《郑</w:t>
      </w:r>
      <w:r>
        <w:t>州九治三维化工机械有限公司年产</w:t>
      </w:r>
      <w:r>
        <w:rPr>
          <w:rFonts w:ascii="Times New Roman" w:hAnsi="Times New Roman" w:eastAsia="Times New Roman"/>
        </w:rPr>
        <w:t>3000</w:t>
      </w:r>
      <w:r>
        <w:rPr>
          <w:spacing w:val="-12"/>
        </w:rPr>
        <w:t>套铝制集成房屋、</w:t>
      </w:r>
      <w:r>
        <w:rPr>
          <w:rFonts w:ascii="Times New Roman" w:hAnsi="Times New Roman" w:eastAsia="Times New Roman"/>
        </w:rPr>
        <w:t>100</w:t>
      </w:r>
      <w:r>
        <w:rPr>
          <w:spacing w:val="-2"/>
        </w:rPr>
        <w:t>套空冷零部件建设项目环</w:t>
      </w:r>
      <w:r>
        <w:rPr>
          <w:spacing w:val="-8"/>
        </w:rPr>
        <w:t>境影响报告书》</w:t>
      </w:r>
      <w:r>
        <w:t>（项目西北</w:t>
      </w:r>
      <w:r>
        <w:rPr>
          <w:rFonts w:ascii="Times New Roman" w:hAnsi="Times New Roman" w:eastAsia="Times New Roman"/>
          <w:spacing w:val="-5"/>
        </w:rPr>
        <w:t>1.16km</w:t>
      </w:r>
      <w:r>
        <w:rPr>
          <w:spacing w:val="-5"/>
        </w:rPr>
        <w:t>）</w:t>
      </w:r>
      <w:r>
        <w:rPr>
          <w:spacing w:val="-4"/>
        </w:rPr>
        <w:t>中现状监测数据，监测时间为</w:t>
      </w:r>
      <w:r>
        <w:rPr>
          <w:rFonts w:ascii="Times New Roman" w:hAnsi="Times New Roman" w:eastAsia="Times New Roman"/>
        </w:rPr>
        <w:t>2017</w:t>
      </w:r>
      <w:r>
        <w:t>年</w:t>
      </w:r>
      <w:r>
        <w:rPr>
          <w:rFonts w:ascii="Times New Roman" w:hAnsi="Times New Roman" w:eastAsia="Times New Roman"/>
        </w:rPr>
        <w:t>12</w:t>
      </w:r>
      <w:r>
        <w:t>月</w:t>
      </w:r>
      <w:r>
        <w:rPr>
          <w:rFonts w:ascii="Times New Roman" w:hAnsi="Times New Roman" w:eastAsia="Times New Roman"/>
        </w:rPr>
        <w:t>19</w:t>
      </w:r>
      <w:r>
        <w:t>日</w:t>
      </w:r>
      <w:r>
        <w:rPr>
          <w:rFonts w:ascii="Times New Roman" w:hAnsi="Times New Roman" w:eastAsia="Times New Roman"/>
          <w:spacing w:val="-7"/>
        </w:rPr>
        <w:t xml:space="preserve">~12 </w:t>
      </w:r>
      <w:r>
        <w:t>月</w:t>
      </w:r>
      <w:r>
        <w:rPr>
          <w:rFonts w:ascii="Times New Roman" w:hAnsi="Times New Roman" w:eastAsia="Times New Roman"/>
        </w:rPr>
        <w:t>25</w:t>
      </w:r>
      <w:r>
        <w:rPr>
          <w:spacing w:val="-5"/>
        </w:rPr>
        <w:t>日，设置三个监测点位：鸿盛新城</w:t>
      </w:r>
      <w:r>
        <w:rPr>
          <w:spacing w:val="-3"/>
        </w:rPr>
        <w:t>（</w:t>
      </w:r>
      <w:r>
        <w:t>项目西南侧</w:t>
      </w:r>
      <w:r>
        <w:rPr>
          <w:rFonts w:ascii="Times New Roman" w:hAnsi="Times New Roman" w:eastAsia="Times New Roman"/>
        </w:rPr>
        <w:t>582m</w:t>
      </w:r>
      <w:r>
        <w:t>）</w:t>
      </w:r>
      <w:r>
        <w:rPr>
          <w:spacing w:val="-4"/>
        </w:rPr>
        <w:t>、二十里铺小区</w:t>
      </w:r>
      <w:r>
        <w:t>（</w:t>
      </w:r>
      <w:r>
        <w:rPr>
          <w:spacing w:val="-5"/>
        </w:rPr>
        <w:t>项目东</w:t>
      </w:r>
      <w:r>
        <w:t>北</w:t>
      </w:r>
      <w:r>
        <w:rPr>
          <w:rFonts w:ascii="Times New Roman" w:hAnsi="Times New Roman" w:eastAsia="Times New Roman"/>
        </w:rPr>
        <w:t>1km</w:t>
      </w:r>
      <w:r>
        <w:t>）、零陆小区（项目东北</w:t>
      </w:r>
      <w:r>
        <w:rPr>
          <w:rFonts w:ascii="Times New Roman" w:hAnsi="Times New Roman" w:eastAsia="Times New Roman"/>
        </w:rPr>
        <w:t>2.24km</w:t>
      </w:r>
      <w:r>
        <w:t>），数据统计结果见表</w:t>
      </w:r>
      <w:r>
        <w:rPr>
          <w:rFonts w:ascii="Times New Roman" w:hAnsi="Times New Roman" w:eastAsia="Times New Roman"/>
        </w:rPr>
        <w:t>13</w:t>
      </w:r>
      <w:r>
        <w:t>和表</w:t>
      </w:r>
      <w:r>
        <w:rPr>
          <w:rFonts w:ascii="Times New Roman" w:hAnsi="Times New Roman" w:eastAsia="Times New Roman"/>
        </w:rPr>
        <w:t>14</w:t>
      </w:r>
      <w:r>
        <w:t>所示。</w:t>
      </w:r>
    </w:p>
    <w:p>
      <w:pPr>
        <w:tabs>
          <w:tab w:val="left" w:pos="1639"/>
          <w:tab w:val="left" w:pos="6888"/>
        </w:tabs>
        <w:spacing w:before="0" w:after="3" w:line="305" w:lineRule="exact"/>
        <w:ind w:left="800" w:right="0" w:firstLine="0"/>
        <w:jc w:val="left"/>
        <w:rPr>
          <w:rFonts w:hint="eastAsia" w:ascii="黑体" w:hAnsi="黑体" w:eastAsia="黑体"/>
          <w:sz w:val="21"/>
        </w:rPr>
      </w:pPr>
      <w:r>
        <w:rPr>
          <w:rFonts w:hint="eastAsia" w:ascii="黑体" w:hAnsi="黑体" w:eastAsia="黑体"/>
          <w:sz w:val="24"/>
        </w:rPr>
        <w:t>表</w:t>
      </w:r>
      <w:r>
        <w:rPr>
          <w:rFonts w:ascii="Times New Roman" w:hAnsi="Times New Roman" w:eastAsia="Times New Roman"/>
          <w:sz w:val="24"/>
        </w:rPr>
        <w:t>13</w:t>
      </w:r>
      <w:r>
        <w:rPr>
          <w:rFonts w:ascii="Times New Roman" w:hAnsi="Times New Roman" w:eastAsia="Times New Roman"/>
          <w:sz w:val="24"/>
        </w:rPr>
        <w:tab/>
      </w:r>
      <w:r>
        <w:rPr>
          <w:rFonts w:hint="eastAsia" w:ascii="黑体" w:hAnsi="黑体" w:eastAsia="黑体"/>
          <w:sz w:val="24"/>
        </w:rPr>
        <w:t>上街区政府</w:t>
      </w:r>
      <w:r>
        <w:rPr>
          <w:rFonts w:ascii="Times New Roman" w:hAnsi="Times New Roman" w:eastAsia="Times New Roman"/>
          <w:sz w:val="24"/>
        </w:rPr>
        <w:t>2017</w:t>
      </w:r>
      <w:r>
        <w:rPr>
          <w:rFonts w:hint="eastAsia" w:ascii="黑体" w:hAnsi="黑体" w:eastAsia="黑体"/>
          <w:sz w:val="24"/>
        </w:rPr>
        <w:t>年环境空气质量监测结果一览表</w:t>
      </w:r>
      <w:r>
        <w:rPr>
          <w:rFonts w:hint="eastAsia" w:ascii="黑体" w:hAnsi="黑体" w:eastAsia="黑体"/>
          <w:sz w:val="24"/>
        </w:rPr>
        <w:tab/>
      </w:r>
      <w:r>
        <w:rPr>
          <w:rFonts w:hint="eastAsia" w:ascii="黑体" w:hAnsi="黑体" w:eastAsia="黑体"/>
          <w:spacing w:val="-1"/>
          <w:w w:val="99"/>
          <w:sz w:val="21"/>
        </w:rPr>
        <w:t>单</w:t>
      </w:r>
      <w:r>
        <w:rPr>
          <w:rFonts w:hint="eastAsia" w:ascii="黑体" w:hAnsi="黑体" w:eastAsia="黑体"/>
          <w:spacing w:val="2"/>
          <w:w w:val="99"/>
          <w:sz w:val="21"/>
        </w:rPr>
        <w:t>位</w:t>
      </w:r>
      <w:r>
        <w:rPr>
          <w:rFonts w:hint="eastAsia" w:ascii="黑体" w:hAnsi="黑体" w:eastAsia="黑体"/>
          <w:spacing w:val="-58"/>
          <w:w w:val="99"/>
          <w:sz w:val="21"/>
        </w:rPr>
        <w:t>：</w:t>
      </w:r>
      <w:r>
        <w:rPr>
          <w:rFonts w:ascii="Times New Roman" w:hAnsi="Times New Roman" w:eastAsia="Times New Roman"/>
          <w:w w:val="99"/>
          <w:sz w:val="21"/>
        </w:rPr>
        <w:t>μ</w:t>
      </w:r>
      <w:r>
        <w:rPr>
          <w:rFonts w:ascii="Times New Roman" w:hAnsi="Times New Roman" w:eastAsia="Times New Roman"/>
          <w:spacing w:val="-2"/>
          <w:w w:val="99"/>
          <w:sz w:val="21"/>
        </w:rPr>
        <w:t>g</w:t>
      </w:r>
      <w:r>
        <w:rPr>
          <w:rFonts w:ascii="Times New Roman" w:hAnsi="Times New Roman" w:eastAsia="Times New Roman"/>
          <w:spacing w:val="1"/>
          <w:w w:val="99"/>
          <w:sz w:val="21"/>
        </w:rPr>
        <w:t>/</w:t>
      </w:r>
      <w:r>
        <w:rPr>
          <w:rFonts w:ascii="Times New Roman" w:hAnsi="Times New Roman" w:eastAsia="Times New Roman"/>
          <w:w w:val="99"/>
          <w:sz w:val="21"/>
        </w:rPr>
        <w:t>m</w:t>
      </w:r>
      <w:r>
        <w:rPr>
          <w:rFonts w:ascii="Times New Roman" w:hAnsi="Times New Roman" w:eastAsia="Times New Roman"/>
          <w:spacing w:val="-59"/>
          <w:w w:val="105"/>
          <w:position w:val="7"/>
          <w:sz w:val="13"/>
        </w:rPr>
        <w:t>3</w:t>
      </w:r>
      <w:r>
        <w:rPr>
          <w:rFonts w:hint="eastAsia" w:ascii="黑体" w:hAnsi="黑体" w:eastAsia="黑体"/>
          <w:spacing w:val="2"/>
          <w:w w:val="99"/>
          <w:sz w:val="21"/>
        </w:rPr>
        <w:t>（</w:t>
      </w:r>
      <w:r>
        <w:rPr>
          <w:rFonts w:ascii="Times New Roman" w:hAnsi="Times New Roman" w:eastAsia="Times New Roman"/>
          <w:spacing w:val="-1"/>
          <w:w w:val="99"/>
          <w:sz w:val="21"/>
        </w:rPr>
        <w:t>C</w:t>
      </w:r>
      <w:r>
        <w:rPr>
          <w:rFonts w:ascii="Times New Roman" w:hAnsi="Times New Roman" w:eastAsia="Times New Roman"/>
          <w:w w:val="99"/>
          <w:sz w:val="21"/>
        </w:rPr>
        <w:t>O</w:t>
      </w:r>
      <w:r>
        <w:rPr>
          <w:rFonts w:hint="eastAsia" w:ascii="黑体" w:hAnsi="黑体" w:eastAsia="黑体"/>
          <w:spacing w:val="-58"/>
          <w:w w:val="99"/>
          <w:sz w:val="21"/>
        </w:rPr>
        <w:t>：</w:t>
      </w:r>
      <w:r>
        <w:rPr>
          <w:rFonts w:ascii="Times New Roman" w:hAnsi="Times New Roman" w:eastAsia="Times New Roman"/>
          <w:spacing w:val="-2"/>
          <w:w w:val="99"/>
          <w:sz w:val="21"/>
        </w:rPr>
        <w:t>mg</w:t>
      </w:r>
      <w:r>
        <w:rPr>
          <w:rFonts w:ascii="Times New Roman" w:hAnsi="Times New Roman" w:eastAsia="Times New Roman"/>
          <w:spacing w:val="1"/>
          <w:w w:val="99"/>
          <w:sz w:val="21"/>
        </w:rPr>
        <w:t>/</w:t>
      </w:r>
      <w:r>
        <w:rPr>
          <w:rFonts w:ascii="Times New Roman" w:hAnsi="Times New Roman" w:eastAsia="Times New Roman"/>
          <w:spacing w:val="3"/>
          <w:w w:val="99"/>
          <w:sz w:val="21"/>
        </w:rPr>
        <w:t>m</w:t>
      </w:r>
      <w:r>
        <w:rPr>
          <w:rFonts w:ascii="Times New Roman" w:hAnsi="Times New Roman" w:eastAsia="Times New Roman"/>
          <w:spacing w:val="1"/>
          <w:w w:val="105"/>
          <w:position w:val="7"/>
          <w:sz w:val="13"/>
        </w:rPr>
        <w:t>3</w:t>
      </w:r>
      <w:r>
        <w:rPr>
          <w:rFonts w:hint="eastAsia" w:ascii="黑体" w:hAnsi="黑体" w:eastAsia="黑体"/>
          <w:w w:val="99"/>
          <w:sz w:val="21"/>
        </w:rPr>
        <w:t>）</w:t>
      </w:r>
    </w:p>
    <w:tbl>
      <w:tblPr>
        <w:tblStyle w:val="7"/>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1"/>
        <w:gridCol w:w="960"/>
        <w:gridCol w:w="1860"/>
        <w:gridCol w:w="1335"/>
        <w:gridCol w:w="1237"/>
        <w:gridCol w:w="1270"/>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tcPr>
          <w:p>
            <w:pPr>
              <w:pStyle w:val="11"/>
              <w:spacing w:before="29"/>
              <w:ind w:left="316"/>
              <w:rPr>
                <w:sz w:val="21"/>
              </w:rPr>
            </w:pPr>
            <w:r>
              <w:rPr>
                <w:spacing w:val="-1"/>
                <w:w w:val="95"/>
                <w:sz w:val="21"/>
              </w:rPr>
              <w:t>监测</w:t>
            </w:r>
          </w:p>
          <w:p>
            <w:pPr>
              <w:pStyle w:val="11"/>
              <w:spacing w:before="31" w:line="251" w:lineRule="exact"/>
              <w:ind w:left="316"/>
              <w:rPr>
                <w:sz w:val="21"/>
              </w:rPr>
            </w:pPr>
            <w:r>
              <w:rPr>
                <w:spacing w:val="-1"/>
                <w:w w:val="95"/>
                <w:sz w:val="21"/>
              </w:rPr>
              <w:t>点位</w:t>
            </w:r>
          </w:p>
        </w:tc>
        <w:tc>
          <w:tcPr>
            <w:tcW w:w="960" w:type="dxa"/>
          </w:tcPr>
          <w:p>
            <w:pPr>
              <w:pStyle w:val="11"/>
              <w:spacing w:before="29"/>
              <w:ind w:left="315"/>
              <w:rPr>
                <w:sz w:val="21"/>
              </w:rPr>
            </w:pPr>
            <w:r>
              <w:rPr>
                <w:spacing w:val="-1"/>
                <w:w w:val="95"/>
                <w:sz w:val="21"/>
              </w:rPr>
              <w:t>监测</w:t>
            </w:r>
          </w:p>
          <w:p>
            <w:pPr>
              <w:pStyle w:val="11"/>
              <w:spacing w:before="31" w:line="251" w:lineRule="exact"/>
              <w:ind w:left="315"/>
              <w:rPr>
                <w:sz w:val="21"/>
              </w:rPr>
            </w:pPr>
            <w:r>
              <w:rPr>
                <w:spacing w:val="-1"/>
                <w:w w:val="95"/>
                <w:sz w:val="21"/>
              </w:rPr>
              <w:t>因子</w:t>
            </w:r>
          </w:p>
        </w:tc>
        <w:tc>
          <w:tcPr>
            <w:tcW w:w="1860" w:type="dxa"/>
          </w:tcPr>
          <w:p>
            <w:pPr>
              <w:pStyle w:val="11"/>
              <w:spacing w:before="178"/>
              <w:ind w:right="349"/>
              <w:jc w:val="right"/>
              <w:rPr>
                <w:sz w:val="21"/>
              </w:rPr>
            </w:pPr>
            <w:r>
              <w:rPr>
                <w:w w:val="95"/>
                <w:sz w:val="21"/>
              </w:rPr>
              <w:t>年评价指标</w:t>
            </w:r>
          </w:p>
        </w:tc>
        <w:tc>
          <w:tcPr>
            <w:tcW w:w="1335" w:type="dxa"/>
          </w:tcPr>
          <w:p>
            <w:pPr>
              <w:pStyle w:val="11"/>
              <w:spacing w:before="178"/>
              <w:ind w:left="293"/>
              <w:rPr>
                <w:sz w:val="21"/>
              </w:rPr>
            </w:pPr>
            <w:r>
              <w:rPr>
                <w:sz w:val="21"/>
              </w:rPr>
              <w:t>现状浓度</w:t>
            </w:r>
          </w:p>
        </w:tc>
        <w:tc>
          <w:tcPr>
            <w:tcW w:w="1237" w:type="dxa"/>
          </w:tcPr>
          <w:p>
            <w:pPr>
              <w:pStyle w:val="11"/>
              <w:spacing w:before="178"/>
              <w:ind w:left="348"/>
              <w:rPr>
                <w:sz w:val="21"/>
              </w:rPr>
            </w:pPr>
            <w:r>
              <w:rPr>
                <w:sz w:val="21"/>
              </w:rPr>
              <w:t>标准值</w:t>
            </w:r>
          </w:p>
        </w:tc>
        <w:tc>
          <w:tcPr>
            <w:tcW w:w="1270" w:type="dxa"/>
          </w:tcPr>
          <w:p>
            <w:pPr>
              <w:pStyle w:val="11"/>
              <w:spacing w:before="178"/>
              <w:ind w:left="343" w:right="246"/>
              <w:jc w:val="center"/>
              <w:rPr>
                <w:sz w:val="21"/>
              </w:rPr>
            </w:pPr>
            <w:r>
              <w:rPr>
                <w:sz w:val="21"/>
              </w:rPr>
              <w:t>占标率</w:t>
            </w:r>
          </w:p>
        </w:tc>
        <w:tc>
          <w:tcPr>
            <w:tcW w:w="1272" w:type="dxa"/>
          </w:tcPr>
          <w:p>
            <w:pPr>
              <w:pStyle w:val="11"/>
              <w:spacing w:before="178"/>
              <w:ind w:left="239" w:right="143"/>
              <w:jc w:val="center"/>
              <w:rPr>
                <w:sz w:val="21"/>
              </w:rPr>
            </w:pPr>
            <w:r>
              <w:rPr>
                <w:sz w:val="21"/>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61"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9"/>
              <w:rPr>
                <w:rFonts w:ascii="黑体"/>
                <w:sz w:val="29"/>
              </w:rPr>
            </w:pPr>
          </w:p>
          <w:p>
            <w:pPr>
              <w:pStyle w:val="11"/>
              <w:spacing w:line="266" w:lineRule="auto"/>
              <w:ind w:left="316" w:right="109" w:hanging="106"/>
              <w:rPr>
                <w:sz w:val="21"/>
              </w:rPr>
            </w:pPr>
            <w:r>
              <w:rPr>
                <w:sz w:val="21"/>
              </w:rPr>
              <w:t>上街区政府</w:t>
            </w:r>
          </w:p>
        </w:tc>
        <w:tc>
          <w:tcPr>
            <w:tcW w:w="960" w:type="dxa"/>
            <w:vMerge w:val="restart"/>
          </w:tcPr>
          <w:p>
            <w:pPr>
              <w:pStyle w:val="11"/>
              <w:spacing w:before="11"/>
              <w:rPr>
                <w:rFonts w:ascii="黑体"/>
                <w:sz w:val="26"/>
              </w:rPr>
            </w:pPr>
          </w:p>
          <w:p>
            <w:pPr>
              <w:pStyle w:val="11"/>
              <w:ind w:left="305"/>
              <w:rPr>
                <w:rFonts w:ascii="Times New Roman"/>
                <w:sz w:val="21"/>
              </w:rPr>
            </w:pPr>
            <w:r>
              <w:rPr>
                <w:rFonts w:ascii="Times New Roman"/>
                <w:position w:val="2"/>
                <w:sz w:val="21"/>
              </w:rPr>
              <w:t>PM</w:t>
            </w:r>
            <w:r>
              <w:rPr>
                <w:rFonts w:ascii="Times New Roman"/>
                <w:position w:val="2"/>
                <w:sz w:val="21"/>
                <w:vertAlign w:val="subscript"/>
              </w:rPr>
              <w:t>10</w:t>
            </w:r>
          </w:p>
        </w:tc>
        <w:tc>
          <w:tcPr>
            <w:tcW w:w="1860" w:type="dxa"/>
          </w:tcPr>
          <w:p>
            <w:pPr>
              <w:pStyle w:val="11"/>
              <w:spacing w:before="29" w:line="251" w:lineRule="exact"/>
              <w:ind w:right="349"/>
              <w:jc w:val="right"/>
              <w:rPr>
                <w:sz w:val="21"/>
              </w:rPr>
            </w:pPr>
            <w:r>
              <w:rPr>
                <w:w w:val="95"/>
                <w:sz w:val="21"/>
              </w:rPr>
              <w:t>年平均浓度</w:t>
            </w:r>
          </w:p>
        </w:tc>
        <w:tc>
          <w:tcPr>
            <w:tcW w:w="1335" w:type="dxa"/>
          </w:tcPr>
          <w:p>
            <w:pPr>
              <w:pStyle w:val="11"/>
              <w:spacing w:before="42" w:line="237" w:lineRule="exact"/>
              <w:ind w:left="463" w:right="362"/>
              <w:jc w:val="center"/>
              <w:rPr>
                <w:rFonts w:ascii="Times New Roman"/>
                <w:sz w:val="21"/>
              </w:rPr>
            </w:pPr>
            <w:r>
              <w:rPr>
                <w:rFonts w:ascii="Times New Roman"/>
                <w:sz w:val="21"/>
              </w:rPr>
              <w:t>118</w:t>
            </w:r>
          </w:p>
        </w:tc>
        <w:tc>
          <w:tcPr>
            <w:tcW w:w="1237" w:type="dxa"/>
          </w:tcPr>
          <w:p>
            <w:pPr>
              <w:pStyle w:val="11"/>
              <w:spacing w:before="42" w:line="237" w:lineRule="exact"/>
              <w:ind w:left="491" w:right="389"/>
              <w:jc w:val="center"/>
              <w:rPr>
                <w:rFonts w:ascii="Times New Roman"/>
                <w:sz w:val="21"/>
              </w:rPr>
            </w:pPr>
            <w:r>
              <w:rPr>
                <w:rFonts w:ascii="Times New Roman"/>
                <w:sz w:val="21"/>
              </w:rPr>
              <w:t>70</w:t>
            </w:r>
          </w:p>
        </w:tc>
        <w:tc>
          <w:tcPr>
            <w:tcW w:w="1270" w:type="dxa"/>
          </w:tcPr>
          <w:p>
            <w:pPr>
              <w:pStyle w:val="11"/>
              <w:spacing w:before="42" w:line="237" w:lineRule="exact"/>
              <w:ind w:left="343" w:right="243"/>
              <w:jc w:val="center"/>
              <w:rPr>
                <w:rFonts w:ascii="Times New Roman"/>
                <w:sz w:val="21"/>
              </w:rPr>
            </w:pPr>
            <w:r>
              <w:rPr>
                <w:rFonts w:ascii="Times New Roman"/>
                <w:sz w:val="21"/>
              </w:rPr>
              <w:t>168</w:t>
            </w:r>
          </w:p>
        </w:tc>
        <w:tc>
          <w:tcPr>
            <w:tcW w:w="1272" w:type="dxa"/>
          </w:tcPr>
          <w:p>
            <w:pPr>
              <w:pStyle w:val="11"/>
              <w:spacing w:before="29" w:line="251" w:lineRule="exact"/>
              <w:ind w:left="239" w:right="140"/>
              <w:jc w:val="center"/>
              <w:rPr>
                <w:sz w:val="21"/>
              </w:rPr>
            </w:pPr>
            <w:r>
              <w:rPr>
                <w:sz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860" w:type="dxa"/>
          </w:tcPr>
          <w:p>
            <w:pPr>
              <w:pStyle w:val="11"/>
              <w:spacing w:before="28"/>
              <w:ind w:left="396"/>
              <w:rPr>
                <w:sz w:val="21"/>
              </w:rPr>
            </w:pPr>
            <w:r>
              <w:rPr>
                <w:rFonts w:ascii="Times New Roman" w:eastAsia="Times New Roman"/>
                <w:sz w:val="21"/>
              </w:rPr>
              <w:t>24h</w:t>
            </w:r>
            <w:r>
              <w:rPr>
                <w:sz w:val="21"/>
              </w:rPr>
              <w:t>平均浓度</w:t>
            </w:r>
          </w:p>
          <w:p>
            <w:pPr>
              <w:pStyle w:val="11"/>
              <w:spacing w:before="31" w:line="252" w:lineRule="exact"/>
              <w:ind w:left="344"/>
              <w:rPr>
                <w:sz w:val="21"/>
              </w:rPr>
            </w:pPr>
            <w:r>
              <w:rPr>
                <w:sz w:val="21"/>
              </w:rPr>
              <w:t>第</w:t>
            </w:r>
            <w:r>
              <w:rPr>
                <w:rFonts w:ascii="Times New Roman" w:eastAsia="Times New Roman"/>
                <w:sz w:val="21"/>
              </w:rPr>
              <w:t>95</w:t>
            </w:r>
            <w:r>
              <w:rPr>
                <w:sz w:val="21"/>
              </w:rPr>
              <w:t>百分位数</w:t>
            </w:r>
          </w:p>
        </w:tc>
        <w:tc>
          <w:tcPr>
            <w:tcW w:w="1335" w:type="dxa"/>
          </w:tcPr>
          <w:p>
            <w:pPr>
              <w:pStyle w:val="11"/>
              <w:spacing w:before="179"/>
              <w:ind w:left="463" w:right="348"/>
              <w:jc w:val="center"/>
              <w:rPr>
                <w:rFonts w:ascii="Times New Roman"/>
                <w:sz w:val="21"/>
              </w:rPr>
            </w:pPr>
            <w:r>
              <w:rPr>
                <w:rFonts w:ascii="Times New Roman"/>
                <w:sz w:val="21"/>
              </w:rPr>
              <w:t>233</w:t>
            </w:r>
          </w:p>
        </w:tc>
        <w:tc>
          <w:tcPr>
            <w:tcW w:w="1237" w:type="dxa"/>
          </w:tcPr>
          <w:p>
            <w:pPr>
              <w:pStyle w:val="11"/>
              <w:spacing w:before="193"/>
              <w:ind w:left="506"/>
              <w:rPr>
                <w:rFonts w:ascii="Times New Roman"/>
                <w:sz w:val="21"/>
              </w:rPr>
            </w:pPr>
            <w:r>
              <w:rPr>
                <w:rFonts w:ascii="Times New Roman"/>
                <w:sz w:val="21"/>
              </w:rPr>
              <w:t>150</w:t>
            </w:r>
          </w:p>
        </w:tc>
        <w:tc>
          <w:tcPr>
            <w:tcW w:w="1270" w:type="dxa"/>
          </w:tcPr>
          <w:p>
            <w:pPr>
              <w:pStyle w:val="11"/>
              <w:spacing w:before="193"/>
              <w:ind w:left="343" w:right="243"/>
              <w:jc w:val="center"/>
              <w:rPr>
                <w:rFonts w:ascii="Times New Roman"/>
                <w:sz w:val="21"/>
              </w:rPr>
            </w:pPr>
            <w:r>
              <w:rPr>
                <w:rFonts w:ascii="Times New Roman"/>
                <w:sz w:val="21"/>
              </w:rPr>
              <w:t>155</w:t>
            </w:r>
          </w:p>
        </w:tc>
        <w:tc>
          <w:tcPr>
            <w:tcW w:w="1272" w:type="dxa"/>
          </w:tcPr>
          <w:p>
            <w:pPr>
              <w:pStyle w:val="11"/>
              <w:spacing w:before="179"/>
              <w:ind w:left="239" w:right="140"/>
              <w:jc w:val="center"/>
              <w:rPr>
                <w:sz w:val="21"/>
              </w:rPr>
            </w:pPr>
            <w:r>
              <w:rPr>
                <w:sz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61" w:type="dxa"/>
            <w:vMerge w:val="continue"/>
            <w:tcBorders>
              <w:top w:val="nil"/>
            </w:tcBorders>
          </w:tcPr>
          <w:p>
            <w:pPr>
              <w:rPr>
                <w:sz w:val="2"/>
                <w:szCs w:val="2"/>
              </w:rPr>
            </w:pPr>
          </w:p>
        </w:tc>
        <w:tc>
          <w:tcPr>
            <w:tcW w:w="960" w:type="dxa"/>
            <w:vMerge w:val="restart"/>
          </w:tcPr>
          <w:p>
            <w:pPr>
              <w:pStyle w:val="11"/>
              <w:rPr>
                <w:rFonts w:ascii="黑体"/>
                <w:sz w:val="27"/>
              </w:rPr>
            </w:pPr>
          </w:p>
          <w:p>
            <w:pPr>
              <w:pStyle w:val="11"/>
              <w:ind w:left="288"/>
              <w:rPr>
                <w:rFonts w:ascii="Times New Roman"/>
                <w:sz w:val="13"/>
              </w:rPr>
            </w:pPr>
            <w:r>
              <w:rPr>
                <w:rFonts w:ascii="Times New Roman"/>
                <w:w w:val="105"/>
                <w:position w:val="2"/>
                <w:sz w:val="21"/>
              </w:rPr>
              <w:t>PM</w:t>
            </w:r>
            <w:r>
              <w:rPr>
                <w:rFonts w:ascii="Times New Roman"/>
                <w:w w:val="105"/>
                <w:sz w:val="13"/>
              </w:rPr>
              <w:t>2.5</w:t>
            </w:r>
          </w:p>
        </w:tc>
        <w:tc>
          <w:tcPr>
            <w:tcW w:w="1860" w:type="dxa"/>
          </w:tcPr>
          <w:p>
            <w:pPr>
              <w:pStyle w:val="11"/>
              <w:spacing w:before="28" w:line="252" w:lineRule="exact"/>
              <w:ind w:right="349"/>
              <w:jc w:val="right"/>
              <w:rPr>
                <w:sz w:val="21"/>
              </w:rPr>
            </w:pPr>
            <w:r>
              <w:rPr>
                <w:w w:val="95"/>
                <w:sz w:val="21"/>
              </w:rPr>
              <w:t>年平均浓度</w:t>
            </w:r>
          </w:p>
        </w:tc>
        <w:tc>
          <w:tcPr>
            <w:tcW w:w="1335" w:type="dxa"/>
          </w:tcPr>
          <w:p>
            <w:pPr>
              <w:pStyle w:val="11"/>
              <w:spacing w:before="27"/>
              <w:ind w:left="437" w:right="427"/>
              <w:jc w:val="center"/>
              <w:rPr>
                <w:rFonts w:ascii="Times New Roman"/>
                <w:sz w:val="21"/>
              </w:rPr>
            </w:pPr>
            <w:r>
              <w:rPr>
                <w:rFonts w:ascii="Times New Roman"/>
                <w:sz w:val="21"/>
              </w:rPr>
              <w:t>63</w:t>
            </w:r>
          </w:p>
        </w:tc>
        <w:tc>
          <w:tcPr>
            <w:tcW w:w="1237" w:type="dxa"/>
          </w:tcPr>
          <w:p>
            <w:pPr>
              <w:pStyle w:val="11"/>
              <w:spacing w:before="27"/>
              <w:ind w:left="443" w:right="437"/>
              <w:jc w:val="center"/>
              <w:rPr>
                <w:rFonts w:ascii="Times New Roman"/>
                <w:sz w:val="21"/>
              </w:rPr>
            </w:pPr>
            <w:r>
              <w:rPr>
                <w:rFonts w:ascii="Times New Roman"/>
                <w:sz w:val="21"/>
              </w:rPr>
              <w:t>35</w:t>
            </w:r>
          </w:p>
        </w:tc>
        <w:tc>
          <w:tcPr>
            <w:tcW w:w="1270" w:type="dxa"/>
          </w:tcPr>
          <w:p>
            <w:pPr>
              <w:pStyle w:val="11"/>
              <w:spacing w:before="27"/>
              <w:ind w:left="255" w:right="246"/>
              <w:jc w:val="center"/>
              <w:rPr>
                <w:rFonts w:ascii="Times New Roman"/>
                <w:sz w:val="21"/>
              </w:rPr>
            </w:pPr>
            <w:r>
              <w:rPr>
                <w:rFonts w:ascii="Times New Roman"/>
                <w:sz w:val="21"/>
              </w:rPr>
              <w:t>180</w:t>
            </w:r>
          </w:p>
        </w:tc>
        <w:tc>
          <w:tcPr>
            <w:tcW w:w="1272" w:type="dxa"/>
          </w:tcPr>
          <w:p>
            <w:pPr>
              <w:pStyle w:val="11"/>
              <w:spacing w:before="28" w:line="252" w:lineRule="exact"/>
              <w:ind w:left="239" w:right="140"/>
              <w:jc w:val="center"/>
              <w:rPr>
                <w:sz w:val="21"/>
              </w:rPr>
            </w:pPr>
            <w:r>
              <w:rPr>
                <w:sz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860" w:type="dxa"/>
          </w:tcPr>
          <w:p>
            <w:pPr>
              <w:pStyle w:val="11"/>
              <w:spacing w:line="300" w:lineRule="exact"/>
              <w:ind w:left="344" w:right="246" w:firstLine="52"/>
              <w:rPr>
                <w:sz w:val="21"/>
              </w:rPr>
            </w:pPr>
            <w:r>
              <w:rPr>
                <w:rFonts w:ascii="Times New Roman" w:eastAsia="Times New Roman"/>
                <w:sz w:val="21"/>
              </w:rPr>
              <w:t>24h</w:t>
            </w:r>
            <w:r>
              <w:rPr>
                <w:sz w:val="21"/>
              </w:rPr>
              <w:t>平均浓度第</w:t>
            </w:r>
            <w:r>
              <w:rPr>
                <w:rFonts w:ascii="Times New Roman" w:eastAsia="Times New Roman"/>
                <w:sz w:val="21"/>
              </w:rPr>
              <w:t>95</w:t>
            </w:r>
            <w:r>
              <w:rPr>
                <w:sz w:val="21"/>
              </w:rPr>
              <w:t>百分位数</w:t>
            </w:r>
          </w:p>
        </w:tc>
        <w:tc>
          <w:tcPr>
            <w:tcW w:w="1335" w:type="dxa"/>
          </w:tcPr>
          <w:p>
            <w:pPr>
              <w:pStyle w:val="11"/>
              <w:spacing w:before="178"/>
              <w:ind w:left="437" w:right="427"/>
              <w:jc w:val="center"/>
              <w:rPr>
                <w:rFonts w:ascii="Times New Roman"/>
                <w:sz w:val="21"/>
              </w:rPr>
            </w:pPr>
            <w:r>
              <w:rPr>
                <w:rFonts w:ascii="Times New Roman"/>
                <w:sz w:val="21"/>
              </w:rPr>
              <w:t>146</w:t>
            </w:r>
          </w:p>
        </w:tc>
        <w:tc>
          <w:tcPr>
            <w:tcW w:w="1237" w:type="dxa"/>
          </w:tcPr>
          <w:p>
            <w:pPr>
              <w:pStyle w:val="11"/>
              <w:spacing w:before="192"/>
              <w:ind w:left="491" w:right="389"/>
              <w:jc w:val="center"/>
              <w:rPr>
                <w:rFonts w:ascii="Times New Roman"/>
                <w:sz w:val="21"/>
              </w:rPr>
            </w:pPr>
            <w:r>
              <w:rPr>
                <w:rFonts w:ascii="Times New Roman"/>
                <w:sz w:val="21"/>
              </w:rPr>
              <w:t>75</w:t>
            </w:r>
          </w:p>
        </w:tc>
        <w:tc>
          <w:tcPr>
            <w:tcW w:w="1270" w:type="dxa"/>
          </w:tcPr>
          <w:p>
            <w:pPr>
              <w:pStyle w:val="11"/>
              <w:spacing w:before="192"/>
              <w:ind w:left="343" w:right="243"/>
              <w:jc w:val="center"/>
              <w:rPr>
                <w:rFonts w:ascii="Times New Roman"/>
                <w:sz w:val="21"/>
              </w:rPr>
            </w:pPr>
            <w:r>
              <w:rPr>
                <w:rFonts w:ascii="Times New Roman"/>
                <w:sz w:val="21"/>
              </w:rPr>
              <w:t>195</w:t>
            </w:r>
          </w:p>
        </w:tc>
        <w:tc>
          <w:tcPr>
            <w:tcW w:w="1272" w:type="dxa"/>
          </w:tcPr>
          <w:p>
            <w:pPr>
              <w:pStyle w:val="11"/>
              <w:spacing w:before="179"/>
              <w:ind w:left="239" w:right="140"/>
              <w:jc w:val="center"/>
              <w:rPr>
                <w:sz w:val="21"/>
              </w:rPr>
            </w:pPr>
            <w:r>
              <w:rPr>
                <w:sz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61" w:type="dxa"/>
            <w:vMerge w:val="continue"/>
            <w:tcBorders>
              <w:top w:val="nil"/>
            </w:tcBorders>
          </w:tcPr>
          <w:p>
            <w:pPr>
              <w:rPr>
                <w:sz w:val="2"/>
                <w:szCs w:val="2"/>
              </w:rPr>
            </w:pPr>
          </w:p>
        </w:tc>
        <w:tc>
          <w:tcPr>
            <w:tcW w:w="960" w:type="dxa"/>
            <w:vMerge w:val="restart"/>
          </w:tcPr>
          <w:p>
            <w:pPr>
              <w:pStyle w:val="11"/>
              <w:spacing w:before="12"/>
              <w:rPr>
                <w:rFonts w:ascii="黑体"/>
                <w:sz w:val="26"/>
              </w:rPr>
            </w:pPr>
          </w:p>
          <w:p>
            <w:pPr>
              <w:pStyle w:val="11"/>
              <w:ind w:left="358"/>
              <w:rPr>
                <w:rFonts w:ascii="Times New Roman"/>
                <w:sz w:val="21"/>
              </w:rPr>
            </w:pPr>
            <w:r>
              <w:rPr>
                <w:rFonts w:ascii="Times New Roman"/>
                <w:position w:val="2"/>
                <w:sz w:val="21"/>
              </w:rPr>
              <w:t>SO</w:t>
            </w:r>
            <w:r>
              <w:rPr>
                <w:rFonts w:ascii="Times New Roman"/>
                <w:position w:val="2"/>
                <w:sz w:val="21"/>
                <w:vertAlign w:val="subscript"/>
              </w:rPr>
              <w:t>2</w:t>
            </w:r>
          </w:p>
        </w:tc>
        <w:tc>
          <w:tcPr>
            <w:tcW w:w="1860" w:type="dxa"/>
          </w:tcPr>
          <w:p>
            <w:pPr>
              <w:pStyle w:val="11"/>
              <w:spacing w:before="29" w:line="250" w:lineRule="exact"/>
              <w:ind w:right="349"/>
              <w:jc w:val="right"/>
              <w:rPr>
                <w:sz w:val="21"/>
              </w:rPr>
            </w:pPr>
            <w:r>
              <w:rPr>
                <w:w w:val="95"/>
                <w:sz w:val="21"/>
              </w:rPr>
              <w:t>年平均浓度</w:t>
            </w:r>
          </w:p>
        </w:tc>
        <w:tc>
          <w:tcPr>
            <w:tcW w:w="1335" w:type="dxa"/>
          </w:tcPr>
          <w:p>
            <w:pPr>
              <w:pStyle w:val="11"/>
              <w:spacing w:before="29"/>
              <w:ind w:left="437" w:right="427"/>
              <w:jc w:val="center"/>
              <w:rPr>
                <w:rFonts w:ascii="Times New Roman"/>
                <w:sz w:val="21"/>
              </w:rPr>
            </w:pPr>
            <w:r>
              <w:rPr>
                <w:rFonts w:ascii="Times New Roman"/>
                <w:sz w:val="21"/>
              </w:rPr>
              <w:t>13</w:t>
            </w:r>
          </w:p>
        </w:tc>
        <w:tc>
          <w:tcPr>
            <w:tcW w:w="1237" w:type="dxa"/>
          </w:tcPr>
          <w:p>
            <w:pPr>
              <w:pStyle w:val="11"/>
              <w:spacing w:before="43" w:line="236" w:lineRule="exact"/>
              <w:ind w:left="491" w:right="389"/>
              <w:jc w:val="center"/>
              <w:rPr>
                <w:rFonts w:ascii="Times New Roman"/>
                <w:sz w:val="21"/>
              </w:rPr>
            </w:pPr>
            <w:r>
              <w:rPr>
                <w:rFonts w:ascii="Times New Roman"/>
                <w:sz w:val="21"/>
              </w:rPr>
              <w:t>60</w:t>
            </w:r>
          </w:p>
        </w:tc>
        <w:tc>
          <w:tcPr>
            <w:tcW w:w="1270" w:type="dxa"/>
          </w:tcPr>
          <w:p>
            <w:pPr>
              <w:pStyle w:val="11"/>
              <w:spacing w:before="43" w:line="236" w:lineRule="exact"/>
              <w:ind w:left="343" w:right="243"/>
              <w:jc w:val="center"/>
              <w:rPr>
                <w:rFonts w:ascii="Times New Roman"/>
                <w:sz w:val="21"/>
              </w:rPr>
            </w:pPr>
            <w:r>
              <w:rPr>
                <w:rFonts w:ascii="Times New Roman"/>
                <w:sz w:val="21"/>
              </w:rPr>
              <w:t>22</w:t>
            </w:r>
          </w:p>
        </w:tc>
        <w:tc>
          <w:tcPr>
            <w:tcW w:w="1272" w:type="dxa"/>
          </w:tcPr>
          <w:p>
            <w:pPr>
              <w:pStyle w:val="11"/>
              <w:spacing w:before="29" w:line="250" w:lineRule="exact"/>
              <w:ind w:left="239" w:right="140"/>
              <w:jc w:val="center"/>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860" w:type="dxa"/>
          </w:tcPr>
          <w:p>
            <w:pPr>
              <w:pStyle w:val="11"/>
              <w:spacing w:before="29"/>
              <w:ind w:left="396"/>
              <w:rPr>
                <w:sz w:val="21"/>
              </w:rPr>
            </w:pPr>
            <w:r>
              <w:rPr>
                <w:rFonts w:ascii="Times New Roman" w:eastAsia="Times New Roman"/>
                <w:sz w:val="21"/>
              </w:rPr>
              <w:t>24h</w:t>
            </w:r>
            <w:r>
              <w:rPr>
                <w:sz w:val="21"/>
              </w:rPr>
              <w:t>平均浓度</w:t>
            </w:r>
          </w:p>
          <w:p>
            <w:pPr>
              <w:pStyle w:val="11"/>
              <w:spacing w:before="31" w:line="251" w:lineRule="exact"/>
              <w:ind w:left="344"/>
              <w:rPr>
                <w:sz w:val="21"/>
              </w:rPr>
            </w:pPr>
            <w:r>
              <w:rPr>
                <w:sz w:val="21"/>
              </w:rPr>
              <w:t>第</w:t>
            </w:r>
            <w:r>
              <w:rPr>
                <w:rFonts w:ascii="Times New Roman" w:eastAsia="Times New Roman"/>
                <w:sz w:val="21"/>
              </w:rPr>
              <w:t>98</w:t>
            </w:r>
            <w:r>
              <w:rPr>
                <w:sz w:val="21"/>
              </w:rPr>
              <w:t>百分位数</w:t>
            </w:r>
          </w:p>
        </w:tc>
        <w:tc>
          <w:tcPr>
            <w:tcW w:w="1335" w:type="dxa"/>
          </w:tcPr>
          <w:p>
            <w:pPr>
              <w:pStyle w:val="11"/>
              <w:spacing w:before="177"/>
              <w:ind w:left="437" w:right="427"/>
              <w:jc w:val="center"/>
              <w:rPr>
                <w:rFonts w:ascii="Times New Roman"/>
                <w:sz w:val="21"/>
              </w:rPr>
            </w:pPr>
            <w:r>
              <w:rPr>
                <w:rFonts w:ascii="Times New Roman"/>
                <w:sz w:val="21"/>
              </w:rPr>
              <w:t>38</w:t>
            </w:r>
          </w:p>
        </w:tc>
        <w:tc>
          <w:tcPr>
            <w:tcW w:w="1237" w:type="dxa"/>
          </w:tcPr>
          <w:p>
            <w:pPr>
              <w:pStyle w:val="11"/>
              <w:spacing w:before="192"/>
              <w:ind w:left="506"/>
              <w:rPr>
                <w:rFonts w:ascii="Times New Roman"/>
                <w:sz w:val="21"/>
              </w:rPr>
            </w:pPr>
            <w:r>
              <w:rPr>
                <w:rFonts w:ascii="Times New Roman"/>
                <w:sz w:val="21"/>
              </w:rPr>
              <w:t>150</w:t>
            </w:r>
          </w:p>
        </w:tc>
        <w:tc>
          <w:tcPr>
            <w:tcW w:w="1270" w:type="dxa"/>
          </w:tcPr>
          <w:p>
            <w:pPr>
              <w:pStyle w:val="11"/>
              <w:spacing w:before="192"/>
              <w:ind w:left="343" w:right="243"/>
              <w:jc w:val="center"/>
              <w:rPr>
                <w:rFonts w:ascii="Times New Roman"/>
                <w:sz w:val="21"/>
              </w:rPr>
            </w:pPr>
            <w:r>
              <w:rPr>
                <w:rFonts w:ascii="Times New Roman"/>
                <w:sz w:val="21"/>
              </w:rPr>
              <w:t>25</w:t>
            </w:r>
          </w:p>
        </w:tc>
        <w:tc>
          <w:tcPr>
            <w:tcW w:w="1272" w:type="dxa"/>
          </w:tcPr>
          <w:p>
            <w:pPr>
              <w:pStyle w:val="11"/>
              <w:spacing w:before="178"/>
              <w:ind w:left="239" w:right="35"/>
              <w:jc w:val="center"/>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61" w:type="dxa"/>
            <w:vMerge w:val="continue"/>
            <w:tcBorders>
              <w:top w:val="nil"/>
            </w:tcBorders>
          </w:tcPr>
          <w:p>
            <w:pPr>
              <w:rPr>
                <w:sz w:val="2"/>
                <w:szCs w:val="2"/>
              </w:rPr>
            </w:pPr>
          </w:p>
        </w:tc>
        <w:tc>
          <w:tcPr>
            <w:tcW w:w="960" w:type="dxa"/>
            <w:vMerge w:val="restart"/>
          </w:tcPr>
          <w:p>
            <w:pPr>
              <w:pStyle w:val="11"/>
              <w:spacing w:before="11"/>
              <w:rPr>
                <w:rFonts w:ascii="黑体"/>
                <w:sz w:val="26"/>
              </w:rPr>
            </w:pPr>
          </w:p>
          <w:p>
            <w:pPr>
              <w:pStyle w:val="11"/>
              <w:ind w:left="339"/>
              <w:rPr>
                <w:rFonts w:ascii="Times New Roman"/>
                <w:sz w:val="21"/>
              </w:rPr>
            </w:pPr>
            <w:r>
              <w:rPr>
                <w:rFonts w:ascii="Times New Roman"/>
                <w:position w:val="2"/>
                <w:sz w:val="21"/>
              </w:rPr>
              <w:t>NO</w:t>
            </w:r>
            <w:r>
              <w:rPr>
                <w:rFonts w:ascii="Times New Roman"/>
                <w:position w:val="2"/>
                <w:sz w:val="21"/>
                <w:vertAlign w:val="subscript"/>
              </w:rPr>
              <w:t>2</w:t>
            </w:r>
          </w:p>
        </w:tc>
        <w:tc>
          <w:tcPr>
            <w:tcW w:w="1860" w:type="dxa"/>
          </w:tcPr>
          <w:p>
            <w:pPr>
              <w:pStyle w:val="11"/>
              <w:spacing w:before="29" w:line="251" w:lineRule="exact"/>
              <w:ind w:right="349"/>
              <w:jc w:val="right"/>
              <w:rPr>
                <w:sz w:val="21"/>
              </w:rPr>
            </w:pPr>
            <w:r>
              <w:rPr>
                <w:w w:val="95"/>
                <w:sz w:val="21"/>
              </w:rPr>
              <w:t>年平均浓度</w:t>
            </w:r>
          </w:p>
        </w:tc>
        <w:tc>
          <w:tcPr>
            <w:tcW w:w="1335" w:type="dxa"/>
          </w:tcPr>
          <w:p>
            <w:pPr>
              <w:pStyle w:val="11"/>
              <w:spacing w:before="42" w:line="237" w:lineRule="exact"/>
              <w:ind w:left="463" w:right="362"/>
              <w:jc w:val="center"/>
              <w:rPr>
                <w:rFonts w:ascii="Times New Roman"/>
                <w:sz w:val="21"/>
              </w:rPr>
            </w:pPr>
            <w:r>
              <w:rPr>
                <w:rFonts w:ascii="Times New Roman"/>
                <w:sz w:val="21"/>
              </w:rPr>
              <w:t>41</w:t>
            </w:r>
          </w:p>
        </w:tc>
        <w:tc>
          <w:tcPr>
            <w:tcW w:w="1237" w:type="dxa"/>
          </w:tcPr>
          <w:p>
            <w:pPr>
              <w:pStyle w:val="11"/>
              <w:spacing w:before="42" w:line="237" w:lineRule="exact"/>
              <w:ind w:left="491" w:right="389"/>
              <w:jc w:val="center"/>
              <w:rPr>
                <w:rFonts w:ascii="Times New Roman"/>
                <w:sz w:val="21"/>
              </w:rPr>
            </w:pPr>
            <w:r>
              <w:rPr>
                <w:rFonts w:ascii="Times New Roman"/>
                <w:sz w:val="21"/>
              </w:rPr>
              <w:t>40</w:t>
            </w:r>
          </w:p>
        </w:tc>
        <w:tc>
          <w:tcPr>
            <w:tcW w:w="1270" w:type="dxa"/>
          </w:tcPr>
          <w:p>
            <w:pPr>
              <w:pStyle w:val="11"/>
              <w:spacing w:before="42" w:line="237" w:lineRule="exact"/>
              <w:ind w:left="343" w:right="243"/>
              <w:jc w:val="center"/>
              <w:rPr>
                <w:rFonts w:ascii="Times New Roman"/>
                <w:sz w:val="21"/>
              </w:rPr>
            </w:pPr>
            <w:r>
              <w:rPr>
                <w:rFonts w:ascii="Times New Roman"/>
                <w:sz w:val="21"/>
              </w:rPr>
              <w:t>103</w:t>
            </w:r>
          </w:p>
        </w:tc>
        <w:tc>
          <w:tcPr>
            <w:tcW w:w="1272" w:type="dxa"/>
          </w:tcPr>
          <w:p>
            <w:pPr>
              <w:pStyle w:val="11"/>
              <w:spacing w:before="29" w:line="251" w:lineRule="exact"/>
              <w:ind w:left="239" w:right="140"/>
              <w:jc w:val="center"/>
              <w:rPr>
                <w:sz w:val="21"/>
              </w:rPr>
            </w:pPr>
            <w:r>
              <w:rPr>
                <w:sz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860" w:type="dxa"/>
          </w:tcPr>
          <w:p>
            <w:pPr>
              <w:pStyle w:val="11"/>
              <w:spacing w:before="28"/>
              <w:ind w:left="396"/>
              <w:rPr>
                <w:sz w:val="21"/>
              </w:rPr>
            </w:pPr>
            <w:r>
              <w:rPr>
                <w:rFonts w:ascii="Times New Roman" w:eastAsia="Times New Roman"/>
                <w:sz w:val="21"/>
              </w:rPr>
              <w:t>24h</w:t>
            </w:r>
            <w:r>
              <w:rPr>
                <w:sz w:val="21"/>
              </w:rPr>
              <w:t>平均浓度</w:t>
            </w:r>
          </w:p>
          <w:p>
            <w:pPr>
              <w:pStyle w:val="11"/>
              <w:spacing w:before="31" w:line="252" w:lineRule="exact"/>
              <w:ind w:left="344"/>
              <w:rPr>
                <w:sz w:val="21"/>
              </w:rPr>
            </w:pPr>
            <w:r>
              <w:rPr>
                <w:sz w:val="21"/>
              </w:rPr>
              <w:t>第</w:t>
            </w:r>
            <w:r>
              <w:rPr>
                <w:rFonts w:ascii="Times New Roman" w:eastAsia="Times New Roman"/>
                <w:sz w:val="21"/>
              </w:rPr>
              <w:t>98</w:t>
            </w:r>
            <w:r>
              <w:rPr>
                <w:sz w:val="21"/>
              </w:rPr>
              <w:t>百分位数</w:t>
            </w:r>
          </w:p>
        </w:tc>
        <w:tc>
          <w:tcPr>
            <w:tcW w:w="1335" w:type="dxa"/>
          </w:tcPr>
          <w:p>
            <w:pPr>
              <w:pStyle w:val="11"/>
              <w:spacing w:before="179"/>
              <w:ind w:left="463" w:right="348"/>
              <w:jc w:val="center"/>
              <w:rPr>
                <w:rFonts w:ascii="Times New Roman"/>
                <w:sz w:val="21"/>
              </w:rPr>
            </w:pPr>
            <w:r>
              <w:rPr>
                <w:rFonts w:ascii="Times New Roman"/>
                <w:sz w:val="21"/>
              </w:rPr>
              <w:t>90</w:t>
            </w:r>
          </w:p>
        </w:tc>
        <w:tc>
          <w:tcPr>
            <w:tcW w:w="1237" w:type="dxa"/>
          </w:tcPr>
          <w:p>
            <w:pPr>
              <w:pStyle w:val="11"/>
              <w:spacing w:before="193"/>
              <w:ind w:left="491" w:right="389"/>
              <w:jc w:val="center"/>
              <w:rPr>
                <w:rFonts w:ascii="Times New Roman"/>
                <w:sz w:val="21"/>
              </w:rPr>
            </w:pPr>
            <w:r>
              <w:rPr>
                <w:rFonts w:ascii="Times New Roman"/>
                <w:sz w:val="21"/>
              </w:rPr>
              <w:t>80</w:t>
            </w:r>
          </w:p>
        </w:tc>
        <w:tc>
          <w:tcPr>
            <w:tcW w:w="1270" w:type="dxa"/>
          </w:tcPr>
          <w:p>
            <w:pPr>
              <w:pStyle w:val="11"/>
              <w:spacing w:before="193"/>
              <w:ind w:left="343" w:right="243"/>
              <w:jc w:val="center"/>
              <w:rPr>
                <w:rFonts w:ascii="Times New Roman"/>
                <w:sz w:val="21"/>
              </w:rPr>
            </w:pPr>
            <w:r>
              <w:rPr>
                <w:rFonts w:ascii="Times New Roman"/>
                <w:sz w:val="21"/>
              </w:rPr>
              <w:t>113</w:t>
            </w:r>
          </w:p>
        </w:tc>
        <w:tc>
          <w:tcPr>
            <w:tcW w:w="1272" w:type="dxa"/>
          </w:tcPr>
          <w:p>
            <w:pPr>
              <w:pStyle w:val="11"/>
              <w:spacing w:before="179"/>
              <w:ind w:left="239" w:right="140"/>
              <w:jc w:val="center"/>
              <w:rPr>
                <w:sz w:val="21"/>
              </w:rPr>
            </w:pPr>
            <w:r>
              <w:rPr>
                <w:sz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vMerge w:val="continue"/>
            <w:tcBorders>
              <w:top w:val="nil"/>
            </w:tcBorders>
          </w:tcPr>
          <w:p>
            <w:pPr>
              <w:rPr>
                <w:sz w:val="2"/>
                <w:szCs w:val="2"/>
              </w:rPr>
            </w:pPr>
          </w:p>
        </w:tc>
        <w:tc>
          <w:tcPr>
            <w:tcW w:w="960" w:type="dxa"/>
          </w:tcPr>
          <w:p>
            <w:pPr>
              <w:pStyle w:val="11"/>
              <w:spacing w:before="193"/>
              <w:ind w:left="294" w:right="194"/>
              <w:jc w:val="center"/>
              <w:rPr>
                <w:rFonts w:ascii="Times New Roman"/>
                <w:sz w:val="21"/>
              </w:rPr>
            </w:pPr>
            <w:r>
              <w:rPr>
                <w:rFonts w:ascii="Times New Roman"/>
                <w:sz w:val="21"/>
              </w:rPr>
              <w:t>CO</w:t>
            </w:r>
          </w:p>
        </w:tc>
        <w:tc>
          <w:tcPr>
            <w:tcW w:w="1860" w:type="dxa"/>
          </w:tcPr>
          <w:p>
            <w:pPr>
              <w:pStyle w:val="11"/>
              <w:spacing w:before="28"/>
              <w:ind w:left="396"/>
              <w:rPr>
                <w:sz w:val="21"/>
              </w:rPr>
            </w:pPr>
            <w:r>
              <w:rPr>
                <w:rFonts w:ascii="Times New Roman" w:eastAsia="Times New Roman"/>
                <w:sz w:val="21"/>
              </w:rPr>
              <w:t>24h</w:t>
            </w:r>
            <w:r>
              <w:rPr>
                <w:sz w:val="21"/>
              </w:rPr>
              <w:t>平均浓度</w:t>
            </w:r>
          </w:p>
          <w:p>
            <w:pPr>
              <w:pStyle w:val="11"/>
              <w:spacing w:before="31" w:line="252" w:lineRule="exact"/>
              <w:ind w:left="344"/>
              <w:rPr>
                <w:sz w:val="21"/>
              </w:rPr>
            </w:pPr>
            <w:r>
              <w:rPr>
                <w:sz w:val="21"/>
              </w:rPr>
              <w:t>第</w:t>
            </w:r>
            <w:r>
              <w:rPr>
                <w:rFonts w:ascii="Times New Roman" w:eastAsia="Times New Roman"/>
                <w:sz w:val="21"/>
              </w:rPr>
              <w:t>95</w:t>
            </w:r>
            <w:r>
              <w:rPr>
                <w:sz w:val="21"/>
              </w:rPr>
              <w:t>百分位数</w:t>
            </w:r>
          </w:p>
        </w:tc>
        <w:tc>
          <w:tcPr>
            <w:tcW w:w="1335" w:type="dxa"/>
          </w:tcPr>
          <w:p>
            <w:pPr>
              <w:pStyle w:val="11"/>
              <w:spacing w:before="193"/>
              <w:ind w:left="463" w:right="362"/>
              <w:jc w:val="center"/>
              <w:rPr>
                <w:rFonts w:ascii="Times New Roman"/>
                <w:sz w:val="21"/>
              </w:rPr>
            </w:pPr>
            <w:r>
              <w:rPr>
                <w:rFonts w:ascii="Times New Roman"/>
                <w:sz w:val="21"/>
              </w:rPr>
              <w:t>2.0</w:t>
            </w:r>
          </w:p>
        </w:tc>
        <w:tc>
          <w:tcPr>
            <w:tcW w:w="1237" w:type="dxa"/>
          </w:tcPr>
          <w:p>
            <w:pPr>
              <w:pStyle w:val="11"/>
              <w:spacing w:before="193"/>
              <w:ind w:left="97"/>
              <w:jc w:val="center"/>
              <w:rPr>
                <w:rFonts w:ascii="Times New Roman"/>
                <w:sz w:val="21"/>
              </w:rPr>
            </w:pPr>
            <w:r>
              <w:rPr>
                <w:rFonts w:ascii="Times New Roman"/>
                <w:w w:val="99"/>
                <w:sz w:val="21"/>
              </w:rPr>
              <w:t>4</w:t>
            </w:r>
          </w:p>
        </w:tc>
        <w:tc>
          <w:tcPr>
            <w:tcW w:w="1270" w:type="dxa"/>
          </w:tcPr>
          <w:p>
            <w:pPr>
              <w:pStyle w:val="11"/>
              <w:spacing w:before="193"/>
              <w:ind w:left="343" w:right="243"/>
              <w:jc w:val="center"/>
              <w:rPr>
                <w:rFonts w:ascii="Times New Roman"/>
                <w:sz w:val="21"/>
              </w:rPr>
            </w:pPr>
            <w:r>
              <w:rPr>
                <w:rFonts w:ascii="Times New Roman"/>
                <w:sz w:val="21"/>
              </w:rPr>
              <w:t>50</w:t>
            </w:r>
          </w:p>
        </w:tc>
        <w:tc>
          <w:tcPr>
            <w:tcW w:w="1272" w:type="dxa"/>
          </w:tcPr>
          <w:p>
            <w:pPr>
              <w:pStyle w:val="11"/>
              <w:spacing w:before="179"/>
              <w:ind w:left="239" w:right="140"/>
              <w:jc w:val="center"/>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61" w:type="dxa"/>
            <w:vMerge w:val="continue"/>
            <w:tcBorders>
              <w:top w:val="nil"/>
            </w:tcBorders>
          </w:tcPr>
          <w:p>
            <w:pPr>
              <w:rPr>
                <w:sz w:val="2"/>
                <w:szCs w:val="2"/>
              </w:rPr>
            </w:pPr>
          </w:p>
        </w:tc>
        <w:tc>
          <w:tcPr>
            <w:tcW w:w="960" w:type="dxa"/>
          </w:tcPr>
          <w:p>
            <w:pPr>
              <w:pStyle w:val="11"/>
              <w:spacing w:before="178"/>
              <w:ind w:left="294" w:right="196"/>
              <w:jc w:val="center"/>
              <w:rPr>
                <w:sz w:val="21"/>
              </w:rPr>
            </w:pPr>
            <w:r>
              <w:rPr>
                <w:sz w:val="21"/>
              </w:rPr>
              <w:t>臭氧</w:t>
            </w:r>
          </w:p>
        </w:tc>
        <w:tc>
          <w:tcPr>
            <w:tcW w:w="1860" w:type="dxa"/>
          </w:tcPr>
          <w:p>
            <w:pPr>
              <w:pStyle w:val="11"/>
              <w:spacing w:line="300" w:lineRule="exact"/>
              <w:ind w:left="344" w:right="246" w:firstLine="52"/>
              <w:rPr>
                <w:sz w:val="21"/>
              </w:rPr>
            </w:pPr>
            <w:r>
              <w:rPr>
                <w:rFonts w:ascii="Times New Roman" w:eastAsia="Times New Roman"/>
                <w:sz w:val="21"/>
              </w:rPr>
              <w:t>24h</w:t>
            </w:r>
            <w:r>
              <w:rPr>
                <w:sz w:val="21"/>
              </w:rPr>
              <w:t>平均浓度第</w:t>
            </w:r>
            <w:r>
              <w:rPr>
                <w:rFonts w:ascii="Times New Roman" w:eastAsia="Times New Roman"/>
                <w:sz w:val="21"/>
              </w:rPr>
              <w:t>90</w:t>
            </w:r>
            <w:r>
              <w:rPr>
                <w:sz w:val="21"/>
              </w:rPr>
              <w:t>百分位数</w:t>
            </w:r>
          </w:p>
        </w:tc>
        <w:tc>
          <w:tcPr>
            <w:tcW w:w="1335" w:type="dxa"/>
          </w:tcPr>
          <w:p>
            <w:pPr>
              <w:pStyle w:val="11"/>
              <w:spacing w:before="192"/>
              <w:ind w:left="463" w:right="362"/>
              <w:jc w:val="center"/>
              <w:rPr>
                <w:rFonts w:ascii="Times New Roman"/>
                <w:sz w:val="21"/>
              </w:rPr>
            </w:pPr>
            <w:r>
              <w:rPr>
                <w:rFonts w:ascii="Times New Roman"/>
                <w:sz w:val="21"/>
              </w:rPr>
              <w:t>199</w:t>
            </w:r>
          </w:p>
        </w:tc>
        <w:tc>
          <w:tcPr>
            <w:tcW w:w="1237" w:type="dxa"/>
          </w:tcPr>
          <w:p>
            <w:pPr>
              <w:pStyle w:val="11"/>
              <w:spacing w:before="192"/>
              <w:ind w:left="506"/>
              <w:rPr>
                <w:rFonts w:ascii="Times New Roman"/>
                <w:sz w:val="21"/>
              </w:rPr>
            </w:pPr>
            <w:r>
              <w:rPr>
                <w:rFonts w:ascii="Times New Roman"/>
                <w:sz w:val="21"/>
              </w:rPr>
              <w:t>160</w:t>
            </w:r>
          </w:p>
        </w:tc>
        <w:tc>
          <w:tcPr>
            <w:tcW w:w="1270" w:type="dxa"/>
          </w:tcPr>
          <w:p>
            <w:pPr>
              <w:pStyle w:val="11"/>
              <w:spacing w:before="192"/>
              <w:ind w:left="343" w:right="243"/>
              <w:jc w:val="center"/>
              <w:rPr>
                <w:rFonts w:ascii="Times New Roman"/>
                <w:sz w:val="21"/>
              </w:rPr>
            </w:pPr>
            <w:r>
              <w:rPr>
                <w:rFonts w:ascii="Times New Roman"/>
                <w:sz w:val="21"/>
              </w:rPr>
              <w:t>124</w:t>
            </w:r>
          </w:p>
        </w:tc>
        <w:tc>
          <w:tcPr>
            <w:tcW w:w="1272" w:type="dxa"/>
          </w:tcPr>
          <w:p>
            <w:pPr>
              <w:pStyle w:val="11"/>
              <w:spacing w:before="178"/>
              <w:ind w:left="239" w:right="140"/>
              <w:jc w:val="center"/>
              <w:rPr>
                <w:sz w:val="21"/>
              </w:rPr>
            </w:pPr>
            <w:r>
              <w:rPr>
                <w:sz w:val="21"/>
              </w:rPr>
              <w:t>超标</w:t>
            </w:r>
          </w:p>
        </w:tc>
      </w:tr>
    </w:tbl>
    <w:p>
      <w:pPr>
        <w:spacing w:after="0"/>
        <w:jc w:val="center"/>
        <w:rPr>
          <w:sz w:val="21"/>
        </w:rPr>
        <w:sectPr>
          <w:pgSz w:w="11910" w:h="16840"/>
          <w:pgMar w:top="1580" w:right="1140" w:bottom="1440" w:left="1180" w:header="0" w:footer="1165" w:gutter="0"/>
        </w:sectPr>
      </w:pPr>
    </w:p>
    <w:p>
      <w:pPr>
        <w:pStyle w:val="6"/>
        <w:spacing w:before="3"/>
        <w:rPr>
          <w:rFonts w:ascii="黑体"/>
          <w:sz w:val="16"/>
        </w:rPr>
      </w:pPr>
      <w:r>
        <w:pict>
          <v:shape id="_x0000_s1073" o:spid="_x0000_s1073" style="position:absolute;left:0pt;margin-left:69.35pt;margin-top:88.45pt;height:668.4pt;width:456.55pt;mso-position-horizontal-relative:page;mso-position-vertical-relative:page;z-index:-261271552;mso-width-relative:page;mso-height-relative:page;" filled="f" stroked="t" coordorigin="1387,1769" coordsize="9131,13368" path="m1387,1706l10518,1706m1387,15069l10518,15069m1392,1701l1392,15064m10513,1701l10513,15064e">
            <v:path arrowok="t"/>
            <v:fill on="f" focussize="0,0"/>
            <v:stroke weight="0.48pt" color="#000000"/>
            <v:imagedata o:title=""/>
            <o:lock v:ext="edit"/>
          </v:shape>
        </w:pict>
      </w:r>
    </w:p>
    <w:p>
      <w:pPr>
        <w:pStyle w:val="6"/>
        <w:tabs>
          <w:tab w:val="left" w:pos="2179"/>
          <w:tab w:val="left" w:pos="5779"/>
        </w:tabs>
        <w:spacing w:before="81" w:after="37"/>
        <w:ind w:left="800"/>
        <w:rPr>
          <w:rFonts w:ascii="Times New Roman" w:eastAsia="Times New Roman"/>
          <w:sz w:val="15"/>
        </w:rPr>
      </w:pPr>
      <w:r>
        <w:rPr>
          <w:rFonts w:hint="eastAsia" w:ascii="黑体" w:eastAsia="黑体"/>
        </w:rPr>
        <w:t>表</w:t>
      </w:r>
      <w:r>
        <w:rPr>
          <w:rFonts w:hint="eastAsia" w:ascii="黑体" w:eastAsia="黑体"/>
          <w:spacing w:val="-60"/>
        </w:rPr>
        <w:t xml:space="preserve"> </w:t>
      </w:r>
      <w:r>
        <w:rPr>
          <w:rFonts w:ascii="Times New Roman" w:eastAsia="Times New Roman"/>
        </w:rPr>
        <w:t>14</w:t>
      </w:r>
      <w:r>
        <w:rPr>
          <w:rFonts w:ascii="Times New Roman" w:eastAsia="Times New Roman"/>
        </w:rPr>
        <w:tab/>
      </w:r>
      <w:r>
        <w:rPr>
          <w:rFonts w:hint="eastAsia" w:ascii="黑体" w:eastAsia="黑体"/>
        </w:rPr>
        <w:t>项目区域内非甲烷总烃监测数据</w:t>
      </w:r>
      <w:r>
        <w:rPr>
          <w:rFonts w:hint="eastAsia" w:ascii="黑体" w:eastAsia="黑体"/>
        </w:rPr>
        <w:tab/>
      </w:r>
      <w:r>
        <w:rPr>
          <w:rFonts w:hint="eastAsia" w:ascii="黑体" w:eastAsia="黑体"/>
        </w:rPr>
        <w:t>单位：</w:t>
      </w:r>
      <w:r>
        <w:rPr>
          <w:rFonts w:ascii="Times New Roman" w:eastAsia="Times New Roman"/>
        </w:rPr>
        <w:t>mg/m</w:t>
      </w:r>
      <w:r>
        <w:rPr>
          <w:rFonts w:ascii="Times New Roman" w:eastAsia="Times New Roman"/>
          <w:position w:val="8"/>
          <w:sz w:val="15"/>
        </w:rPr>
        <w:t>3</w:t>
      </w:r>
    </w:p>
    <w:tbl>
      <w:tblPr>
        <w:tblStyle w:val="7"/>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3390"/>
        <w:gridCol w:w="3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tcPr>
          <w:p>
            <w:pPr>
              <w:pStyle w:val="11"/>
              <w:spacing w:line="251" w:lineRule="exact"/>
              <w:ind w:left="599"/>
              <w:rPr>
                <w:sz w:val="21"/>
              </w:rPr>
            </w:pPr>
            <w:r>
              <w:rPr>
                <w:sz w:val="21"/>
              </w:rPr>
              <w:t>监测地点</w:t>
            </w:r>
          </w:p>
        </w:tc>
        <w:tc>
          <w:tcPr>
            <w:tcW w:w="3390" w:type="dxa"/>
          </w:tcPr>
          <w:p>
            <w:pPr>
              <w:pStyle w:val="11"/>
              <w:spacing w:line="251" w:lineRule="exact"/>
              <w:ind w:left="1253" w:right="1245"/>
              <w:jc w:val="center"/>
              <w:rPr>
                <w:sz w:val="21"/>
              </w:rPr>
            </w:pPr>
            <w:r>
              <w:rPr>
                <w:sz w:val="21"/>
              </w:rPr>
              <w:t>监测时间</w:t>
            </w:r>
          </w:p>
        </w:tc>
        <w:tc>
          <w:tcPr>
            <w:tcW w:w="3464" w:type="dxa"/>
          </w:tcPr>
          <w:p>
            <w:pPr>
              <w:pStyle w:val="11"/>
              <w:spacing w:line="251" w:lineRule="exact"/>
              <w:ind w:right="1196"/>
              <w:jc w:val="right"/>
              <w:rPr>
                <w:sz w:val="21"/>
              </w:rPr>
            </w:pPr>
            <w:r>
              <w:rPr>
                <w:w w:val="95"/>
                <w:sz w:val="21"/>
              </w:rPr>
              <w:t>非甲烷总烃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2041"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2"/>
              <w:rPr>
                <w:rFonts w:ascii="Times New Roman"/>
                <w:sz w:val="18"/>
              </w:rPr>
            </w:pPr>
          </w:p>
          <w:p>
            <w:pPr>
              <w:pStyle w:val="11"/>
              <w:spacing w:before="1"/>
              <w:ind w:left="599"/>
              <w:rPr>
                <w:sz w:val="21"/>
              </w:rPr>
            </w:pPr>
            <w:r>
              <w:rPr>
                <w:sz w:val="21"/>
              </w:rPr>
              <w:t>鸿盛新城</w:t>
            </w:r>
          </w:p>
        </w:tc>
        <w:tc>
          <w:tcPr>
            <w:tcW w:w="3390" w:type="dxa"/>
          </w:tcPr>
          <w:p>
            <w:pPr>
              <w:pStyle w:val="11"/>
              <w:spacing w:before="27"/>
              <w:ind w:left="1254" w:right="1245"/>
              <w:jc w:val="center"/>
              <w:rPr>
                <w:rFonts w:ascii="Times New Roman"/>
                <w:sz w:val="21"/>
              </w:rPr>
            </w:pPr>
            <w:r>
              <w:rPr>
                <w:rFonts w:ascii="Times New Roman"/>
                <w:sz w:val="21"/>
              </w:rPr>
              <w:t>2017.6.11</w:t>
            </w:r>
          </w:p>
        </w:tc>
        <w:tc>
          <w:tcPr>
            <w:tcW w:w="3464" w:type="dxa"/>
          </w:tcPr>
          <w:p>
            <w:pPr>
              <w:pStyle w:val="11"/>
              <w:spacing w:before="27"/>
              <w:ind w:right="1295"/>
              <w:jc w:val="right"/>
              <w:rPr>
                <w:rFonts w:ascii="Times New Roman"/>
                <w:sz w:val="21"/>
              </w:rPr>
            </w:pPr>
            <w:r>
              <w:rPr>
                <w:rFonts w:ascii="Times New Roman"/>
                <w:w w:val="95"/>
                <w:sz w:val="21"/>
              </w:rPr>
              <w:t>0.54~0.83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041" w:type="dxa"/>
            <w:vMerge w:val="continue"/>
            <w:tcBorders>
              <w:top w:val="nil"/>
            </w:tcBorders>
          </w:tcPr>
          <w:p>
            <w:pPr>
              <w:rPr>
                <w:sz w:val="2"/>
                <w:szCs w:val="2"/>
              </w:rPr>
            </w:pPr>
          </w:p>
        </w:tc>
        <w:tc>
          <w:tcPr>
            <w:tcW w:w="3390" w:type="dxa"/>
          </w:tcPr>
          <w:p>
            <w:pPr>
              <w:pStyle w:val="11"/>
              <w:spacing w:line="221" w:lineRule="exact"/>
              <w:ind w:left="1254" w:right="1245"/>
              <w:jc w:val="center"/>
              <w:rPr>
                <w:rFonts w:ascii="Times New Roman"/>
                <w:sz w:val="21"/>
              </w:rPr>
            </w:pPr>
            <w:r>
              <w:rPr>
                <w:rFonts w:ascii="Times New Roman"/>
                <w:sz w:val="21"/>
              </w:rPr>
              <w:t>2017.6.12</w:t>
            </w:r>
          </w:p>
        </w:tc>
        <w:tc>
          <w:tcPr>
            <w:tcW w:w="3464" w:type="dxa"/>
          </w:tcPr>
          <w:p>
            <w:pPr>
              <w:pStyle w:val="11"/>
              <w:spacing w:line="221" w:lineRule="exact"/>
              <w:ind w:right="1295"/>
              <w:jc w:val="right"/>
              <w:rPr>
                <w:rFonts w:ascii="Times New Roman"/>
                <w:sz w:val="21"/>
              </w:rPr>
            </w:pPr>
            <w:r>
              <w:rPr>
                <w:rFonts w:ascii="Times New Roman"/>
                <w:w w:val="95"/>
                <w:sz w:val="21"/>
              </w:rPr>
              <w:t>0.54~0.86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041" w:type="dxa"/>
            <w:vMerge w:val="continue"/>
            <w:tcBorders>
              <w:top w:val="nil"/>
            </w:tcBorders>
          </w:tcPr>
          <w:p>
            <w:pPr>
              <w:rPr>
                <w:sz w:val="2"/>
                <w:szCs w:val="2"/>
              </w:rPr>
            </w:pPr>
          </w:p>
        </w:tc>
        <w:tc>
          <w:tcPr>
            <w:tcW w:w="3390" w:type="dxa"/>
          </w:tcPr>
          <w:p>
            <w:pPr>
              <w:pStyle w:val="11"/>
              <w:spacing w:line="221" w:lineRule="exact"/>
              <w:ind w:left="1254" w:right="1245"/>
              <w:jc w:val="center"/>
              <w:rPr>
                <w:rFonts w:ascii="Times New Roman"/>
                <w:sz w:val="21"/>
              </w:rPr>
            </w:pPr>
            <w:r>
              <w:rPr>
                <w:rFonts w:ascii="Times New Roman"/>
                <w:sz w:val="21"/>
              </w:rPr>
              <w:t>2017.6.13</w:t>
            </w:r>
          </w:p>
        </w:tc>
        <w:tc>
          <w:tcPr>
            <w:tcW w:w="3464" w:type="dxa"/>
          </w:tcPr>
          <w:p>
            <w:pPr>
              <w:pStyle w:val="11"/>
              <w:spacing w:line="221" w:lineRule="exact"/>
              <w:ind w:right="1295"/>
              <w:jc w:val="right"/>
              <w:rPr>
                <w:rFonts w:ascii="Times New Roman"/>
                <w:sz w:val="21"/>
              </w:rPr>
            </w:pPr>
            <w:r>
              <w:rPr>
                <w:rFonts w:ascii="Times New Roman"/>
                <w:w w:val="95"/>
                <w:sz w:val="21"/>
              </w:rPr>
              <w:t>0.55~0.83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041" w:type="dxa"/>
            <w:vMerge w:val="continue"/>
            <w:tcBorders>
              <w:top w:val="nil"/>
            </w:tcBorders>
          </w:tcPr>
          <w:p>
            <w:pPr>
              <w:rPr>
                <w:sz w:val="2"/>
                <w:szCs w:val="2"/>
              </w:rPr>
            </w:pPr>
          </w:p>
        </w:tc>
        <w:tc>
          <w:tcPr>
            <w:tcW w:w="3390" w:type="dxa"/>
          </w:tcPr>
          <w:p>
            <w:pPr>
              <w:pStyle w:val="11"/>
              <w:spacing w:line="222" w:lineRule="exact"/>
              <w:ind w:left="1254" w:right="1245"/>
              <w:jc w:val="center"/>
              <w:rPr>
                <w:rFonts w:ascii="Times New Roman"/>
                <w:sz w:val="21"/>
              </w:rPr>
            </w:pPr>
            <w:r>
              <w:rPr>
                <w:rFonts w:ascii="Times New Roman"/>
                <w:sz w:val="21"/>
              </w:rPr>
              <w:t>2017.6.14</w:t>
            </w:r>
          </w:p>
        </w:tc>
        <w:tc>
          <w:tcPr>
            <w:tcW w:w="3464" w:type="dxa"/>
          </w:tcPr>
          <w:p>
            <w:pPr>
              <w:pStyle w:val="11"/>
              <w:spacing w:line="222" w:lineRule="exact"/>
              <w:ind w:right="1295"/>
              <w:jc w:val="right"/>
              <w:rPr>
                <w:rFonts w:ascii="Times New Roman"/>
                <w:sz w:val="21"/>
              </w:rPr>
            </w:pPr>
            <w:r>
              <w:rPr>
                <w:rFonts w:ascii="Times New Roman"/>
                <w:w w:val="95"/>
                <w:sz w:val="21"/>
              </w:rPr>
              <w:t>0.54~0.84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2041" w:type="dxa"/>
            <w:vMerge w:val="continue"/>
            <w:tcBorders>
              <w:top w:val="nil"/>
            </w:tcBorders>
          </w:tcPr>
          <w:p>
            <w:pPr>
              <w:rPr>
                <w:sz w:val="2"/>
                <w:szCs w:val="2"/>
              </w:rPr>
            </w:pPr>
          </w:p>
        </w:tc>
        <w:tc>
          <w:tcPr>
            <w:tcW w:w="3390" w:type="dxa"/>
          </w:tcPr>
          <w:p>
            <w:pPr>
              <w:pStyle w:val="11"/>
              <w:spacing w:line="221" w:lineRule="exact"/>
              <w:ind w:left="1254" w:right="1245"/>
              <w:jc w:val="center"/>
              <w:rPr>
                <w:rFonts w:ascii="Times New Roman"/>
                <w:sz w:val="21"/>
              </w:rPr>
            </w:pPr>
            <w:r>
              <w:rPr>
                <w:rFonts w:ascii="Times New Roman"/>
                <w:sz w:val="21"/>
              </w:rPr>
              <w:t>2017.6.15</w:t>
            </w:r>
          </w:p>
        </w:tc>
        <w:tc>
          <w:tcPr>
            <w:tcW w:w="3464" w:type="dxa"/>
          </w:tcPr>
          <w:p>
            <w:pPr>
              <w:pStyle w:val="11"/>
              <w:spacing w:line="221" w:lineRule="exact"/>
              <w:ind w:right="1295"/>
              <w:jc w:val="right"/>
              <w:rPr>
                <w:rFonts w:ascii="Times New Roman"/>
                <w:sz w:val="21"/>
              </w:rPr>
            </w:pPr>
            <w:r>
              <w:rPr>
                <w:rFonts w:ascii="Times New Roman"/>
                <w:w w:val="95"/>
                <w:sz w:val="21"/>
              </w:rPr>
              <w:t>0.56~0.82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2041" w:type="dxa"/>
            <w:vMerge w:val="continue"/>
            <w:tcBorders>
              <w:top w:val="nil"/>
            </w:tcBorders>
          </w:tcPr>
          <w:p>
            <w:pPr>
              <w:rPr>
                <w:sz w:val="2"/>
                <w:szCs w:val="2"/>
              </w:rPr>
            </w:pPr>
          </w:p>
        </w:tc>
        <w:tc>
          <w:tcPr>
            <w:tcW w:w="3390" w:type="dxa"/>
          </w:tcPr>
          <w:p>
            <w:pPr>
              <w:pStyle w:val="11"/>
              <w:spacing w:line="222" w:lineRule="exact"/>
              <w:ind w:left="1254" w:right="1245"/>
              <w:jc w:val="center"/>
              <w:rPr>
                <w:rFonts w:ascii="Times New Roman"/>
                <w:sz w:val="21"/>
              </w:rPr>
            </w:pPr>
            <w:r>
              <w:rPr>
                <w:rFonts w:ascii="Times New Roman"/>
                <w:sz w:val="21"/>
              </w:rPr>
              <w:t>2017.6.16</w:t>
            </w:r>
          </w:p>
        </w:tc>
        <w:tc>
          <w:tcPr>
            <w:tcW w:w="3464" w:type="dxa"/>
          </w:tcPr>
          <w:p>
            <w:pPr>
              <w:pStyle w:val="11"/>
              <w:spacing w:line="222" w:lineRule="exact"/>
              <w:ind w:right="1295"/>
              <w:jc w:val="right"/>
              <w:rPr>
                <w:rFonts w:ascii="Times New Roman"/>
                <w:sz w:val="21"/>
              </w:rPr>
            </w:pPr>
            <w:r>
              <w:rPr>
                <w:rFonts w:ascii="Times New Roman"/>
                <w:w w:val="95"/>
                <w:sz w:val="21"/>
              </w:rPr>
              <w:t>0.55~0.82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2041" w:type="dxa"/>
            <w:vMerge w:val="continue"/>
            <w:tcBorders>
              <w:top w:val="nil"/>
            </w:tcBorders>
          </w:tcPr>
          <w:p>
            <w:pPr>
              <w:rPr>
                <w:sz w:val="2"/>
                <w:szCs w:val="2"/>
              </w:rPr>
            </w:pPr>
          </w:p>
        </w:tc>
        <w:tc>
          <w:tcPr>
            <w:tcW w:w="3390" w:type="dxa"/>
          </w:tcPr>
          <w:p>
            <w:pPr>
              <w:pStyle w:val="11"/>
              <w:spacing w:line="221" w:lineRule="exact"/>
              <w:ind w:left="1254" w:right="1245"/>
              <w:jc w:val="center"/>
              <w:rPr>
                <w:rFonts w:ascii="Times New Roman"/>
                <w:sz w:val="21"/>
              </w:rPr>
            </w:pPr>
            <w:r>
              <w:rPr>
                <w:rFonts w:ascii="Times New Roman"/>
                <w:sz w:val="21"/>
              </w:rPr>
              <w:t>2017.6.17</w:t>
            </w:r>
          </w:p>
        </w:tc>
        <w:tc>
          <w:tcPr>
            <w:tcW w:w="3464" w:type="dxa"/>
          </w:tcPr>
          <w:p>
            <w:pPr>
              <w:pStyle w:val="11"/>
              <w:spacing w:line="221" w:lineRule="exact"/>
              <w:ind w:right="1295"/>
              <w:jc w:val="right"/>
              <w:rPr>
                <w:rFonts w:ascii="Times New Roman"/>
                <w:sz w:val="21"/>
              </w:rPr>
            </w:pPr>
            <w:r>
              <w:rPr>
                <w:rFonts w:ascii="Times New Roman"/>
                <w:w w:val="95"/>
                <w:sz w:val="21"/>
              </w:rPr>
              <w:t>0.55~0.82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041"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42"/>
              <w:ind w:left="390"/>
              <w:rPr>
                <w:sz w:val="21"/>
              </w:rPr>
            </w:pPr>
            <w:r>
              <w:rPr>
                <w:sz w:val="21"/>
              </w:rPr>
              <w:t>二十里铺小区</w:t>
            </w:r>
          </w:p>
        </w:tc>
        <w:tc>
          <w:tcPr>
            <w:tcW w:w="3390" w:type="dxa"/>
          </w:tcPr>
          <w:p>
            <w:pPr>
              <w:pStyle w:val="11"/>
              <w:spacing w:before="1" w:line="221" w:lineRule="exact"/>
              <w:ind w:left="1254" w:right="1245"/>
              <w:jc w:val="center"/>
              <w:rPr>
                <w:rFonts w:ascii="Times New Roman"/>
                <w:sz w:val="21"/>
              </w:rPr>
            </w:pPr>
            <w:r>
              <w:rPr>
                <w:rFonts w:ascii="Times New Roman"/>
                <w:sz w:val="21"/>
              </w:rPr>
              <w:t>2017.6.11</w:t>
            </w:r>
          </w:p>
        </w:tc>
        <w:tc>
          <w:tcPr>
            <w:tcW w:w="3464" w:type="dxa"/>
          </w:tcPr>
          <w:p>
            <w:pPr>
              <w:pStyle w:val="11"/>
              <w:spacing w:before="1" w:line="221" w:lineRule="exact"/>
              <w:ind w:right="1295"/>
              <w:jc w:val="right"/>
              <w:rPr>
                <w:rFonts w:ascii="Times New Roman"/>
                <w:sz w:val="21"/>
              </w:rPr>
            </w:pPr>
            <w:r>
              <w:rPr>
                <w:rFonts w:ascii="Times New Roman"/>
                <w:w w:val="95"/>
                <w:sz w:val="21"/>
              </w:rPr>
              <w:t>0.55~0.84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41" w:type="dxa"/>
            <w:vMerge w:val="continue"/>
            <w:tcBorders>
              <w:top w:val="nil"/>
            </w:tcBorders>
          </w:tcPr>
          <w:p>
            <w:pPr>
              <w:rPr>
                <w:sz w:val="2"/>
                <w:szCs w:val="2"/>
              </w:rPr>
            </w:pPr>
          </w:p>
        </w:tc>
        <w:tc>
          <w:tcPr>
            <w:tcW w:w="3390" w:type="dxa"/>
          </w:tcPr>
          <w:p>
            <w:pPr>
              <w:pStyle w:val="11"/>
              <w:spacing w:before="13" w:line="239" w:lineRule="exact"/>
              <w:ind w:left="1254" w:right="1245"/>
              <w:jc w:val="center"/>
              <w:rPr>
                <w:rFonts w:ascii="Times New Roman"/>
                <w:sz w:val="21"/>
              </w:rPr>
            </w:pPr>
            <w:r>
              <w:rPr>
                <w:rFonts w:ascii="Times New Roman"/>
                <w:sz w:val="21"/>
              </w:rPr>
              <w:t>2017.6.12</w:t>
            </w:r>
          </w:p>
        </w:tc>
        <w:tc>
          <w:tcPr>
            <w:tcW w:w="3464" w:type="dxa"/>
          </w:tcPr>
          <w:p>
            <w:pPr>
              <w:pStyle w:val="11"/>
              <w:spacing w:line="252" w:lineRule="exact"/>
              <w:ind w:right="1247"/>
              <w:jc w:val="right"/>
              <w:rPr>
                <w:rFonts w:ascii="Times New Roman" w:eastAsia="Times New Roman"/>
                <w:sz w:val="21"/>
              </w:rPr>
            </w:pPr>
            <w:r>
              <w:rPr>
                <w:rFonts w:ascii="Times New Roman" w:eastAsia="Times New Roman"/>
                <w:w w:val="95"/>
                <w:sz w:val="21"/>
              </w:rPr>
              <w:t>0.64</w:t>
            </w:r>
            <w:r>
              <w:rPr>
                <w:w w:val="95"/>
                <w:sz w:val="21"/>
              </w:rPr>
              <w:t>～</w:t>
            </w:r>
            <w:r>
              <w:rPr>
                <w:rFonts w:ascii="Times New Roman" w:eastAsia="Times New Roman"/>
                <w:w w:val="95"/>
                <w:sz w:val="21"/>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vMerge w:val="continue"/>
            <w:tcBorders>
              <w:top w:val="nil"/>
            </w:tcBorders>
          </w:tcPr>
          <w:p>
            <w:pPr>
              <w:rPr>
                <w:sz w:val="2"/>
                <w:szCs w:val="2"/>
              </w:rPr>
            </w:pPr>
          </w:p>
        </w:tc>
        <w:tc>
          <w:tcPr>
            <w:tcW w:w="3390" w:type="dxa"/>
          </w:tcPr>
          <w:p>
            <w:pPr>
              <w:pStyle w:val="11"/>
              <w:spacing w:before="14" w:line="238" w:lineRule="exact"/>
              <w:ind w:left="1254" w:right="1245"/>
              <w:jc w:val="center"/>
              <w:rPr>
                <w:rFonts w:ascii="Times New Roman"/>
                <w:sz w:val="21"/>
              </w:rPr>
            </w:pPr>
            <w:r>
              <w:rPr>
                <w:rFonts w:ascii="Times New Roman"/>
                <w:sz w:val="21"/>
              </w:rPr>
              <w:t>2017.6.13</w:t>
            </w:r>
          </w:p>
        </w:tc>
        <w:tc>
          <w:tcPr>
            <w:tcW w:w="3464" w:type="dxa"/>
          </w:tcPr>
          <w:p>
            <w:pPr>
              <w:pStyle w:val="11"/>
              <w:spacing w:line="252" w:lineRule="exact"/>
              <w:ind w:right="1247"/>
              <w:jc w:val="right"/>
              <w:rPr>
                <w:rFonts w:ascii="Times New Roman" w:eastAsia="Times New Roman"/>
                <w:sz w:val="21"/>
              </w:rPr>
            </w:pPr>
            <w:r>
              <w:rPr>
                <w:rFonts w:ascii="Times New Roman" w:eastAsia="Times New Roman"/>
                <w:w w:val="95"/>
                <w:sz w:val="21"/>
              </w:rPr>
              <w:t>0.66</w:t>
            </w:r>
            <w:r>
              <w:rPr>
                <w:w w:val="95"/>
                <w:sz w:val="21"/>
              </w:rPr>
              <w:t>～</w:t>
            </w:r>
            <w:r>
              <w:rPr>
                <w:rFonts w:ascii="Times New Roman" w:eastAsia="Times New Roman"/>
                <w:w w:val="95"/>
                <w:sz w:val="21"/>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vMerge w:val="continue"/>
            <w:tcBorders>
              <w:top w:val="nil"/>
            </w:tcBorders>
          </w:tcPr>
          <w:p>
            <w:pPr>
              <w:rPr>
                <w:sz w:val="2"/>
                <w:szCs w:val="2"/>
              </w:rPr>
            </w:pPr>
          </w:p>
        </w:tc>
        <w:tc>
          <w:tcPr>
            <w:tcW w:w="3390" w:type="dxa"/>
          </w:tcPr>
          <w:p>
            <w:pPr>
              <w:pStyle w:val="11"/>
              <w:spacing w:before="15" w:line="237" w:lineRule="exact"/>
              <w:ind w:left="1254" w:right="1245"/>
              <w:jc w:val="center"/>
              <w:rPr>
                <w:rFonts w:ascii="Times New Roman"/>
                <w:sz w:val="21"/>
              </w:rPr>
            </w:pPr>
            <w:r>
              <w:rPr>
                <w:rFonts w:ascii="Times New Roman"/>
                <w:sz w:val="21"/>
              </w:rPr>
              <w:t>2017.6.14</w:t>
            </w:r>
          </w:p>
        </w:tc>
        <w:tc>
          <w:tcPr>
            <w:tcW w:w="3464" w:type="dxa"/>
          </w:tcPr>
          <w:p>
            <w:pPr>
              <w:pStyle w:val="11"/>
              <w:spacing w:before="1" w:line="251" w:lineRule="exact"/>
              <w:ind w:right="1247"/>
              <w:jc w:val="right"/>
              <w:rPr>
                <w:rFonts w:ascii="Times New Roman" w:eastAsia="Times New Roman"/>
                <w:sz w:val="21"/>
              </w:rPr>
            </w:pPr>
            <w:r>
              <w:rPr>
                <w:rFonts w:ascii="Times New Roman" w:eastAsia="Times New Roman"/>
                <w:w w:val="95"/>
                <w:sz w:val="21"/>
              </w:rPr>
              <w:t>0.64</w:t>
            </w:r>
            <w:r>
              <w:rPr>
                <w:w w:val="95"/>
                <w:sz w:val="21"/>
              </w:rPr>
              <w:t>～</w:t>
            </w:r>
            <w:r>
              <w:rPr>
                <w:rFonts w:ascii="Times New Roman" w:eastAsia="Times New Roman"/>
                <w:w w:val="95"/>
                <w:sz w:val="21"/>
              </w:rPr>
              <w:t>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vMerge w:val="continue"/>
            <w:tcBorders>
              <w:top w:val="nil"/>
            </w:tcBorders>
          </w:tcPr>
          <w:p>
            <w:pPr>
              <w:rPr>
                <w:sz w:val="2"/>
                <w:szCs w:val="2"/>
              </w:rPr>
            </w:pPr>
          </w:p>
        </w:tc>
        <w:tc>
          <w:tcPr>
            <w:tcW w:w="3390" w:type="dxa"/>
          </w:tcPr>
          <w:p>
            <w:pPr>
              <w:pStyle w:val="11"/>
              <w:spacing w:before="13" w:line="239" w:lineRule="exact"/>
              <w:ind w:left="1254" w:right="1245"/>
              <w:jc w:val="center"/>
              <w:rPr>
                <w:rFonts w:ascii="Times New Roman"/>
                <w:sz w:val="21"/>
              </w:rPr>
            </w:pPr>
            <w:r>
              <w:rPr>
                <w:rFonts w:ascii="Times New Roman"/>
                <w:sz w:val="21"/>
              </w:rPr>
              <w:t>2017.6.15</w:t>
            </w:r>
          </w:p>
        </w:tc>
        <w:tc>
          <w:tcPr>
            <w:tcW w:w="3464" w:type="dxa"/>
          </w:tcPr>
          <w:p>
            <w:pPr>
              <w:pStyle w:val="11"/>
              <w:spacing w:line="252" w:lineRule="exact"/>
              <w:ind w:right="1247"/>
              <w:jc w:val="right"/>
              <w:rPr>
                <w:rFonts w:ascii="Times New Roman" w:eastAsia="Times New Roman"/>
                <w:sz w:val="21"/>
              </w:rPr>
            </w:pPr>
            <w:r>
              <w:rPr>
                <w:rFonts w:ascii="Times New Roman" w:eastAsia="Times New Roman"/>
                <w:w w:val="95"/>
                <w:sz w:val="21"/>
              </w:rPr>
              <w:t>0.64</w:t>
            </w:r>
            <w:r>
              <w:rPr>
                <w:w w:val="95"/>
                <w:sz w:val="21"/>
              </w:rPr>
              <w:t>～</w:t>
            </w:r>
            <w:r>
              <w:rPr>
                <w:rFonts w:ascii="Times New Roman" w:eastAsia="Times New Roman"/>
                <w:w w:val="95"/>
                <w:sz w:val="21"/>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41" w:type="dxa"/>
            <w:vMerge w:val="continue"/>
            <w:tcBorders>
              <w:top w:val="nil"/>
            </w:tcBorders>
          </w:tcPr>
          <w:p>
            <w:pPr>
              <w:rPr>
                <w:sz w:val="2"/>
                <w:szCs w:val="2"/>
              </w:rPr>
            </w:pPr>
          </w:p>
        </w:tc>
        <w:tc>
          <w:tcPr>
            <w:tcW w:w="3390" w:type="dxa"/>
          </w:tcPr>
          <w:p>
            <w:pPr>
              <w:pStyle w:val="11"/>
              <w:spacing w:before="14" w:line="237" w:lineRule="exact"/>
              <w:ind w:left="1254" w:right="1245"/>
              <w:jc w:val="center"/>
              <w:rPr>
                <w:rFonts w:ascii="Times New Roman"/>
                <w:sz w:val="21"/>
              </w:rPr>
            </w:pPr>
            <w:r>
              <w:rPr>
                <w:rFonts w:ascii="Times New Roman"/>
                <w:sz w:val="21"/>
              </w:rPr>
              <w:t>2017.6.16</w:t>
            </w:r>
          </w:p>
        </w:tc>
        <w:tc>
          <w:tcPr>
            <w:tcW w:w="3464" w:type="dxa"/>
          </w:tcPr>
          <w:p>
            <w:pPr>
              <w:pStyle w:val="11"/>
              <w:spacing w:line="251" w:lineRule="exact"/>
              <w:ind w:right="1247"/>
              <w:jc w:val="right"/>
              <w:rPr>
                <w:rFonts w:ascii="Times New Roman" w:eastAsia="Times New Roman"/>
                <w:sz w:val="21"/>
              </w:rPr>
            </w:pPr>
            <w:r>
              <w:rPr>
                <w:rFonts w:ascii="Times New Roman" w:eastAsia="Times New Roman"/>
                <w:w w:val="95"/>
                <w:sz w:val="21"/>
              </w:rPr>
              <w:t>0.63</w:t>
            </w:r>
            <w:r>
              <w:rPr>
                <w:w w:val="95"/>
                <w:sz w:val="21"/>
              </w:rPr>
              <w:t>～</w:t>
            </w:r>
            <w:r>
              <w:rPr>
                <w:rFonts w:ascii="Times New Roman" w:eastAsia="Times New Roman"/>
                <w:w w:val="95"/>
                <w:sz w:val="21"/>
              </w:rPr>
              <w:t>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41" w:type="dxa"/>
            <w:vMerge w:val="continue"/>
            <w:tcBorders>
              <w:top w:val="nil"/>
            </w:tcBorders>
          </w:tcPr>
          <w:p>
            <w:pPr>
              <w:rPr>
                <w:sz w:val="2"/>
                <w:szCs w:val="2"/>
              </w:rPr>
            </w:pPr>
          </w:p>
        </w:tc>
        <w:tc>
          <w:tcPr>
            <w:tcW w:w="3390" w:type="dxa"/>
          </w:tcPr>
          <w:p>
            <w:pPr>
              <w:pStyle w:val="11"/>
              <w:spacing w:before="15" w:line="237" w:lineRule="exact"/>
              <w:ind w:left="1254" w:right="1245"/>
              <w:jc w:val="center"/>
              <w:rPr>
                <w:rFonts w:ascii="Times New Roman"/>
                <w:sz w:val="21"/>
              </w:rPr>
            </w:pPr>
            <w:r>
              <w:rPr>
                <w:rFonts w:ascii="Times New Roman"/>
                <w:sz w:val="21"/>
              </w:rPr>
              <w:t>2017.6.17</w:t>
            </w:r>
          </w:p>
        </w:tc>
        <w:tc>
          <w:tcPr>
            <w:tcW w:w="3464" w:type="dxa"/>
          </w:tcPr>
          <w:p>
            <w:pPr>
              <w:pStyle w:val="11"/>
              <w:spacing w:before="2" w:line="251" w:lineRule="exact"/>
              <w:ind w:right="1247"/>
              <w:jc w:val="right"/>
              <w:rPr>
                <w:rFonts w:ascii="Times New Roman" w:eastAsia="Times New Roman"/>
                <w:sz w:val="21"/>
              </w:rPr>
            </w:pPr>
            <w:r>
              <w:rPr>
                <w:rFonts w:ascii="Times New Roman" w:eastAsia="Times New Roman"/>
                <w:w w:val="95"/>
                <w:sz w:val="21"/>
              </w:rPr>
              <w:t>0.63</w:t>
            </w:r>
            <w:r>
              <w:rPr>
                <w:w w:val="95"/>
                <w:sz w:val="21"/>
              </w:rPr>
              <w:t>～</w:t>
            </w:r>
            <w:r>
              <w:rPr>
                <w:rFonts w:ascii="Times New Roman" w:eastAsia="Times New Roman"/>
                <w:w w:val="95"/>
                <w:sz w:val="21"/>
              </w:rPr>
              <w:t>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41" w:type="dxa"/>
            <w:vMerge w:val="restart"/>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57"/>
              <w:ind w:left="599"/>
              <w:rPr>
                <w:sz w:val="21"/>
              </w:rPr>
            </w:pPr>
            <w:r>
              <w:rPr>
                <w:sz w:val="21"/>
              </w:rPr>
              <w:t>零陆小区</w:t>
            </w:r>
          </w:p>
        </w:tc>
        <w:tc>
          <w:tcPr>
            <w:tcW w:w="3390" w:type="dxa"/>
          </w:tcPr>
          <w:p>
            <w:pPr>
              <w:pStyle w:val="11"/>
              <w:spacing w:before="13" w:line="238" w:lineRule="exact"/>
              <w:ind w:left="1254" w:right="1245"/>
              <w:jc w:val="center"/>
              <w:rPr>
                <w:rFonts w:ascii="Times New Roman"/>
                <w:sz w:val="21"/>
              </w:rPr>
            </w:pPr>
            <w:r>
              <w:rPr>
                <w:rFonts w:ascii="Times New Roman"/>
                <w:sz w:val="21"/>
              </w:rPr>
              <w:t>2017.6.11</w:t>
            </w:r>
          </w:p>
        </w:tc>
        <w:tc>
          <w:tcPr>
            <w:tcW w:w="3464" w:type="dxa"/>
          </w:tcPr>
          <w:p>
            <w:pPr>
              <w:pStyle w:val="11"/>
              <w:spacing w:line="252" w:lineRule="exact"/>
              <w:ind w:right="1247"/>
              <w:jc w:val="right"/>
              <w:rPr>
                <w:rFonts w:ascii="Times New Roman" w:eastAsia="Times New Roman"/>
                <w:sz w:val="21"/>
              </w:rPr>
            </w:pPr>
            <w:r>
              <w:rPr>
                <w:rFonts w:ascii="Times New Roman" w:eastAsia="Times New Roman"/>
                <w:w w:val="95"/>
                <w:sz w:val="21"/>
              </w:rPr>
              <w:t>0.64</w:t>
            </w:r>
            <w:r>
              <w:rPr>
                <w:w w:val="95"/>
                <w:sz w:val="21"/>
              </w:rPr>
              <w:t>～</w:t>
            </w:r>
            <w:r>
              <w:rPr>
                <w:rFonts w:ascii="Times New Roman" w:eastAsia="Times New Roman"/>
                <w:w w:val="95"/>
                <w:sz w:val="21"/>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vMerge w:val="continue"/>
            <w:tcBorders>
              <w:top w:val="nil"/>
            </w:tcBorders>
          </w:tcPr>
          <w:p>
            <w:pPr>
              <w:rPr>
                <w:sz w:val="2"/>
                <w:szCs w:val="2"/>
              </w:rPr>
            </w:pPr>
          </w:p>
        </w:tc>
        <w:tc>
          <w:tcPr>
            <w:tcW w:w="3390" w:type="dxa"/>
          </w:tcPr>
          <w:p>
            <w:pPr>
              <w:pStyle w:val="11"/>
              <w:spacing w:before="14" w:line="237" w:lineRule="exact"/>
              <w:ind w:left="1254" w:right="1245"/>
              <w:jc w:val="center"/>
              <w:rPr>
                <w:rFonts w:ascii="Times New Roman"/>
                <w:sz w:val="21"/>
              </w:rPr>
            </w:pPr>
            <w:r>
              <w:rPr>
                <w:rFonts w:ascii="Times New Roman"/>
                <w:sz w:val="21"/>
              </w:rPr>
              <w:t>2017.6.12</w:t>
            </w:r>
          </w:p>
        </w:tc>
        <w:tc>
          <w:tcPr>
            <w:tcW w:w="3464" w:type="dxa"/>
          </w:tcPr>
          <w:p>
            <w:pPr>
              <w:pStyle w:val="11"/>
              <w:spacing w:line="251" w:lineRule="exact"/>
              <w:ind w:right="1247"/>
              <w:jc w:val="right"/>
              <w:rPr>
                <w:rFonts w:ascii="Times New Roman" w:eastAsia="Times New Roman"/>
                <w:sz w:val="21"/>
              </w:rPr>
            </w:pPr>
            <w:r>
              <w:rPr>
                <w:rFonts w:ascii="Times New Roman" w:eastAsia="Times New Roman"/>
                <w:w w:val="95"/>
                <w:sz w:val="21"/>
              </w:rPr>
              <w:t>0.56</w:t>
            </w:r>
            <w:r>
              <w:rPr>
                <w:w w:val="95"/>
                <w:sz w:val="21"/>
              </w:rPr>
              <w:t>～</w:t>
            </w:r>
            <w:r>
              <w:rPr>
                <w:rFonts w:ascii="Times New Roman" w:eastAsia="Times New Roman"/>
                <w:w w:val="95"/>
                <w:sz w:val="21"/>
              </w:rPr>
              <w:t>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vMerge w:val="continue"/>
            <w:tcBorders>
              <w:top w:val="nil"/>
            </w:tcBorders>
          </w:tcPr>
          <w:p>
            <w:pPr>
              <w:rPr>
                <w:sz w:val="2"/>
                <w:szCs w:val="2"/>
              </w:rPr>
            </w:pPr>
          </w:p>
        </w:tc>
        <w:tc>
          <w:tcPr>
            <w:tcW w:w="3390" w:type="dxa"/>
          </w:tcPr>
          <w:p>
            <w:pPr>
              <w:pStyle w:val="11"/>
              <w:spacing w:before="16" w:line="237" w:lineRule="exact"/>
              <w:ind w:left="1254" w:right="1245"/>
              <w:jc w:val="center"/>
              <w:rPr>
                <w:rFonts w:ascii="Times New Roman"/>
                <w:sz w:val="21"/>
              </w:rPr>
            </w:pPr>
            <w:r>
              <w:rPr>
                <w:rFonts w:ascii="Times New Roman"/>
                <w:sz w:val="21"/>
              </w:rPr>
              <w:t>2017.6.13</w:t>
            </w:r>
          </w:p>
        </w:tc>
        <w:tc>
          <w:tcPr>
            <w:tcW w:w="3464" w:type="dxa"/>
          </w:tcPr>
          <w:p>
            <w:pPr>
              <w:pStyle w:val="11"/>
              <w:spacing w:before="2" w:line="251" w:lineRule="exact"/>
              <w:ind w:right="1247"/>
              <w:jc w:val="right"/>
              <w:rPr>
                <w:rFonts w:ascii="Times New Roman" w:eastAsia="Times New Roman"/>
                <w:sz w:val="21"/>
              </w:rPr>
            </w:pPr>
            <w:r>
              <w:rPr>
                <w:rFonts w:ascii="Times New Roman" w:eastAsia="Times New Roman"/>
                <w:w w:val="95"/>
                <w:sz w:val="21"/>
              </w:rPr>
              <w:t>0.59</w:t>
            </w:r>
            <w:r>
              <w:rPr>
                <w:w w:val="95"/>
                <w:sz w:val="21"/>
              </w:rPr>
              <w:t>～</w:t>
            </w:r>
            <w:r>
              <w:rPr>
                <w:rFonts w:ascii="Times New Roman" w:eastAsia="Times New Roman"/>
                <w:w w:val="95"/>
                <w:sz w:val="21"/>
              </w:rPr>
              <w:t>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41" w:type="dxa"/>
            <w:vMerge w:val="continue"/>
            <w:tcBorders>
              <w:top w:val="nil"/>
            </w:tcBorders>
          </w:tcPr>
          <w:p>
            <w:pPr>
              <w:rPr>
                <w:sz w:val="2"/>
                <w:szCs w:val="2"/>
              </w:rPr>
            </w:pPr>
          </w:p>
        </w:tc>
        <w:tc>
          <w:tcPr>
            <w:tcW w:w="3390" w:type="dxa"/>
          </w:tcPr>
          <w:p>
            <w:pPr>
              <w:pStyle w:val="11"/>
              <w:spacing w:before="13" w:line="238" w:lineRule="exact"/>
              <w:ind w:left="1254" w:right="1245"/>
              <w:jc w:val="center"/>
              <w:rPr>
                <w:rFonts w:ascii="Times New Roman"/>
                <w:sz w:val="21"/>
              </w:rPr>
            </w:pPr>
            <w:r>
              <w:rPr>
                <w:rFonts w:ascii="Times New Roman"/>
                <w:sz w:val="21"/>
              </w:rPr>
              <w:t>2017.6.14</w:t>
            </w:r>
          </w:p>
        </w:tc>
        <w:tc>
          <w:tcPr>
            <w:tcW w:w="3464" w:type="dxa"/>
          </w:tcPr>
          <w:p>
            <w:pPr>
              <w:pStyle w:val="11"/>
              <w:spacing w:line="252" w:lineRule="exact"/>
              <w:ind w:right="1247"/>
              <w:jc w:val="right"/>
              <w:rPr>
                <w:rFonts w:ascii="Times New Roman" w:eastAsia="Times New Roman"/>
                <w:sz w:val="21"/>
              </w:rPr>
            </w:pPr>
            <w:r>
              <w:rPr>
                <w:rFonts w:ascii="Times New Roman" w:eastAsia="Times New Roman"/>
                <w:w w:val="95"/>
                <w:sz w:val="21"/>
              </w:rPr>
              <w:t>0.59</w:t>
            </w:r>
            <w:r>
              <w:rPr>
                <w:w w:val="95"/>
                <w:sz w:val="21"/>
              </w:rPr>
              <w:t>～</w:t>
            </w:r>
            <w:r>
              <w:rPr>
                <w:rFonts w:ascii="Times New Roman" w:eastAsia="Times New Roman"/>
                <w:w w:val="95"/>
                <w:sz w:val="21"/>
              </w:rPr>
              <w:t>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41" w:type="dxa"/>
            <w:vMerge w:val="continue"/>
            <w:tcBorders>
              <w:top w:val="nil"/>
            </w:tcBorders>
          </w:tcPr>
          <w:p>
            <w:pPr>
              <w:rPr>
                <w:sz w:val="2"/>
                <w:szCs w:val="2"/>
              </w:rPr>
            </w:pPr>
          </w:p>
        </w:tc>
        <w:tc>
          <w:tcPr>
            <w:tcW w:w="3390" w:type="dxa"/>
          </w:tcPr>
          <w:p>
            <w:pPr>
              <w:pStyle w:val="11"/>
              <w:spacing w:before="15" w:line="237" w:lineRule="exact"/>
              <w:ind w:left="1254" w:right="1245"/>
              <w:jc w:val="center"/>
              <w:rPr>
                <w:rFonts w:ascii="Times New Roman"/>
                <w:sz w:val="21"/>
              </w:rPr>
            </w:pPr>
            <w:r>
              <w:rPr>
                <w:rFonts w:ascii="Times New Roman"/>
                <w:sz w:val="21"/>
              </w:rPr>
              <w:t>2017.6.15</w:t>
            </w:r>
          </w:p>
        </w:tc>
        <w:tc>
          <w:tcPr>
            <w:tcW w:w="3464" w:type="dxa"/>
          </w:tcPr>
          <w:p>
            <w:pPr>
              <w:pStyle w:val="11"/>
              <w:spacing w:before="1" w:line="251" w:lineRule="exact"/>
              <w:ind w:right="1247"/>
              <w:jc w:val="right"/>
              <w:rPr>
                <w:rFonts w:ascii="Times New Roman" w:eastAsia="Times New Roman"/>
                <w:sz w:val="21"/>
              </w:rPr>
            </w:pPr>
            <w:r>
              <w:rPr>
                <w:rFonts w:ascii="Times New Roman" w:eastAsia="Times New Roman"/>
                <w:w w:val="95"/>
                <w:sz w:val="21"/>
              </w:rPr>
              <w:t>0.58</w:t>
            </w:r>
            <w:r>
              <w:rPr>
                <w:w w:val="95"/>
                <w:sz w:val="21"/>
              </w:rPr>
              <w:t>～</w:t>
            </w:r>
            <w:r>
              <w:rPr>
                <w:rFonts w:ascii="Times New Roman" w:eastAsia="Times New Roman"/>
                <w:w w:val="95"/>
                <w:sz w:val="21"/>
              </w:rPr>
              <w:t>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41" w:type="dxa"/>
            <w:vMerge w:val="continue"/>
            <w:tcBorders>
              <w:top w:val="nil"/>
            </w:tcBorders>
          </w:tcPr>
          <w:p>
            <w:pPr>
              <w:rPr>
                <w:sz w:val="2"/>
                <w:szCs w:val="2"/>
              </w:rPr>
            </w:pPr>
          </w:p>
        </w:tc>
        <w:tc>
          <w:tcPr>
            <w:tcW w:w="3390" w:type="dxa"/>
          </w:tcPr>
          <w:p>
            <w:pPr>
              <w:pStyle w:val="11"/>
              <w:spacing w:before="16" w:line="237" w:lineRule="exact"/>
              <w:ind w:left="1254" w:right="1245"/>
              <w:jc w:val="center"/>
              <w:rPr>
                <w:rFonts w:ascii="Times New Roman"/>
                <w:sz w:val="21"/>
              </w:rPr>
            </w:pPr>
            <w:r>
              <w:rPr>
                <w:rFonts w:ascii="Times New Roman"/>
                <w:sz w:val="21"/>
              </w:rPr>
              <w:t>2017.6.16</w:t>
            </w:r>
          </w:p>
        </w:tc>
        <w:tc>
          <w:tcPr>
            <w:tcW w:w="3464" w:type="dxa"/>
          </w:tcPr>
          <w:p>
            <w:pPr>
              <w:pStyle w:val="11"/>
              <w:spacing w:before="2" w:line="251" w:lineRule="exact"/>
              <w:ind w:right="1247"/>
              <w:jc w:val="right"/>
              <w:rPr>
                <w:rFonts w:ascii="Times New Roman" w:eastAsia="Times New Roman"/>
                <w:sz w:val="21"/>
              </w:rPr>
            </w:pPr>
            <w:r>
              <w:rPr>
                <w:rFonts w:ascii="Times New Roman" w:eastAsia="Times New Roman"/>
                <w:w w:val="95"/>
                <w:sz w:val="21"/>
              </w:rPr>
              <w:t>0.58</w:t>
            </w:r>
            <w:r>
              <w:rPr>
                <w:w w:val="95"/>
                <w:sz w:val="21"/>
              </w:rPr>
              <w:t>～</w:t>
            </w:r>
            <w:r>
              <w:rPr>
                <w:rFonts w:ascii="Times New Roman" w:eastAsia="Times New Roman"/>
                <w:w w:val="95"/>
                <w:sz w:val="21"/>
              </w:rPr>
              <w:t>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41" w:type="dxa"/>
            <w:vMerge w:val="continue"/>
            <w:tcBorders>
              <w:top w:val="nil"/>
            </w:tcBorders>
          </w:tcPr>
          <w:p>
            <w:pPr>
              <w:rPr>
                <w:sz w:val="2"/>
                <w:szCs w:val="2"/>
              </w:rPr>
            </w:pPr>
          </w:p>
        </w:tc>
        <w:tc>
          <w:tcPr>
            <w:tcW w:w="3390" w:type="dxa"/>
          </w:tcPr>
          <w:p>
            <w:pPr>
              <w:pStyle w:val="11"/>
              <w:spacing w:before="14" w:line="238" w:lineRule="exact"/>
              <w:ind w:left="1254" w:right="1245"/>
              <w:jc w:val="center"/>
              <w:rPr>
                <w:rFonts w:ascii="Times New Roman"/>
                <w:sz w:val="21"/>
              </w:rPr>
            </w:pPr>
            <w:r>
              <w:rPr>
                <w:rFonts w:ascii="Times New Roman"/>
                <w:sz w:val="21"/>
              </w:rPr>
              <w:t>2017.6.17</w:t>
            </w:r>
          </w:p>
        </w:tc>
        <w:tc>
          <w:tcPr>
            <w:tcW w:w="3464" w:type="dxa"/>
          </w:tcPr>
          <w:p>
            <w:pPr>
              <w:pStyle w:val="11"/>
              <w:spacing w:line="252" w:lineRule="exact"/>
              <w:ind w:right="1247"/>
              <w:jc w:val="right"/>
              <w:rPr>
                <w:rFonts w:ascii="Times New Roman" w:eastAsia="Times New Roman"/>
                <w:sz w:val="21"/>
              </w:rPr>
            </w:pPr>
            <w:r>
              <w:rPr>
                <w:rFonts w:ascii="Times New Roman" w:eastAsia="Times New Roman"/>
                <w:w w:val="95"/>
                <w:sz w:val="21"/>
              </w:rPr>
              <w:t>0.59</w:t>
            </w:r>
            <w:r>
              <w:rPr>
                <w:w w:val="95"/>
                <w:sz w:val="21"/>
              </w:rPr>
              <w:t>～</w:t>
            </w:r>
            <w:r>
              <w:rPr>
                <w:rFonts w:ascii="Times New Roman" w:eastAsia="Times New Roman"/>
                <w:w w:val="95"/>
                <w:sz w:val="21"/>
              </w:rPr>
              <w:t>0.74</w:t>
            </w:r>
          </w:p>
        </w:tc>
      </w:tr>
    </w:tbl>
    <w:p>
      <w:pPr>
        <w:pStyle w:val="6"/>
        <w:spacing w:before="3"/>
        <w:rPr>
          <w:rFonts w:ascii="Times New Roman"/>
          <w:sz w:val="23"/>
        </w:rPr>
      </w:pPr>
    </w:p>
    <w:p>
      <w:pPr>
        <w:pStyle w:val="6"/>
        <w:spacing w:line="362" w:lineRule="auto"/>
        <w:ind w:left="320" w:right="230" w:firstLine="480"/>
      </w:pPr>
      <w:r>
        <w:rPr>
          <w:spacing w:val="-5"/>
          <w:position w:val="2"/>
        </w:rPr>
        <w:t xml:space="preserve">由以上监测数据可知，项目所在区域环境空气质量监测因子 </w:t>
      </w:r>
      <w:r>
        <w:rPr>
          <w:rFonts w:ascii="Times New Roman" w:eastAsia="Times New Roman"/>
          <w:position w:val="2"/>
        </w:rPr>
        <w:t>SO</w:t>
      </w:r>
      <w:r>
        <w:rPr>
          <w:rFonts w:ascii="Times New Roman" w:eastAsia="Times New Roman"/>
          <w:position w:val="2"/>
          <w:vertAlign w:val="subscript"/>
        </w:rPr>
        <w:t>2</w:t>
      </w:r>
      <w:r>
        <w:rPr>
          <w:spacing w:val="-10"/>
          <w:position w:val="2"/>
          <w:vertAlign w:val="baseline"/>
        </w:rPr>
        <w:t>、</w:t>
      </w:r>
      <w:r>
        <w:rPr>
          <w:rFonts w:ascii="Times New Roman" w:eastAsia="Times New Roman"/>
          <w:position w:val="2"/>
          <w:vertAlign w:val="baseline"/>
        </w:rPr>
        <w:t>CO</w:t>
      </w:r>
      <w:r>
        <w:rPr>
          <w:spacing w:val="-3"/>
          <w:position w:val="2"/>
          <w:vertAlign w:val="baseline"/>
        </w:rPr>
        <w:t>、非甲烷总</w:t>
      </w:r>
      <w:r>
        <w:rPr>
          <w:spacing w:val="-7"/>
          <w:position w:val="2"/>
          <w:vertAlign w:val="baseline"/>
        </w:rPr>
        <w:t>烃常规监测值均能满足《环境空气质量标准》</w:t>
      </w:r>
      <w:r>
        <w:rPr>
          <w:position w:val="2"/>
          <w:vertAlign w:val="baseline"/>
        </w:rPr>
        <w:t>（</w:t>
      </w:r>
      <w:r>
        <w:rPr>
          <w:rFonts w:ascii="Times New Roman" w:eastAsia="Times New Roman"/>
          <w:position w:val="2"/>
          <w:vertAlign w:val="baseline"/>
        </w:rPr>
        <w:t xml:space="preserve">GB </w:t>
      </w:r>
      <w:r>
        <w:rPr>
          <w:rFonts w:ascii="Times New Roman" w:eastAsia="Times New Roman"/>
          <w:spacing w:val="-3"/>
          <w:position w:val="2"/>
          <w:vertAlign w:val="baseline"/>
        </w:rPr>
        <w:t>3095-2012</w:t>
      </w:r>
      <w:r>
        <w:rPr>
          <w:spacing w:val="-3"/>
          <w:position w:val="2"/>
          <w:vertAlign w:val="baseline"/>
        </w:rPr>
        <w:t>）</w:t>
      </w:r>
      <w:r>
        <w:rPr>
          <w:spacing w:val="-2"/>
          <w:position w:val="2"/>
          <w:vertAlign w:val="baseline"/>
        </w:rPr>
        <w:t>二级标准要求，</w:t>
      </w:r>
      <w:r>
        <w:rPr>
          <w:rFonts w:ascii="Times New Roman" w:eastAsia="Times New Roman"/>
          <w:spacing w:val="-5"/>
          <w:position w:val="2"/>
          <w:vertAlign w:val="baseline"/>
        </w:rPr>
        <w:t>PM</w:t>
      </w:r>
      <w:r>
        <w:rPr>
          <w:rFonts w:ascii="Times New Roman" w:eastAsia="Times New Roman"/>
          <w:spacing w:val="-5"/>
          <w:position w:val="2"/>
          <w:vertAlign w:val="subscript"/>
        </w:rPr>
        <w:t>10</w:t>
      </w:r>
      <w:r>
        <w:rPr>
          <w:spacing w:val="-16"/>
          <w:position w:val="2"/>
          <w:vertAlign w:val="baseline"/>
        </w:rPr>
        <w:t>、</w:t>
      </w:r>
      <w:r>
        <w:rPr>
          <w:rFonts w:ascii="Times New Roman" w:eastAsia="Times New Roman"/>
          <w:position w:val="2"/>
          <w:vertAlign w:val="baseline"/>
        </w:rPr>
        <w:t>PM</w:t>
      </w:r>
      <w:r>
        <w:rPr>
          <w:rFonts w:ascii="Times New Roman" w:eastAsia="Times New Roman"/>
          <w:position w:val="2"/>
          <w:vertAlign w:val="subscript"/>
        </w:rPr>
        <w:t>2.5</w:t>
      </w:r>
      <w:r>
        <w:rPr>
          <w:spacing w:val="-10"/>
          <w:position w:val="2"/>
          <w:vertAlign w:val="baseline"/>
        </w:rPr>
        <w:t>、</w:t>
      </w:r>
      <w:r>
        <w:rPr>
          <w:rFonts w:ascii="Times New Roman" w:eastAsia="Times New Roman"/>
          <w:position w:val="2"/>
          <w:vertAlign w:val="baseline"/>
        </w:rPr>
        <w:t>NO</w:t>
      </w:r>
      <w:r>
        <w:rPr>
          <w:rFonts w:ascii="Times New Roman" w:eastAsia="Times New Roman"/>
          <w:position w:val="2"/>
          <w:vertAlign w:val="subscript"/>
        </w:rPr>
        <w:t>2</w:t>
      </w:r>
      <w:r>
        <w:rPr>
          <w:spacing w:val="-10"/>
          <w:position w:val="2"/>
          <w:vertAlign w:val="baseline"/>
        </w:rPr>
        <w:t>、</w:t>
      </w:r>
      <w:r>
        <w:rPr>
          <w:rFonts w:ascii="Times New Roman" w:eastAsia="Times New Roman"/>
          <w:position w:val="2"/>
          <w:vertAlign w:val="baseline"/>
        </w:rPr>
        <w:t>O</w:t>
      </w:r>
      <w:r>
        <w:rPr>
          <w:rFonts w:ascii="Times New Roman" w:eastAsia="Times New Roman"/>
          <w:position w:val="2"/>
          <w:vertAlign w:val="subscript"/>
        </w:rPr>
        <w:t>3</w:t>
      </w:r>
      <w:r>
        <w:rPr>
          <w:rFonts w:ascii="Times New Roman" w:eastAsia="Times New Roman"/>
          <w:position w:val="2"/>
          <w:vertAlign w:val="baseline"/>
        </w:rPr>
        <w:t xml:space="preserve"> </w:t>
      </w:r>
      <w:r>
        <w:rPr>
          <w:spacing w:val="-2"/>
          <w:position w:val="2"/>
          <w:vertAlign w:val="baseline"/>
        </w:rPr>
        <w:t>均存在超标现象。超标原因主要是由于北方地区风沙较大以及汽车尾</w:t>
      </w:r>
      <w:r>
        <w:rPr>
          <w:spacing w:val="-2"/>
          <w:vertAlign w:val="baseline"/>
        </w:rPr>
        <w:t>气污染物排放的影响，项目所在区域环境空气质量总体一般。</w:t>
      </w:r>
    </w:p>
    <w:p>
      <w:pPr>
        <w:pStyle w:val="5"/>
        <w:spacing w:line="362" w:lineRule="auto"/>
        <w:ind w:left="320" w:right="213" w:firstLine="480"/>
        <w:rPr>
          <w:u w:val="none"/>
        </w:rPr>
      </w:pPr>
      <w:r>
        <w:rPr>
          <w:spacing w:val="-1"/>
          <w:u w:val="single"/>
        </w:rPr>
        <w:t>由于郑州市上街区环境气候干燥多风，加上地面裸露，容易引起风尘，从而造成</w:t>
      </w:r>
      <w:r>
        <w:rPr>
          <w:spacing w:val="-20"/>
          <w:position w:val="2"/>
          <w:u w:val="single"/>
        </w:rPr>
        <w:t xml:space="preserve">空气 </w:t>
      </w:r>
      <w:r>
        <w:rPr>
          <w:rFonts w:ascii="Times New Roman" w:hAnsi="Times New Roman" w:eastAsia="Times New Roman"/>
          <w:position w:val="2"/>
          <w:u w:val="single"/>
        </w:rPr>
        <w:t>PM</w:t>
      </w:r>
      <w:r>
        <w:rPr>
          <w:rFonts w:ascii="Times New Roman" w:hAnsi="Times New Roman" w:eastAsia="Times New Roman"/>
          <w:position w:val="2"/>
          <w:u w:val="single"/>
          <w:vertAlign w:val="subscript"/>
        </w:rPr>
        <w:t>2.5</w:t>
      </w:r>
      <w:r>
        <w:rPr>
          <w:spacing w:val="-24"/>
          <w:position w:val="2"/>
          <w:u w:val="single"/>
          <w:vertAlign w:val="baseline"/>
        </w:rPr>
        <w:t>、</w:t>
      </w:r>
      <w:r>
        <w:rPr>
          <w:rFonts w:ascii="Times New Roman" w:hAnsi="Times New Roman" w:eastAsia="Times New Roman"/>
          <w:position w:val="2"/>
          <w:u w:val="single"/>
          <w:vertAlign w:val="baseline"/>
        </w:rPr>
        <w:t>PM</w:t>
      </w:r>
      <w:r>
        <w:rPr>
          <w:rFonts w:ascii="Times New Roman" w:hAnsi="Times New Roman" w:eastAsia="Times New Roman"/>
          <w:position w:val="2"/>
          <w:u w:val="single"/>
          <w:vertAlign w:val="subscript"/>
        </w:rPr>
        <w:t>10</w:t>
      </w:r>
      <w:r>
        <w:rPr>
          <w:rFonts w:ascii="Times New Roman" w:hAnsi="Times New Roman" w:eastAsia="Times New Roman"/>
          <w:position w:val="2"/>
          <w:u w:val="single"/>
          <w:vertAlign w:val="baseline"/>
        </w:rPr>
        <w:t xml:space="preserve"> </w:t>
      </w:r>
      <w:r>
        <w:rPr>
          <w:spacing w:val="-4"/>
          <w:position w:val="2"/>
          <w:u w:val="single"/>
          <w:vertAlign w:val="baseline"/>
        </w:rPr>
        <w:t>因子出现超标现象。针对空气质量不达标的情况，为进一步促进空</w:t>
      </w:r>
      <w:r>
        <w:rPr>
          <w:spacing w:val="-4"/>
          <w:u w:val="single"/>
          <w:vertAlign w:val="baseline"/>
        </w:rPr>
        <w:t>气质量改善，保证空气质量达标，郑州市上街区正在实施《郑州市打赢蓝天保卫战三</w:t>
      </w:r>
      <w:r>
        <w:rPr>
          <w:spacing w:val="4"/>
          <w:u w:val="single"/>
          <w:vertAlign w:val="baseline"/>
        </w:rPr>
        <w:t>年行动计划</w:t>
      </w:r>
      <w:r>
        <w:rPr>
          <w:u w:val="single"/>
          <w:vertAlign w:val="baseline"/>
        </w:rPr>
        <w:t>（</w:t>
      </w:r>
      <w:r>
        <w:rPr>
          <w:rFonts w:ascii="Times New Roman" w:hAnsi="Times New Roman" w:eastAsia="Times New Roman"/>
          <w:u w:val="single"/>
          <w:vertAlign w:val="baseline"/>
        </w:rPr>
        <w:t xml:space="preserve">2018-2020 </w:t>
      </w:r>
      <w:r>
        <w:rPr>
          <w:spacing w:val="7"/>
          <w:u w:val="single"/>
          <w:vertAlign w:val="baseline"/>
        </w:rPr>
        <w:t>年</w:t>
      </w:r>
      <w:r>
        <w:rPr>
          <w:spacing w:val="4"/>
          <w:u w:val="single"/>
          <w:vertAlign w:val="baseline"/>
        </w:rPr>
        <w:t>）</w:t>
      </w:r>
      <w:r>
        <w:rPr>
          <w:spacing w:val="7"/>
          <w:u w:val="single"/>
          <w:vertAlign w:val="baseline"/>
        </w:rPr>
        <w:t>》</w:t>
      </w:r>
      <w:r>
        <w:rPr>
          <w:spacing w:val="4"/>
          <w:u w:val="single"/>
          <w:vertAlign w:val="baseline"/>
        </w:rPr>
        <w:t>（</w:t>
      </w:r>
      <w:r>
        <w:rPr>
          <w:spacing w:val="5"/>
          <w:u w:val="single"/>
          <w:vertAlign w:val="baseline"/>
        </w:rPr>
        <w:t>郑办</w:t>
      </w:r>
      <w:r>
        <w:rPr>
          <w:rFonts w:ascii="Times New Roman" w:hAnsi="Times New Roman" w:eastAsia="Times New Roman"/>
          <w:u w:val="single"/>
          <w:vertAlign w:val="baseline"/>
        </w:rPr>
        <w:t xml:space="preserve">[2018]38 </w:t>
      </w:r>
      <w:r>
        <w:rPr>
          <w:spacing w:val="7"/>
          <w:u w:val="single"/>
          <w:vertAlign w:val="baseline"/>
        </w:rPr>
        <w:t>号</w:t>
      </w:r>
      <w:r>
        <w:rPr>
          <w:spacing w:val="4"/>
          <w:u w:val="single"/>
          <w:vertAlign w:val="baseline"/>
        </w:rPr>
        <w:t>）</w:t>
      </w:r>
      <w:r>
        <w:rPr>
          <w:spacing w:val="3"/>
          <w:u w:val="single"/>
          <w:vertAlign w:val="baseline"/>
        </w:rPr>
        <w:t>、《上街区打赢蓝天保卫战三年</w:t>
      </w:r>
      <w:r>
        <w:rPr>
          <w:spacing w:val="4"/>
          <w:u w:val="single"/>
          <w:vertAlign w:val="baseline"/>
        </w:rPr>
        <w:t>行动计划</w:t>
      </w:r>
      <w:r>
        <w:rPr>
          <w:u w:val="single"/>
          <w:vertAlign w:val="baseline"/>
        </w:rPr>
        <w:t>（</w:t>
      </w:r>
      <w:r>
        <w:rPr>
          <w:rFonts w:ascii="Times New Roman" w:hAnsi="Times New Roman" w:eastAsia="Times New Roman"/>
          <w:u w:val="single"/>
          <w:vertAlign w:val="baseline"/>
        </w:rPr>
        <w:t xml:space="preserve">2018-2020 </w:t>
      </w:r>
      <w:r>
        <w:rPr>
          <w:spacing w:val="4"/>
          <w:u w:val="single"/>
          <w:vertAlign w:val="baseline"/>
        </w:rPr>
        <w:t>年</w:t>
      </w:r>
      <w:r>
        <w:rPr>
          <w:spacing w:val="7"/>
          <w:u w:val="single"/>
          <w:vertAlign w:val="baseline"/>
        </w:rPr>
        <w:t>）》</w:t>
      </w:r>
      <w:r>
        <w:rPr>
          <w:spacing w:val="4"/>
          <w:u w:val="single"/>
          <w:vertAlign w:val="baseline"/>
        </w:rPr>
        <w:t>（</w:t>
      </w:r>
      <w:r>
        <w:rPr>
          <w:spacing w:val="5"/>
          <w:u w:val="single"/>
          <w:vertAlign w:val="baseline"/>
        </w:rPr>
        <w:t>上办</w:t>
      </w:r>
      <w:r>
        <w:rPr>
          <w:rFonts w:ascii="Times New Roman" w:hAnsi="Times New Roman" w:eastAsia="Times New Roman"/>
          <w:u w:val="single"/>
          <w:vertAlign w:val="baseline"/>
        </w:rPr>
        <w:t xml:space="preserve">[2018]45 </w:t>
      </w:r>
      <w:r>
        <w:rPr>
          <w:spacing w:val="7"/>
          <w:u w:val="single"/>
          <w:vertAlign w:val="baseline"/>
        </w:rPr>
        <w:t>号</w:t>
      </w:r>
      <w:r>
        <w:rPr>
          <w:spacing w:val="4"/>
          <w:u w:val="single"/>
          <w:vertAlign w:val="baseline"/>
        </w:rPr>
        <w:t>）</w:t>
      </w:r>
      <w:r>
        <w:rPr>
          <w:spacing w:val="3"/>
          <w:u w:val="single"/>
          <w:vertAlign w:val="baseline"/>
        </w:rPr>
        <w:t>、《“十三五”挥发性有机物污染</w:t>
      </w:r>
      <w:r>
        <w:rPr>
          <w:spacing w:val="-15"/>
          <w:u w:val="single"/>
          <w:vertAlign w:val="baseline"/>
        </w:rPr>
        <w:t xml:space="preserve">防治工作方案》、《郑州市 </w:t>
      </w:r>
      <w:r>
        <w:rPr>
          <w:rFonts w:ascii="Times New Roman" w:hAnsi="Times New Roman" w:eastAsia="Times New Roman"/>
          <w:u w:val="single"/>
          <w:vertAlign w:val="baseline"/>
        </w:rPr>
        <w:t xml:space="preserve">2018 </w:t>
      </w:r>
      <w:r>
        <w:rPr>
          <w:spacing w:val="-6"/>
          <w:u w:val="single"/>
          <w:vertAlign w:val="baseline"/>
        </w:rPr>
        <w:t>年大气污染防治攻坚战实施方案》</w:t>
      </w:r>
      <w:r>
        <w:rPr>
          <w:u w:val="single"/>
          <w:vertAlign w:val="baseline"/>
        </w:rPr>
        <w:t>（郑办</w:t>
      </w:r>
      <w:r>
        <w:rPr>
          <w:rFonts w:ascii="Times New Roman" w:hAnsi="Times New Roman" w:eastAsia="Times New Roman"/>
          <w:u w:val="single"/>
          <w:vertAlign w:val="baseline"/>
        </w:rPr>
        <w:t xml:space="preserve">[2018]8 </w:t>
      </w:r>
      <w:r>
        <w:rPr>
          <w:u w:val="single"/>
          <w:vertAlign w:val="baseline"/>
        </w:rPr>
        <w:t xml:space="preserve">号） </w:t>
      </w:r>
      <w:r>
        <w:rPr>
          <w:spacing w:val="-3"/>
          <w:u w:val="single"/>
          <w:vertAlign w:val="baseline"/>
        </w:rPr>
        <w:t xml:space="preserve">等一系列措施，将不断改善区域大气环境质量。预计 </w:t>
      </w:r>
      <w:r>
        <w:rPr>
          <w:rFonts w:ascii="Times New Roman" w:hAnsi="Times New Roman" w:eastAsia="Times New Roman"/>
          <w:u w:val="single"/>
          <w:vertAlign w:val="baseline"/>
        </w:rPr>
        <w:t xml:space="preserve">2020 </w:t>
      </w:r>
      <w:r>
        <w:rPr>
          <w:u w:val="single"/>
          <w:vertAlign w:val="baseline"/>
        </w:rPr>
        <w:t>年可以达到《郑州市打赢</w:t>
      </w:r>
      <w:r>
        <w:rPr>
          <w:spacing w:val="7"/>
          <w:position w:val="2"/>
          <w:u w:val="single"/>
          <w:vertAlign w:val="baseline"/>
        </w:rPr>
        <w:t>蓝天保卫战三年行动计划</w:t>
      </w:r>
      <w:r>
        <w:rPr>
          <w:position w:val="2"/>
          <w:u w:val="single"/>
          <w:vertAlign w:val="baseline"/>
        </w:rPr>
        <w:t>（</w:t>
      </w:r>
      <w:r>
        <w:rPr>
          <w:rFonts w:ascii="Times New Roman" w:hAnsi="Times New Roman" w:eastAsia="Times New Roman"/>
          <w:position w:val="2"/>
          <w:u w:val="single"/>
          <w:vertAlign w:val="baseline"/>
        </w:rPr>
        <w:t xml:space="preserve">2018-2020 </w:t>
      </w:r>
      <w:r>
        <w:rPr>
          <w:spacing w:val="9"/>
          <w:position w:val="2"/>
          <w:u w:val="single"/>
          <w:vertAlign w:val="baseline"/>
        </w:rPr>
        <w:t>年</w:t>
      </w:r>
      <w:r>
        <w:rPr>
          <w:spacing w:val="7"/>
          <w:position w:val="2"/>
          <w:u w:val="single"/>
          <w:vertAlign w:val="baseline"/>
        </w:rPr>
        <w:t>）</w:t>
      </w:r>
      <w:r>
        <w:rPr>
          <w:spacing w:val="-3"/>
          <w:position w:val="2"/>
          <w:u w:val="single"/>
          <w:vertAlign w:val="baseline"/>
        </w:rPr>
        <w:t xml:space="preserve">》中：“全市 </w:t>
      </w:r>
      <w:r>
        <w:rPr>
          <w:rFonts w:ascii="Times New Roman" w:hAnsi="Times New Roman" w:eastAsia="Times New Roman"/>
          <w:position w:val="2"/>
          <w:u w:val="single"/>
          <w:vertAlign w:val="baseline"/>
        </w:rPr>
        <w:t>PM</w:t>
      </w:r>
      <w:r>
        <w:rPr>
          <w:rFonts w:ascii="Times New Roman" w:hAnsi="Times New Roman" w:eastAsia="Times New Roman"/>
          <w:position w:val="2"/>
          <w:u w:val="single"/>
          <w:vertAlign w:val="subscript"/>
        </w:rPr>
        <w:t>2.5</w:t>
      </w:r>
      <w:r>
        <w:rPr>
          <w:rFonts w:ascii="Times New Roman" w:hAnsi="Times New Roman" w:eastAsia="Times New Roman"/>
          <w:position w:val="2"/>
          <w:u w:val="single"/>
          <w:vertAlign w:val="baseline"/>
        </w:rPr>
        <w:t xml:space="preserve"> </w:t>
      </w:r>
      <w:r>
        <w:rPr>
          <w:spacing w:val="-2"/>
          <w:position w:val="2"/>
          <w:u w:val="single"/>
          <w:vertAlign w:val="baseline"/>
        </w:rPr>
        <w:t xml:space="preserve">平均浓度不高于 </w:t>
      </w:r>
      <w:r>
        <w:rPr>
          <w:rFonts w:ascii="Times New Roman" w:hAnsi="Times New Roman" w:eastAsia="Times New Roman"/>
          <w:position w:val="2"/>
          <w:u w:val="single"/>
          <w:vertAlign w:val="baseline"/>
        </w:rPr>
        <w:t>56</w:t>
      </w:r>
      <w:r>
        <w:rPr>
          <w:spacing w:val="-134"/>
          <w:position w:val="2"/>
          <w:u w:val="single"/>
          <w:vertAlign w:val="baseline"/>
        </w:rPr>
        <w:t>微</w:t>
      </w:r>
      <w:r>
        <w:rPr>
          <w:spacing w:val="4"/>
          <w:position w:val="2"/>
          <w:u w:val="single"/>
          <w:vertAlign w:val="baseline"/>
        </w:rPr>
        <w:t>克</w:t>
      </w:r>
      <w:r>
        <w:rPr>
          <w:rFonts w:ascii="Times New Roman" w:hAnsi="Times New Roman" w:eastAsia="Times New Roman"/>
          <w:spacing w:val="5"/>
          <w:position w:val="2"/>
          <w:u w:val="single"/>
          <w:vertAlign w:val="baseline"/>
        </w:rPr>
        <w:t>/</w:t>
      </w:r>
      <w:r>
        <w:rPr>
          <w:spacing w:val="3"/>
          <w:position w:val="2"/>
          <w:u w:val="single"/>
          <w:vertAlign w:val="baseline"/>
        </w:rPr>
        <w:t>立方米；</w:t>
      </w:r>
      <w:r>
        <w:rPr>
          <w:rFonts w:ascii="Times New Roman" w:hAnsi="Times New Roman" w:eastAsia="Times New Roman"/>
          <w:position w:val="2"/>
          <w:u w:val="single"/>
          <w:vertAlign w:val="baseline"/>
        </w:rPr>
        <w:t>PM</w:t>
      </w:r>
      <w:r>
        <w:rPr>
          <w:rFonts w:ascii="Times New Roman" w:hAnsi="Times New Roman" w:eastAsia="Times New Roman"/>
          <w:position w:val="2"/>
          <w:u w:val="single"/>
          <w:vertAlign w:val="subscript"/>
        </w:rPr>
        <w:t>10</w:t>
      </w:r>
      <w:r>
        <w:rPr>
          <w:rFonts w:ascii="Times New Roman" w:hAnsi="Times New Roman" w:eastAsia="Times New Roman"/>
          <w:spacing w:val="13"/>
          <w:position w:val="2"/>
          <w:u w:val="single"/>
          <w:vertAlign w:val="baseline"/>
        </w:rPr>
        <w:t xml:space="preserve">  </w:t>
      </w:r>
      <w:r>
        <w:rPr>
          <w:spacing w:val="-2"/>
          <w:position w:val="2"/>
          <w:u w:val="single"/>
          <w:vertAlign w:val="baseline"/>
        </w:rPr>
        <w:t xml:space="preserve">平均浓度不高于 </w:t>
      </w:r>
      <w:r>
        <w:rPr>
          <w:rFonts w:ascii="Times New Roman" w:hAnsi="Times New Roman" w:eastAsia="Times New Roman"/>
          <w:position w:val="2"/>
          <w:u w:val="single"/>
          <w:vertAlign w:val="baseline"/>
        </w:rPr>
        <w:t>104</w:t>
      </w:r>
      <w:r>
        <w:rPr>
          <w:rFonts w:ascii="Times New Roman" w:hAnsi="Times New Roman" w:eastAsia="Times New Roman"/>
          <w:spacing w:val="14"/>
          <w:position w:val="2"/>
          <w:u w:val="single"/>
          <w:vertAlign w:val="baseline"/>
        </w:rPr>
        <w:t xml:space="preserve">  </w:t>
      </w:r>
      <w:r>
        <w:rPr>
          <w:spacing w:val="5"/>
          <w:position w:val="2"/>
          <w:u w:val="single"/>
          <w:vertAlign w:val="baseline"/>
        </w:rPr>
        <w:t>微克</w:t>
      </w:r>
      <w:r>
        <w:rPr>
          <w:rFonts w:ascii="Times New Roman" w:hAnsi="Times New Roman" w:eastAsia="Times New Roman"/>
          <w:spacing w:val="5"/>
          <w:position w:val="2"/>
          <w:u w:val="single"/>
          <w:vertAlign w:val="baseline"/>
        </w:rPr>
        <w:t>/</w:t>
      </w:r>
      <w:r>
        <w:rPr>
          <w:position w:val="2"/>
          <w:u w:val="single"/>
          <w:vertAlign w:val="baseline"/>
        </w:rPr>
        <w:t xml:space="preserve">立方米；城市优良天数达到 </w:t>
      </w:r>
      <w:r>
        <w:rPr>
          <w:rFonts w:ascii="Times New Roman" w:hAnsi="Times New Roman" w:eastAsia="Times New Roman"/>
          <w:position w:val="2"/>
          <w:u w:val="single"/>
          <w:vertAlign w:val="baseline"/>
        </w:rPr>
        <w:t xml:space="preserve">230 </w:t>
      </w:r>
      <w:r>
        <w:rPr>
          <w:spacing w:val="2"/>
          <w:position w:val="2"/>
          <w:u w:val="single"/>
          <w:vertAlign w:val="baseline"/>
        </w:rPr>
        <w:t>天以</w:t>
      </w:r>
      <w:r>
        <w:rPr>
          <w:u w:val="single"/>
          <w:vertAlign w:val="baseline"/>
        </w:rPr>
        <w:t>上；全面整治燃煤锅炉，积极发展可再生资源，提升天然气利用水平，有效推进清洁</w:t>
      </w:r>
    </w:p>
    <w:p>
      <w:pPr>
        <w:spacing w:after="0" w:line="362" w:lineRule="auto"/>
        <w:sectPr>
          <w:pgSz w:w="11910" w:h="16840"/>
          <w:pgMar w:top="1580" w:right="1140" w:bottom="1440" w:left="1180" w:header="0" w:footer="1165" w:gutter="0"/>
        </w:sectPr>
      </w:pPr>
    </w:p>
    <w:p>
      <w:pPr>
        <w:spacing w:before="114"/>
        <w:ind w:left="320" w:right="0" w:firstLine="0"/>
        <w:jc w:val="left"/>
        <w:rPr>
          <w:b/>
          <w:sz w:val="24"/>
        </w:rPr>
      </w:pPr>
      <w:r>
        <w:pict>
          <v:shape id="_x0000_s1074" o:spid="_x0000_s1074" style="position:absolute;left:0pt;margin-left:69.35pt;margin-top:100.75pt;height:656.1pt;width:456.55pt;mso-position-horizontal-relative:page;mso-position-vertical-relative:page;z-index:-261270528;mso-width-relative:page;mso-height-relative:page;" filled="f" stroked="t" coordorigin="1387,2015" coordsize="9131,13122" path="m1387,1706l10518,1706m1387,14823l10518,14823m1392,1701l1392,14818m10513,1701l10513,14818e">
            <v:path arrowok="t"/>
            <v:fill on="f" focussize="0,0"/>
            <v:stroke weight="0.48pt" color="#000000"/>
            <v:imagedata o:title=""/>
            <o:lock v:ext="edit"/>
          </v:shape>
        </w:pict>
      </w:r>
      <w:r>
        <w:rPr>
          <w:b/>
          <w:sz w:val="24"/>
          <w:u w:val="single"/>
        </w:rPr>
        <w:t>取暖”的目标要求。</w:t>
      </w:r>
    </w:p>
    <w:p>
      <w:pPr>
        <w:spacing w:before="158"/>
        <w:ind w:left="320" w:right="0" w:firstLine="0"/>
        <w:jc w:val="left"/>
        <w:rPr>
          <w:b/>
          <w:sz w:val="24"/>
        </w:rPr>
      </w:pPr>
      <w:r>
        <w:rPr>
          <w:rFonts w:ascii="Times New Roman" w:eastAsia="Times New Roman"/>
          <w:b/>
          <w:sz w:val="24"/>
        </w:rPr>
        <w:t>2</w:t>
      </w:r>
      <w:r>
        <w:rPr>
          <w:b/>
          <w:sz w:val="24"/>
        </w:rPr>
        <w:t>、水环境质量现状</w:t>
      </w:r>
    </w:p>
    <w:p>
      <w:pPr>
        <w:pStyle w:val="6"/>
        <w:spacing w:before="161" w:line="364" w:lineRule="auto"/>
        <w:ind w:left="320" w:right="357" w:firstLine="480"/>
        <w:jc w:val="both"/>
      </w:pPr>
      <w:r>
        <w:rPr>
          <w:spacing w:val="-4"/>
        </w:rPr>
        <w:t xml:space="preserve">项目所在区域地表水体主要为枯河，位于项目东北侧 </w:t>
      </w:r>
      <w:r>
        <w:rPr>
          <w:rFonts w:ascii="Times New Roman" w:hAnsi="Times New Roman" w:eastAsia="Times New Roman"/>
        </w:rPr>
        <w:t xml:space="preserve">1000m </w:t>
      </w:r>
      <w:r>
        <w:rPr>
          <w:spacing w:val="-8"/>
        </w:rPr>
        <w:t>处，该河段执行《地</w:t>
      </w:r>
      <w:r>
        <w:t>表水环境质量标准》（</w:t>
      </w:r>
      <w:r>
        <w:rPr>
          <w:rFonts w:ascii="Times New Roman" w:hAnsi="Times New Roman" w:eastAsia="Times New Roman"/>
        </w:rPr>
        <w:t>GB3838-2002</w:t>
      </w:r>
      <w:r>
        <w:t>）Ⅳ类标准，本次评价引用上街区环境监测站于</w:t>
      </w:r>
      <w:r>
        <w:rPr>
          <w:rFonts w:ascii="Times New Roman" w:hAnsi="Times New Roman" w:eastAsia="Times New Roman"/>
        </w:rPr>
        <w:t xml:space="preserve">2018 </w:t>
      </w:r>
      <w:r>
        <w:rPr>
          <w:spacing w:val="-30"/>
        </w:rPr>
        <w:t xml:space="preserve">年 </w:t>
      </w:r>
      <w:r>
        <w:rPr>
          <w:rFonts w:ascii="Times New Roman" w:hAnsi="Times New Roman" w:eastAsia="Times New Roman"/>
        </w:rPr>
        <w:t xml:space="preserve">2 </w:t>
      </w:r>
      <w:r>
        <w:rPr>
          <w:spacing w:val="-30"/>
        </w:rPr>
        <w:t xml:space="preserve">月 </w:t>
      </w:r>
      <w:r>
        <w:rPr>
          <w:rFonts w:ascii="Times New Roman" w:hAnsi="Times New Roman" w:eastAsia="Times New Roman"/>
        </w:rPr>
        <w:t xml:space="preserve">23 </w:t>
      </w:r>
      <w:r>
        <w:t>日—</w:t>
      </w:r>
      <w:r>
        <w:rPr>
          <w:rFonts w:ascii="Times New Roman" w:hAnsi="Times New Roman" w:eastAsia="Times New Roman"/>
        </w:rPr>
        <w:t xml:space="preserve">3 </w:t>
      </w:r>
      <w:r>
        <w:rPr>
          <w:spacing w:val="-30"/>
        </w:rPr>
        <w:t xml:space="preserve">月 </w:t>
      </w:r>
      <w:r>
        <w:rPr>
          <w:rFonts w:ascii="Times New Roman" w:hAnsi="Times New Roman" w:eastAsia="Times New Roman"/>
        </w:rPr>
        <w:t xml:space="preserve">15 </w:t>
      </w:r>
      <w:r>
        <w:rPr>
          <w:spacing w:val="-4"/>
        </w:rPr>
        <w:t>日对枯河出境处断面的监测结果，枯河水质监测结果见</w:t>
      </w:r>
    </w:p>
    <w:p>
      <w:pPr>
        <w:pStyle w:val="6"/>
        <w:spacing w:line="307" w:lineRule="exact"/>
        <w:ind w:left="320"/>
        <w:jc w:val="both"/>
      </w:pPr>
      <w:r>
        <w:t xml:space="preserve">表 </w:t>
      </w:r>
      <w:r>
        <w:rPr>
          <w:rFonts w:ascii="Times New Roman" w:eastAsia="Times New Roman"/>
        </w:rPr>
        <w:t xml:space="preserve">15 </w:t>
      </w:r>
      <w:r>
        <w:t>所示。</w:t>
      </w:r>
    </w:p>
    <w:p>
      <w:pPr>
        <w:pStyle w:val="6"/>
        <w:tabs>
          <w:tab w:val="left" w:pos="2779"/>
        </w:tabs>
        <w:spacing w:before="158" w:after="3"/>
        <w:ind w:left="800"/>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15</w:t>
      </w:r>
      <w:r>
        <w:rPr>
          <w:rFonts w:ascii="Times New Roman" w:eastAsia="Times New Roman"/>
        </w:rPr>
        <w:tab/>
      </w:r>
      <w:r>
        <w:rPr>
          <w:rFonts w:hint="eastAsia" w:ascii="黑体" w:eastAsia="黑体"/>
        </w:rPr>
        <w:t>枯河出境断面水质监测结果一览表</w:t>
      </w:r>
    </w:p>
    <w:tbl>
      <w:tblPr>
        <w:tblStyle w:val="7"/>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0"/>
        <w:gridCol w:w="1541"/>
        <w:gridCol w:w="1950"/>
        <w:gridCol w:w="1740"/>
        <w:gridCol w:w="1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790" w:type="dxa"/>
          </w:tcPr>
          <w:p>
            <w:pPr>
              <w:pStyle w:val="11"/>
              <w:spacing w:before="9"/>
              <w:rPr>
                <w:rFonts w:ascii="黑体"/>
                <w:sz w:val="14"/>
              </w:rPr>
            </w:pPr>
          </w:p>
          <w:p>
            <w:pPr>
              <w:pStyle w:val="11"/>
              <w:spacing w:before="1"/>
              <w:ind w:left="662" w:right="658"/>
              <w:jc w:val="center"/>
              <w:rPr>
                <w:sz w:val="21"/>
              </w:rPr>
            </w:pPr>
            <w:r>
              <w:rPr>
                <w:sz w:val="21"/>
              </w:rPr>
              <w:t>断面</w:t>
            </w:r>
          </w:p>
        </w:tc>
        <w:tc>
          <w:tcPr>
            <w:tcW w:w="1541" w:type="dxa"/>
          </w:tcPr>
          <w:p>
            <w:pPr>
              <w:pStyle w:val="11"/>
              <w:spacing w:before="9"/>
              <w:rPr>
                <w:rFonts w:ascii="黑体"/>
                <w:sz w:val="14"/>
              </w:rPr>
            </w:pPr>
          </w:p>
          <w:p>
            <w:pPr>
              <w:pStyle w:val="11"/>
              <w:spacing w:before="1"/>
              <w:ind w:left="329" w:right="322"/>
              <w:jc w:val="center"/>
              <w:rPr>
                <w:sz w:val="21"/>
              </w:rPr>
            </w:pPr>
            <w:r>
              <w:rPr>
                <w:sz w:val="21"/>
              </w:rPr>
              <w:t>监测因子</w:t>
            </w:r>
          </w:p>
        </w:tc>
        <w:tc>
          <w:tcPr>
            <w:tcW w:w="1950" w:type="dxa"/>
          </w:tcPr>
          <w:p>
            <w:pPr>
              <w:pStyle w:val="11"/>
              <w:spacing w:before="189"/>
              <w:ind w:left="96" w:right="88"/>
              <w:jc w:val="center"/>
              <w:rPr>
                <w:sz w:val="21"/>
              </w:rPr>
            </w:pPr>
            <w:r>
              <w:rPr>
                <w:sz w:val="21"/>
              </w:rPr>
              <w:t>测值范围（</w:t>
            </w:r>
            <w:r>
              <w:rPr>
                <w:rFonts w:ascii="Times New Roman" w:eastAsia="Times New Roman"/>
                <w:sz w:val="21"/>
              </w:rPr>
              <w:t>mg/L</w:t>
            </w:r>
            <w:r>
              <w:rPr>
                <w:sz w:val="21"/>
              </w:rPr>
              <w:t>）</w:t>
            </w:r>
          </w:p>
        </w:tc>
        <w:tc>
          <w:tcPr>
            <w:tcW w:w="1740" w:type="dxa"/>
          </w:tcPr>
          <w:p>
            <w:pPr>
              <w:pStyle w:val="11"/>
              <w:spacing w:before="9"/>
              <w:rPr>
                <w:rFonts w:ascii="黑体"/>
                <w:sz w:val="14"/>
              </w:rPr>
            </w:pPr>
          </w:p>
          <w:p>
            <w:pPr>
              <w:pStyle w:val="11"/>
              <w:spacing w:before="1"/>
              <w:ind w:left="217" w:right="213"/>
              <w:jc w:val="center"/>
              <w:rPr>
                <w:sz w:val="21"/>
              </w:rPr>
            </w:pPr>
            <w:r>
              <w:rPr>
                <w:sz w:val="21"/>
              </w:rPr>
              <w:t>污染指数范围</w:t>
            </w:r>
          </w:p>
        </w:tc>
        <w:tc>
          <w:tcPr>
            <w:tcW w:w="1874" w:type="dxa"/>
          </w:tcPr>
          <w:p>
            <w:pPr>
              <w:pStyle w:val="11"/>
              <w:spacing w:before="9"/>
              <w:rPr>
                <w:rFonts w:ascii="黑体"/>
                <w:sz w:val="14"/>
              </w:rPr>
            </w:pPr>
          </w:p>
          <w:p>
            <w:pPr>
              <w:pStyle w:val="11"/>
              <w:spacing w:before="1"/>
              <w:ind w:left="284" w:right="279"/>
              <w:jc w:val="center"/>
              <w:rPr>
                <w:sz w:val="21"/>
              </w:rPr>
            </w:pPr>
            <w:r>
              <w:rPr>
                <w:sz w:val="21"/>
              </w:rPr>
              <w:t>最大超标倍数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790" w:type="dxa"/>
            <w:vMerge w:val="restart"/>
          </w:tcPr>
          <w:p>
            <w:pPr>
              <w:pStyle w:val="11"/>
              <w:spacing w:before="160"/>
              <w:ind w:left="160"/>
              <w:rPr>
                <w:sz w:val="21"/>
              </w:rPr>
            </w:pPr>
            <w:r>
              <w:rPr>
                <w:sz w:val="21"/>
              </w:rPr>
              <w:t>枯河出境处断面</w:t>
            </w:r>
          </w:p>
        </w:tc>
        <w:tc>
          <w:tcPr>
            <w:tcW w:w="1541" w:type="dxa"/>
          </w:tcPr>
          <w:p>
            <w:pPr>
              <w:pStyle w:val="11"/>
              <w:spacing w:before="2" w:line="227" w:lineRule="exact"/>
              <w:ind w:left="329" w:right="320"/>
              <w:jc w:val="center"/>
              <w:rPr>
                <w:rFonts w:ascii="Times New Roman"/>
                <w:sz w:val="21"/>
              </w:rPr>
            </w:pPr>
            <w:r>
              <w:rPr>
                <w:rFonts w:ascii="Times New Roman"/>
                <w:sz w:val="21"/>
              </w:rPr>
              <w:t>COD</w:t>
            </w:r>
          </w:p>
        </w:tc>
        <w:tc>
          <w:tcPr>
            <w:tcW w:w="1950" w:type="dxa"/>
          </w:tcPr>
          <w:p>
            <w:pPr>
              <w:pStyle w:val="11"/>
              <w:spacing w:before="2" w:line="227" w:lineRule="exact"/>
              <w:ind w:left="96" w:right="87"/>
              <w:jc w:val="center"/>
              <w:rPr>
                <w:rFonts w:ascii="Times New Roman"/>
                <w:sz w:val="21"/>
              </w:rPr>
            </w:pPr>
            <w:r>
              <w:rPr>
                <w:rFonts w:ascii="Times New Roman"/>
                <w:sz w:val="21"/>
              </w:rPr>
              <w:t>26~46</w:t>
            </w:r>
          </w:p>
        </w:tc>
        <w:tc>
          <w:tcPr>
            <w:tcW w:w="1740" w:type="dxa"/>
          </w:tcPr>
          <w:p>
            <w:pPr>
              <w:pStyle w:val="11"/>
              <w:spacing w:before="2" w:line="227" w:lineRule="exact"/>
              <w:ind w:left="217" w:right="209"/>
              <w:jc w:val="center"/>
              <w:rPr>
                <w:rFonts w:ascii="Times New Roman"/>
                <w:sz w:val="21"/>
              </w:rPr>
            </w:pPr>
            <w:r>
              <w:rPr>
                <w:rFonts w:ascii="Times New Roman"/>
                <w:sz w:val="21"/>
              </w:rPr>
              <w:t>0.87~1.53</w:t>
            </w:r>
          </w:p>
        </w:tc>
        <w:tc>
          <w:tcPr>
            <w:tcW w:w="1874" w:type="dxa"/>
          </w:tcPr>
          <w:p>
            <w:pPr>
              <w:pStyle w:val="11"/>
              <w:spacing w:before="2" w:line="227" w:lineRule="exact"/>
              <w:ind w:left="284" w:right="276"/>
              <w:jc w:val="center"/>
              <w:rPr>
                <w:rFonts w:ascii="Times New Roman"/>
                <w:sz w:val="21"/>
              </w:rPr>
            </w:pPr>
            <w:r>
              <w:rPr>
                <w:rFonts w:ascii="Times New Roman"/>
                <w:sz w:val="21"/>
              </w:rPr>
              <w:t>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790" w:type="dxa"/>
            <w:vMerge w:val="continue"/>
            <w:tcBorders>
              <w:top w:val="nil"/>
            </w:tcBorders>
          </w:tcPr>
          <w:p>
            <w:pPr>
              <w:rPr>
                <w:sz w:val="2"/>
                <w:szCs w:val="2"/>
              </w:rPr>
            </w:pPr>
          </w:p>
        </w:tc>
        <w:tc>
          <w:tcPr>
            <w:tcW w:w="1541" w:type="dxa"/>
          </w:tcPr>
          <w:p>
            <w:pPr>
              <w:pStyle w:val="11"/>
              <w:spacing w:before="42"/>
              <w:ind w:left="329" w:right="320"/>
              <w:jc w:val="center"/>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1950" w:type="dxa"/>
          </w:tcPr>
          <w:p>
            <w:pPr>
              <w:pStyle w:val="11"/>
              <w:spacing w:before="45"/>
              <w:ind w:left="96" w:right="84"/>
              <w:jc w:val="center"/>
              <w:rPr>
                <w:rFonts w:ascii="Times New Roman"/>
                <w:sz w:val="21"/>
              </w:rPr>
            </w:pPr>
            <w:r>
              <w:rPr>
                <w:rFonts w:ascii="Times New Roman"/>
                <w:sz w:val="21"/>
              </w:rPr>
              <w:t>1.94~2.96</w:t>
            </w:r>
          </w:p>
        </w:tc>
        <w:tc>
          <w:tcPr>
            <w:tcW w:w="1740" w:type="dxa"/>
          </w:tcPr>
          <w:p>
            <w:pPr>
              <w:pStyle w:val="11"/>
              <w:spacing w:before="45"/>
              <w:ind w:left="217" w:right="209"/>
              <w:jc w:val="center"/>
              <w:rPr>
                <w:rFonts w:ascii="Times New Roman"/>
                <w:sz w:val="21"/>
              </w:rPr>
            </w:pPr>
            <w:r>
              <w:rPr>
                <w:rFonts w:ascii="Times New Roman"/>
                <w:sz w:val="21"/>
              </w:rPr>
              <w:t>1.29~1.97</w:t>
            </w:r>
          </w:p>
        </w:tc>
        <w:tc>
          <w:tcPr>
            <w:tcW w:w="1874" w:type="dxa"/>
          </w:tcPr>
          <w:p>
            <w:pPr>
              <w:pStyle w:val="11"/>
              <w:spacing w:before="45"/>
              <w:ind w:left="284" w:right="276"/>
              <w:jc w:val="center"/>
              <w:rPr>
                <w:rFonts w:ascii="Times New Roman"/>
                <w:sz w:val="21"/>
              </w:rPr>
            </w:pPr>
            <w:r>
              <w:rPr>
                <w:rFonts w:ascii="Times New Roman"/>
                <w:sz w:val="21"/>
              </w:rPr>
              <w:t>0.97</w:t>
            </w:r>
          </w:p>
        </w:tc>
      </w:tr>
    </w:tbl>
    <w:p>
      <w:pPr>
        <w:pStyle w:val="6"/>
        <w:rPr>
          <w:rFonts w:ascii="黑体"/>
          <w:sz w:val="21"/>
        </w:rPr>
      </w:pPr>
    </w:p>
    <w:p>
      <w:pPr>
        <w:pStyle w:val="6"/>
        <w:ind w:left="800"/>
      </w:pPr>
      <w:r>
        <w:t>由监测结果可知，</w:t>
      </w:r>
      <w:r>
        <w:rPr>
          <w:rFonts w:ascii="Times New Roman" w:eastAsia="Times New Roman"/>
        </w:rPr>
        <w:t>COD</w:t>
      </w:r>
      <w:r>
        <w:t>、氨氮出现超标现象，不能满足《地表水环境质量标准》</w:t>
      </w:r>
    </w:p>
    <w:p>
      <w:pPr>
        <w:pStyle w:val="6"/>
        <w:spacing w:before="158" w:line="364" w:lineRule="auto"/>
        <w:ind w:left="320" w:right="357"/>
      </w:pPr>
      <w:r>
        <w:t>（</w:t>
      </w:r>
      <w:r>
        <w:rPr>
          <w:rFonts w:ascii="Times New Roman" w:hAnsi="Times New Roman" w:eastAsia="Times New Roman"/>
        </w:rPr>
        <w:t>GB3838-2002</w:t>
      </w:r>
      <w:r>
        <w:t>）Ⅳ类标准限值要求，出现超标原因主要是枯河为纳污河流，无自然径流汇入，接纳了城市污水处理厂排水及沿途农业排水等造成的。</w:t>
      </w:r>
    </w:p>
    <w:p>
      <w:pPr>
        <w:pStyle w:val="5"/>
        <w:spacing w:before="2"/>
        <w:ind w:left="320"/>
        <w:rPr>
          <w:u w:val="none"/>
        </w:rPr>
      </w:pPr>
      <w:r>
        <w:rPr>
          <w:rFonts w:ascii="Times New Roman" w:eastAsia="Times New Roman"/>
          <w:u w:val="none"/>
        </w:rPr>
        <w:t>3</w:t>
      </w:r>
      <w:r>
        <w:rPr>
          <w:u w:val="none"/>
        </w:rPr>
        <w:t>、声环境质量现状</w:t>
      </w:r>
    </w:p>
    <w:p>
      <w:pPr>
        <w:pStyle w:val="6"/>
        <w:spacing w:before="158" w:line="364" w:lineRule="auto"/>
        <w:ind w:left="320" w:right="361" w:firstLine="480"/>
        <w:jc w:val="both"/>
      </w:pPr>
      <w:r>
        <w:rPr>
          <w:spacing w:val="-3"/>
        </w:rPr>
        <w:t xml:space="preserve">根据声环境功能区分类，项目所在地属声环境功能 </w:t>
      </w:r>
      <w:r>
        <w:rPr>
          <w:rFonts w:ascii="Times New Roman" w:eastAsia="Times New Roman"/>
        </w:rPr>
        <w:t xml:space="preserve">2 </w:t>
      </w:r>
      <w:r>
        <w:t>类区，环境噪声执行《声环</w:t>
      </w:r>
      <w:r>
        <w:rPr>
          <w:spacing w:val="-7"/>
        </w:rPr>
        <w:t>境质量标准》</w:t>
      </w:r>
      <w:r>
        <w:t>（</w:t>
      </w:r>
      <w:r>
        <w:rPr>
          <w:rFonts w:ascii="Times New Roman" w:eastAsia="Times New Roman"/>
        </w:rPr>
        <w:t>GB3096-2008</w:t>
      </w:r>
      <w:r>
        <w:t>）</w:t>
      </w:r>
      <w:r>
        <w:rPr>
          <w:rFonts w:ascii="Times New Roman" w:eastAsia="Times New Roman"/>
        </w:rPr>
        <w:t xml:space="preserve">2 </w:t>
      </w:r>
      <w:r>
        <w:rPr>
          <w:spacing w:val="-6"/>
        </w:rPr>
        <w:t>类标准，项目北侧为城市主干路工业路，因此北厂界</w:t>
      </w:r>
      <w:r>
        <w:t>噪声执行《声环境质量标准》（</w:t>
      </w:r>
      <w:r>
        <w:rPr>
          <w:rFonts w:ascii="Times New Roman" w:eastAsia="Times New Roman"/>
        </w:rPr>
        <w:t>GB3096-2008</w:t>
      </w:r>
      <w:r>
        <w:t>）</w:t>
      </w:r>
      <w:r>
        <w:rPr>
          <w:rFonts w:ascii="Times New Roman" w:eastAsia="Times New Roman"/>
        </w:rPr>
        <w:t xml:space="preserve">4a </w:t>
      </w:r>
      <w:r>
        <w:t>类标准。经现场监测，项目各厂界</w:t>
      </w:r>
      <w:r>
        <w:rPr>
          <w:spacing w:val="-5"/>
        </w:rPr>
        <w:t xml:space="preserve">声环境现状监测结果详见表 </w:t>
      </w:r>
      <w:r>
        <w:rPr>
          <w:rFonts w:ascii="Times New Roman" w:eastAsia="Times New Roman"/>
        </w:rPr>
        <w:t>16</w:t>
      </w:r>
      <w:r>
        <w:t>。</w:t>
      </w:r>
    </w:p>
    <w:p>
      <w:pPr>
        <w:pStyle w:val="6"/>
        <w:tabs>
          <w:tab w:val="left" w:pos="3979"/>
        </w:tabs>
        <w:spacing w:after="3" w:line="305" w:lineRule="exact"/>
        <w:ind w:left="800"/>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16</w:t>
      </w:r>
      <w:r>
        <w:rPr>
          <w:rFonts w:ascii="Times New Roman" w:eastAsia="Times New Roman"/>
        </w:rPr>
        <w:tab/>
      </w:r>
      <w:r>
        <w:rPr>
          <w:rFonts w:hint="eastAsia" w:ascii="黑体" w:eastAsia="黑体"/>
        </w:rPr>
        <w:t>噪声监测结果</w:t>
      </w:r>
    </w:p>
    <w:tbl>
      <w:tblPr>
        <w:tblStyle w:val="7"/>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1719"/>
        <w:gridCol w:w="1098"/>
        <w:gridCol w:w="1354"/>
        <w:gridCol w:w="1231"/>
        <w:gridCol w:w="1363"/>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680" w:type="dxa"/>
            <w:vMerge w:val="restart"/>
            <w:tcBorders>
              <w:bottom w:val="single" w:color="000000" w:sz="6" w:space="0"/>
              <w:right w:val="single" w:color="000000" w:sz="6" w:space="0"/>
            </w:tcBorders>
          </w:tcPr>
          <w:p>
            <w:pPr>
              <w:pStyle w:val="11"/>
              <w:spacing w:before="173"/>
              <w:ind w:left="129"/>
              <w:rPr>
                <w:sz w:val="21"/>
              </w:rPr>
            </w:pPr>
            <w:r>
              <w:rPr>
                <w:sz w:val="21"/>
              </w:rPr>
              <w:t>序号</w:t>
            </w:r>
          </w:p>
        </w:tc>
        <w:tc>
          <w:tcPr>
            <w:tcW w:w="1719" w:type="dxa"/>
            <w:vMerge w:val="restart"/>
            <w:tcBorders>
              <w:left w:val="single" w:color="000000" w:sz="6" w:space="0"/>
              <w:bottom w:val="single" w:color="000000" w:sz="6" w:space="0"/>
              <w:right w:val="single" w:color="000000" w:sz="6" w:space="0"/>
            </w:tcBorders>
          </w:tcPr>
          <w:p>
            <w:pPr>
              <w:pStyle w:val="11"/>
              <w:spacing w:before="173"/>
              <w:ind w:left="435"/>
              <w:rPr>
                <w:sz w:val="21"/>
              </w:rPr>
            </w:pPr>
            <w:r>
              <w:rPr>
                <w:sz w:val="21"/>
              </w:rPr>
              <w:t>监测点位</w:t>
            </w:r>
          </w:p>
        </w:tc>
        <w:tc>
          <w:tcPr>
            <w:tcW w:w="1098" w:type="dxa"/>
            <w:vMerge w:val="restart"/>
            <w:tcBorders>
              <w:left w:val="single" w:color="000000" w:sz="6" w:space="0"/>
              <w:bottom w:val="single" w:color="000000" w:sz="6" w:space="0"/>
              <w:right w:val="single" w:color="000000" w:sz="6" w:space="0"/>
            </w:tcBorders>
          </w:tcPr>
          <w:p>
            <w:pPr>
              <w:pStyle w:val="11"/>
              <w:spacing w:before="173"/>
              <w:ind w:left="336"/>
              <w:rPr>
                <w:sz w:val="21"/>
              </w:rPr>
            </w:pPr>
            <w:r>
              <w:rPr>
                <w:sz w:val="21"/>
              </w:rPr>
              <w:t>方位</w:t>
            </w:r>
          </w:p>
        </w:tc>
        <w:tc>
          <w:tcPr>
            <w:tcW w:w="2585" w:type="dxa"/>
            <w:gridSpan w:val="2"/>
            <w:tcBorders>
              <w:left w:val="single" w:color="000000" w:sz="6" w:space="0"/>
              <w:bottom w:val="single" w:color="000000" w:sz="6" w:space="0"/>
              <w:right w:val="single" w:color="000000" w:sz="6" w:space="0"/>
            </w:tcBorders>
          </w:tcPr>
          <w:p>
            <w:pPr>
              <w:pStyle w:val="11"/>
              <w:spacing w:before="31"/>
              <w:ind w:left="575"/>
              <w:rPr>
                <w:rFonts w:ascii="Times New Roman" w:eastAsia="Times New Roman"/>
                <w:sz w:val="21"/>
              </w:rPr>
            </w:pPr>
            <w:r>
              <w:rPr>
                <w:sz w:val="21"/>
              </w:rPr>
              <w:t xml:space="preserve">监测结果 </w:t>
            </w:r>
            <w:r>
              <w:rPr>
                <w:rFonts w:ascii="Times New Roman" w:eastAsia="Times New Roman"/>
                <w:sz w:val="21"/>
              </w:rPr>
              <w:t>dB(A)</w:t>
            </w:r>
          </w:p>
        </w:tc>
        <w:tc>
          <w:tcPr>
            <w:tcW w:w="2813" w:type="dxa"/>
            <w:gridSpan w:val="2"/>
            <w:tcBorders>
              <w:left w:val="single" w:color="000000" w:sz="6" w:space="0"/>
            </w:tcBorders>
          </w:tcPr>
          <w:p>
            <w:pPr>
              <w:pStyle w:val="11"/>
              <w:spacing w:before="31"/>
              <w:ind w:left="795"/>
              <w:rPr>
                <w:rFonts w:ascii="Times New Roman" w:eastAsia="Times New Roman"/>
                <w:sz w:val="21"/>
              </w:rPr>
            </w:pPr>
            <w:r>
              <w:rPr>
                <w:sz w:val="21"/>
              </w:rPr>
              <w:t xml:space="preserve">标准值 </w:t>
            </w:r>
            <w:r>
              <w:rPr>
                <w:rFonts w:ascii="Times New Roman" w:eastAsia="Times New Roman"/>
                <w:sz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80" w:type="dxa"/>
            <w:vMerge w:val="continue"/>
            <w:tcBorders>
              <w:top w:val="nil"/>
              <w:bottom w:val="single" w:color="000000" w:sz="6" w:space="0"/>
              <w:right w:val="single" w:color="000000" w:sz="6" w:space="0"/>
            </w:tcBorders>
          </w:tcPr>
          <w:p>
            <w:pPr>
              <w:rPr>
                <w:sz w:val="2"/>
                <w:szCs w:val="2"/>
              </w:rPr>
            </w:pPr>
          </w:p>
        </w:tc>
        <w:tc>
          <w:tcPr>
            <w:tcW w:w="1719" w:type="dxa"/>
            <w:vMerge w:val="continue"/>
            <w:tcBorders>
              <w:top w:val="nil"/>
              <w:left w:val="single" w:color="000000" w:sz="6" w:space="0"/>
              <w:bottom w:val="single" w:color="000000" w:sz="6" w:space="0"/>
              <w:right w:val="single" w:color="000000" w:sz="6" w:space="0"/>
            </w:tcBorders>
          </w:tcPr>
          <w:p>
            <w:pPr>
              <w:rPr>
                <w:sz w:val="2"/>
                <w:szCs w:val="2"/>
              </w:rPr>
            </w:pPr>
          </w:p>
        </w:tc>
        <w:tc>
          <w:tcPr>
            <w:tcW w:w="1098"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tcBorders>
              <w:top w:val="single" w:color="000000" w:sz="6" w:space="0"/>
              <w:left w:val="single" w:color="000000" w:sz="6" w:space="0"/>
              <w:bottom w:val="single" w:color="000000" w:sz="6" w:space="0"/>
              <w:right w:val="single" w:color="000000" w:sz="6" w:space="0"/>
            </w:tcBorders>
          </w:tcPr>
          <w:p>
            <w:pPr>
              <w:pStyle w:val="11"/>
              <w:spacing w:line="251" w:lineRule="exact"/>
              <w:ind w:left="464"/>
              <w:rPr>
                <w:sz w:val="21"/>
              </w:rPr>
            </w:pPr>
            <w:r>
              <w:rPr>
                <w:sz w:val="21"/>
              </w:rPr>
              <w:t>昼间</w:t>
            </w:r>
          </w:p>
        </w:tc>
        <w:tc>
          <w:tcPr>
            <w:tcW w:w="12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382" w:right="374"/>
              <w:jc w:val="center"/>
              <w:rPr>
                <w:sz w:val="21"/>
              </w:rPr>
            </w:pPr>
            <w:r>
              <w:rPr>
                <w:sz w:val="21"/>
              </w:rPr>
              <w:t>夜间</w:t>
            </w:r>
          </w:p>
        </w:tc>
        <w:tc>
          <w:tcPr>
            <w:tcW w:w="1363" w:type="dxa"/>
            <w:tcBorders>
              <w:left w:val="single" w:color="000000" w:sz="6" w:space="0"/>
              <w:bottom w:val="single" w:color="000000" w:sz="6" w:space="0"/>
            </w:tcBorders>
          </w:tcPr>
          <w:p>
            <w:pPr>
              <w:pStyle w:val="11"/>
              <w:spacing w:line="251" w:lineRule="exact"/>
              <w:ind w:left="446" w:right="443"/>
              <w:jc w:val="center"/>
              <w:rPr>
                <w:sz w:val="21"/>
              </w:rPr>
            </w:pPr>
            <w:r>
              <w:rPr>
                <w:sz w:val="21"/>
              </w:rPr>
              <w:t>昼间</w:t>
            </w:r>
          </w:p>
        </w:tc>
        <w:tc>
          <w:tcPr>
            <w:tcW w:w="1450" w:type="dxa"/>
            <w:tcBorders>
              <w:bottom w:val="single" w:color="000000" w:sz="6" w:space="0"/>
            </w:tcBorders>
          </w:tcPr>
          <w:p>
            <w:pPr>
              <w:pStyle w:val="11"/>
              <w:spacing w:line="251" w:lineRule="exact"/>
              <w:ind w:left="385" w:right="377"/>
              <w:jc w:val="center"/>
              <w:rPr>
                <w:sz w:val="21"/>
              </w:rPr>
            </w:pPr>
            <w:r>
              <w:rPr>
                <w:sz w:val="21"/>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80" w:type="dxa"/>
            <w:tcBorders>
              <w:top w:val="single" w:color="000000" w:sz="6" w:space="0"/>
              <w:bottom w:val="single" w:color="000000" w:sz="6" w:space="0"/>
              <w:right w:val="single" w:color="000000" w:sz="6" w:space="0"/>
            </w:tcBorders>
          </w:tcPr>
          <w:p>
            <w:pPr>
              <w:pStyle w:val="11"/>
              <w:spacing w:before="23"/>
              <w:ind w:left="12"/>
              <w:jc w:val="center"/>
              <w:rPr>
                <w:rFonts w:ascii="Times New Roman"/>
                <w:sz w:val="21"/>
              </w:rPr>
            </w:pPr>
            <w:r>
              <w:rPr>
                <w:rFonts w:ascii="Times New Roman"/>
                <w:w w:val="99"/>
                <w:sz w:val="21"/>
              </w:rPr>
              <w:t>1</w:t>
            </w:r>
          </w:p>
        </w:tc>
        <w:tc>
          <w:tcPr>
            <w:tcW w:w="1719" w:type="dxa"/>
            <w:tcBorders>
              <w:top w:val="single" w:color="000000" w:sz="6" w:space="0"/>
              <w:left w:val="single" w:color="000000" w:sz="6" w:space="0"/>
              <w:bottom w:val="single" w:color="000000" w:sz="6" w:space="0"/>
              <w:right w:val="single" w:color="000000" w:sz="6" w:space="0"/>
            </w:tcBorders>
          </w:tcPr>
          <w:p>
            <w:pPr>
              <w:pStyle w:val="11"/>
              <w:spacing w:before="6" w:line="260" w:lineRule="exact"/>
              <w:ind w:left="520" w:right="513"/>
              <w:jc w:val="center"/>
              <w:rPr>
                <w:sz w:val="21"/>
              </w:rPr>
            </w:pPr>
            <w:r>
              <w:rPr>
                <w:sz w:val="21"/>
              </w:rPr>
              <w:t>东厂界</w:t>
            </w:r>
          </w:p>
        </w:tc>
        <w:tc>
          <w:tcPr>
            <w:tcW w:w="1098" w:type="dxa"/>
            <w:tcBorders>
              <w:top w:val="single" w:color="000000" w:sz="6" w:space="0"/>
              <w:left w:val="single" w:color="000000" w:sz="6" w:space="0"/>
              <w:bottom w:val="single" w:color="000000" w:sz="6" w:space="0"/>
              <w:right w:val="single" w:color="000000" w:sz="6" w:space="0"/>
            </w:tcBorders>
          </w:tcPr>
          <w:p>
            <w:pPr>
              <w:pStyle w:val="11"/>
              <w:spacing w:before="23"/>
              <w:ind w:left="482"/>
              <w:rPr>
                <w:rFonts w:ascii="Times New Roman"/>
                <w:sz w:val="21"/>
              </w:rPr>
            </w:pPr>
            <w:r>
              <w:rPr>
                <w:rFonts w:ascii="Times New Roman"/>
                <w:w w:val="99"/>
                <w:sz w:val="21"/>
              </w:rPr>
              <w:t>E</w:t>
            </w:r>
          </w:p>
        </w:tc>
        <w:tc>
          <w:tcPr>
            <w:tcW w:w="1354" w:type="dxa"/>
            <w:tcBorders>
              <w:top w:val="single" w:color="000000" w:sz="6" w:space="0"/>
              <w:left w:val="single" w:color="000000" w:sz="6" w:space="0"/>
              <w:bottom w:val="single" w:color="000000" w:sz="6" w:space="0"/>
              <w:right w:val="single" w:color="000000" w:sz="6" w:space="0"/>
            </w:tcBorders>
          </w:tcPr>
          <w:p>
            <w:pPr>
              <w:pStyle w:val="11"/>
              <w:spacing w:before="23"/>
              <w:ind w:left="491"/>
              <w:rPr>
                <w:rFonts w:ascii="Times New Roman"/>
                <w:sz w:val="21"/>
              </w:rPr>
            </w:pPr>
            <w:r>
              <w:rPr>
                <w:rFonts w:ascii="Times New Roman"/>
                <w:sz w:val="21"/>
              </w:rPr>
              <w:t>54.1</w:t>
            </w:r>
          </w:p>
        </w:tc>
        <w:tc>
          <w:tcPr>
            <w:tcW w:w="1231" w:type="dxa"/>
            <w:tcBorders>
              <w:top w:val="single" w:color="000000" w:sz="6" w:space="0"/>
              <w:left w:val="single" w:color="000000" w:sz="6" w:space="0"/>
              <w:bottom w:val="single" w:color="000000" w:sz="6" w:space="0"/>
              <w:right w:val="single" w:color="000000" w:sz="6" w:space="0"/>
            </w:tcBorders>
          </w:tcPr>
          <w:p>
            <w:pPr>
              <w:pStyle w:val="11"/>
              <w:spacing w:before="23"/>
              <w:ind w:left="382" w:right="373"/>
              <w:jc w:val="center"/>
              <w:rPr>
                <w:rFonts w:ascii="Times New Roman"/>
                <w:sz w:val="21"/>
              </w:rPr>
            </w:pPr>
            <w:r>
              <w:rPr>
                <w:rFonts w:ascii="Times New Roman"/>
                <w:sz w:val="21"/>
              </w:rPr>
              <w:t>45.2</w:t>
            </w:r>
          </w:p>
        </w:tc>
        <w:tc>
          <w:tcPr>
            <w:tcW w:w="1363" w:type="dxa"/>
            <w:vMerge w:val="restart"/>
            <w:tcBorders>
              <w:top w:val="single" w:color="000000" w:sz="6" w:space="0"/>
              <w:left w:val="single" w:color="000000" w:sz="6" w:space="0"/>
            </w:tcBorders>
          </w:tcPr>
          <w:p>
            <w:pPr>
              <w:pStyle w:val="11"/>
              <w:spacing w:before="2"/>
              <w:rPr>
                <w:rFonts w:ascii="黑体"/>
                <w:sz w:val="25"/>
              </w:rPr>
            </w:pPr>
          </w:p>
          <w:p>
            <w:pPr>
              <w:pStyle w:val="11"/>
              <w:ind w:left="446" w:right="442"/>
              <w:jc w:val="center"/>
              <w:rPr>
                <w:rFonts w:ascii="Times New Roman"/>
                <w:sz w:val="21"/>
              </w:rPr>
            </w:pPr>
            <w:r>
              <w:rPr>
                <w:rFonts w:ascii="Times New Roman"/>
                <w:sz w:val="21"/>
              </w:rPr>
              <w:t>60</w:t>
            </w:r>
          </w:p>
        </w:tc>
        <w:tc>
          <w:tcPr>
            <w:tcW w:w="1450" w:type="dxa"/>
            <w:vMerge w:val="restart"/>
            <w:tcBorders>
              <w:top w:val="single" w:color="000000" w:sz="6" w:space="0"/>
            </w:tcBorders>
          </w:tcPr>
          <w:p>
            <w:pPr>
              <w:pStyle w:val="11"/>
              <w:spacing w:before="2"/>
              <w:rPr>
                <w:rFonts w:ascii="黑体"/>
                <w:sz w:val="25"/>
              </w:rPr>
            </w:pPr>
          </w:p>
          <w:p>
            <w:pPr>
              <w:pStyle w:val="11"/>
              <w:ind w:left="384" w:right="377"/>
              <w:jc w:val="center"/>
              <w:rPr>
                <w:rFonts w:ascii="Times New Roman"/>
                <w:sz w:val="21"/>
              </w:rPr>
            </w:pPr>
            <w:r>
              <w:rPr>
                <w:rFonts w:ascii="Times New Roman"/>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680" w:type="dxa"/>
            <w:tcBorders>
              <w:top w:val="single" w:color="000000" w:sz="6" w:space="0"/>
              <w:bottom w:val="single" w:color="000000" w:sz="6" w:space="0"/>
              <w:right w:val="single" w:color="000000" w:sz="6" w:space="0"/>
            </w:tcBorders>
          </w:tcPr>
          <w:p>
            <w:pPr>
              <w:pStyle w:val="11"/>
              <w:spacing w:before="17" w:line="240" w:lineRule="exact"/>
              <w:ind w:left="12"/>
              <w:jc w:val="center"/>
              <w:rPr>
                <w:rFonts w:ascii="Times New Roman"/>
                <w:sz w:val="21"/>
              </w:rPr>
            </w:pPr>
            <w:r>
              <w:rPr>
                <w:rFonts w:ascii="Times New Roman"/>
                <w:w w:val="99"/>
                <w:sz w:val="21"/>
              </w:rPr>
              <w:t>2</w:t>
            </w:r>
          </w:p>
        </w:tc>
        <w:tc>
          <w:tcPr>
            <w:tcW w:w="1719" w:type="dxa"/>
            <w:tcBorders>
              <w:top w:val="single" w:color="000000" w:sz="6" w:space="0"/>
              <w:left w:val="single" w:color="000000" w:sz="6" w:space="0"/>
              <w:bottom w:val="single" w:color="000000" w:sz="6" w:space="0"/>
              <w:right w:val="single" w:color="000000" w:sz="6" w:space="0"/>
            </w:tcBorders>
          </w:tcPr>
          <w:p>
            <w:pPr>
              <w:pStyle w:val="11"/>
              <w:spacing w:before="3" w:line="254" w:lineRule="exact"/>
              <w:ind w:left="520" w:right="513"/>
              <w:jc w:val="center"/>
              <w:rPr>
                <w:sz w:val="21"/>
              </w:rPr>
            </w:pPr>
            <w:r>
              <w:rPr>
                <w:sz w:val="21"/>
              </w:rPr>
              <w:t>南厂界</w:t>
            </w:r>
          </w:p>
        </w:tc>
        <w:tc>
          <w:tcPr>
            <w:tcW w:w="1098" w:type="dxa"/>
            <w:tcBorders>
              <w:top w:val="single" w:color="000000" w:sz="6" w:space="0"/>
              <w:left w:val="single" w:color="000000" w:sz="6" w:space="0"/>
              <w:bottom w:val="single" w:color="000000" w:sz="6" w:space="0"/>
              <w:right w:val="single" w:color="000000" w:sz="6" w:space="0"/>
            </w:tcBorders>
          </w:tcPr>
          <w:p>
            <w:pPr>
              <w:pStyle w:val="11"/>
              <w:spacing w:before="17" w:line="240" w:lineRule="exact"/>
              <w:ind w:left="487"/>
              <w:rPr>
                <w:rFonts w:ascii="Times New Roman"/>
                <w:sz w:val="21"/>
              </w:rPr>
            </w:pPr>
            <w:r>
              <w:rPr>
                <w:rFonts w:ascii="Times New Roman"/>
                <w:w w:val="99"/>
                <w:sz w:val="21"/>
              </w:rPr>
              <w:t>S</w:t>
            </w:r>
          </w:p>
        </w:tc>
        <w:tc>
          <w:tcPr>
            <w:tcW w:w="1354" w:type="dxa"/>
            <w:tcBorders>
              <w:top w:val="single" w:color="000000" w:sz="6" w:space="0"/>
              <w:left w:val="single" w:color="000000" w:sz="6" w:space="0"/>
              <w:bottom w:val="single" w:color="000000" w:sz="6" w:space="0"/>
              <w:right w:val="single" w:color="000000" w:sz="6" w:space="0"/>
            </w:tcBorders>
          </w:tcPr>
          <w:p>
            <w:pPr>
              <w:pStyle w:val="11"/>
              <w:spacing w:before="17" w:line="240" w:lineRule="exact"/>
              <w:ind w:left="491"/>
              <w:rPr>
                <w:rFonts w:ascii="Times New Roman"/>
                <w:sz w:val="21"/>
              </w:rPr>
            </w:pPr>
            <w:r>
              <w:rPr>
                <w:rFonts w:ascii="Times New Roman"/>
                <w:sz w:val="21"/>
              </w:rPr>
              <w:t>53.1</w:t>
            </w:r>
          </w:p>
        </w:tc>
        <w:tc>
          <w:tcPr>
            <w:tcW w:w="1231" w:type="dxa"/>
            <w:tcBorders>
              <w:top w:val="single" w:color="000000" w:sz="6" w:space="0"/>
              <w:left w:val="single" w:color="000000" w:sz="6" w:space="0"/>
              <w:bottom w:val="single" w:color="000000" w:sz="6" w:space="0"/>
              <w:right w:val="single" w:color="000000" w:sz="6" w:space="0"/>
            </w:tcBorders>
          </w:tcPr>
          <w:p>
            <w:pPr>
              <w:pStyle w:val="11"/>
              <w:spacing w:before="17" w:line="240" w:lineRule="exact"/>
              <w:ind w:left="382" w:right="373"/>
              <w:jc w:val="center"/>
              <w:rPr>
                <w:rFonts w:ascii="Times New Roman"/>
                <w:sz w:val="21"/>
              </w:rPr>
            </w:pPr>
            <w:r>
              <w:rPr>
                <w:rFonts w:ascii="Times New Roman"/>
                <w:sz w:val="21"/>
              </w:rPr>
              <w:t>47.7</w:t>
            </w:r>
          </w:p>
        </w:tc>
        <w:tc>
          <w:tcPr>
            <w:tcW w:w="1363" w:type="dxa"/>
            <w:vMerge w:val="continue"/>
            <w:tcBorders>
              <w:top w:val="nil"/>
              <w:left w:val="single" w:color="000000" w:sz="6" w:space="0"/>
            </w:tcBorders>
          </w:tcPr>
          <w:p>
            <w:pPr>
              <w:rPr>
                <w:sz w:val="2"/>
                <w:szCs w:val="2"/>
              </w:rPr>
            </w:pPr>
          </w:p>
        </w:tc>
        <w:tc>
          <w:tcPr>
            <w:tcW w:w="14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80" w:type="dxa"/>
            <w:tcBorders>
              <w:top w:val="single" w:color="000000" w:sz="6" w:space="0"/>
              <w:bottom w:val="single" w:color="000000" w:sz="6" w:space="0"/>
              <w:right w:val="single" w:color="000000" w:sz="6" w:space="0"/>
            </w:tcBorders>
          </w:tcPr>
          <w:p>
            <w:pPr>
              <w:pStyle w:val="11"/>
              <w:spacing w:before="27"/>
              <w:ind w:left="12"/>
              <w:jc w:val="center"/>
              <w:rPr>
                <w:rFonts w:ascii="Times New Roman"/>
                <w:sz w:val="21"/>
              </w:rPr>
            </w:pPr>
            <w:r>
              <w:rPr>
                <w:rFonts w:ascii="Times New Roman"/>
                <w:w w:val="99"/>
                <w:sz w:val="21"/>
              </w:rPr>
              <w:t>3</w:t>
            </w:r>
          </w:p>
        </w:tc>
        <w:tc>
          <w:tcPr>
            <w:tcW w:w="1719" w:type="dxa"/>
            <w:tcBorders>
              <w:top w:val="single" w:color="000000" w:sz="6" w:space="0"/>
              <w:left w:val="single" w:color="000000" w:sz="6" w:space="0"/>
              <w:bottom w:val="single" w:color="000000" w:sz="6" w:space="0"/>
              <w:right w:val="single" w:color="000000" w:sz="6" w:space="0"/>
            </w:tcBorders>
          </w:tcPr>
          <w:p>
            <w:pPr>
              <w:pStyle w:val="11"/>
              <w:spacing w:before="11" w:line="265" w:lineRule="exact"/>
              <w:ind w:left="520" w:right="513"/>
              <w:jc w:val="center"/>
              <w:rPr>
                <w:sz w:val="21"/>
              </w:rPr>
            </w:pPr>
            <w:r>
              <w:rPr>
                <w:sz w:val="21"/>
              </w:rPr>
              <w:t>西厂界</w:t>
            </w:r>
          </w:p>
        </w:tc>
        <w:tc>
          <w:tcPr>
            <w:tcW w:w="1098" w:type="dxa"/>
            <w:tcBorders>
              <w:top w:val="single" w:color="000000" w:sz="6" w:space="0"/>
              <w:left w:val="single" w:color="000000" w:sz="6" w:space="0"/>
              <w:bottom w:val="single" w:color="000000" w:sz="6" w:space="0"/>
              <w:right w:val="single" w:color="000000" w:sz="6" w:space="0"/>
            </w:tcBorders>
          </w:tcPr>
          <w:p>
            <w:pPr>
              <w:pStyle w:val="11"/>
              <w:spacing w:before="27"/>
              <w:ind w:left="446"/>
              <w:rPr>
                <w:rFonts w:ascii="Times New Roman"/>
                <w:sz w:val="21"/>
              </w:rPr>
            </w:pPr>
            <w:r>
              <w:rPr>
                <w:rFonts w:ascii="Times New Roman"/>
                <w:w w:val="99"/>
                <w:sz w:val="21"/>
              </w:rPr>
              <w:t>W</w:t>
            </w:r>
          </w:p>
        </w:tc>
        <w:tc>
          <w:tcPr>
            <w:tcW w:w="1354" w:type="dxa"/>
            <w:tcBorders>
              <w:top w:val="single" w:color="000000" w:sz="6" w:space="0"/>
              <w:left w:val="single" w:color="000000" w:sz="6" w:space="0"/>
              <w:bottom w:val="single" w:color="000000" w:sz="6" w:space="0"/>
              <w:right w:val="single" w:color="000000" w:sz="6" w:space="0"/>
            </w:tcBorders>
          </w:tcPr>
          <w:p>
            <w:pPr>
              <w:pStyle w:val="11"/>
              <w:spacing w:before="27"/>
              <w:ind w:left="491"/>
              <w:rPr>
                <w:rFonts w:ascii="Times New Roman"/>
                <w:sz w:val="21"/>
              </w:rPr>
            </w:pPr>
            <w:r>
              <w:rPr>
                <w:rFonts w:ascii="Times New Roman"/>
                <w:sz w:val="21"/>
              </w:rPr>
              <w:t>53.6</w:t>
            </w:r>
          </w:p>
        </w:tc>
        <w:tc>
          <w:tcPr>
            <w:tcW w:w="1231" w:type="dxa"/>
            <w:tcBorders>
              <w:top w:val="single" w:color="000000" w:sz="6" w:space="0"/>
              <w:left w:val="single" w:color="000000" w:sz="6" w:space="0"/>
              <w:bottom w:val="single" w:color="000000" w:sz="6" w:space="0"/>
              <w:right w:val="single" w:color="000000" w:sz="6" w:space="0"/>
            </w:tcBorders>
          </w:tcPr>
          <w:p>
            <w:pPr>
              <w:pStyle w:val="11"/>
              <w:spacing w:before="27"/>
              <w:ind w:left="382" w:right="373"/>
              <w:jc w:val="center"/>
              <w:rPr>
                <w:rFonts w:ascii="Times New Roman"/>
                <w:sz w:val="21"/>
              </w:rPr>
            </w:pPr>
            <w:r>
              <w:rPr>
                <w:rFonts w:ascii="Times New Roman"/>
                <w:sz w:val="21"/>
              </w:rPr>
              <w:t>46.6</w:t>
            </w:r>
          </w:p>
        </w:tc>
        <w:tc>
          <w:tcPr>
            <w:tcW w:w="1363" w:type="dxa"/>
            <w:vMerge w:val="continue"/>
            <w:tcBorders>
              <w:top w:val="nil"/>
              <w:left w:val="single" w:color="000000" w:sz="6" w:space="0"/>
            </w:tcBorders>
          </w:tcPr>
          <w:p>
            <w:pPr>
              <w:rPr>
                <w:sz w:val="2"/>
                <w:szCs w:val="2"/>
              </w:rPr>
            </w:pPr>
          </w:p>
        </w:tc>
        <w:tc>
          <w:tcPr>
            <w:tcW w:w="14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680" w:type="dxa"/>
            <w:tcBorders>
              <w:top w:val="single" w:color="000000" w:sz="6" w:space="0"/>
              <w:right w:val="single" w:color="000000" w:sz="6" w:space="0"/>
            </w:tcBorders>
          </w:tcPr>
          <w:p>
            <w:pPr>
              <w:pStyle w:val="11"/>
              <w:spacing w:before="26"/>
              <w:ind w:left="12"/>
              <w:jc w:val="center"/>
              <w:rPr>
                <w:rFonts w:ascii="Times New Roman"/>
                <w:sz w:val="21"/>
              </w:rPr>
            </w:pPr>
            <w:r>
              <w:rPr>
                <w:rFonts w:ascii="Times New Roman"/>
                <w:w w:val="99"/>
                <w:sz w:val="21"/>
              </w:rPr>
              <w:t>4</w:t>
            </w:r>
          </w:p>
        </w:tc>
        <w:tc>
          <w:tcPr>
            <w:tcW w:w="1719" w:type="dxa"/>
            <w:tcBorders>
              <w:top w:val="single" w:color="000000" w:sz="6" w:space="0"/>
              <w:left w:val="single" w:color="000000" w:sz="6" w:space="0"/>
              <w:right w:val="single" w:color="000000" w:sz="6" w:space="0"/>
            </w:tcBorders>
          </w:tcPr>
          <w:p>
            <w:pPr>
              <w:pStyle w:val="11"/>
              <w:spacing w:before="12" w:line="264" w:lineRule="exact"/>
              <w:ind w:left="520" w:right="513"/>
              <w:jc w:val="center"/>
              <w:rPr>
                <w:sz w:val="21"/>
              </w:rPr>
            </w:pPr>
            <w:r>
              <w:rPr>
                <w:sz w:val="21"/>
              </w:rPr>
              <w:t>北厂界</w:t>
            </w:r>
          </w:p>
        </w:tc>
        <w:tc>
          <w:tcPr>
            <w:tcW w:w="1098" w:type="dxa"/>
            <w:tcBorders>
              <w:top w:val="single" w:color="000000" w:sz="6" w:space="0"/>
              <w:left w:val="single" w:color="000000" w:sz="6" w:space="0"/>
              <w:right w:val="single" w:color="000000" w:sz="6" w:space="0"/>
            </w:tcBorders>
          </w:tcPr>
          <w:p>
            <w:pPr>
              <w:pStyle w:val="11"/>
              <w:spacing w:before="26"/>
              <w:ind w:left="470"/>
              <w:rPr>
                <w:rFonts w:ascii="Times New Roman"/>
                <w:sz w:val="21"/>
              </w:rPr>
            </w:pPr>
            <w:r>
              <w:rPr>
                <w:rFonts w:ascii="Times New Roman"/>
                <w:w w:val="99"/>
                <w:sz w:val="21"/>
              </w:rPr>
              <w:t>N</w:t>
            </w:r>
          </w:p>
        </w:tc>
        <w:tc>
          <w:tcPr>
            <w:tcW w:w="1354" w:type="dxa"/>
            <w:tcBorders>
              <w:top w:val="single" w:color="000000" w:sz="6" w:space="0"/>
              <w:left w:val="single" w:color="000000" w:sz="6" w:space="0"/>
              <w:right w:val="single" w:color="000000" w:sz="6" w:space="0"/>
            </w:tcBorders>
          </w:tcPr>
          <w:p>
            <w:pPr>
              <w:pStyle w:val="11"/>
              <w:spacing w:before="26"/>
              <w:ind w:left="491"/>
              <w:rPr>
                <w:rFonts w:ascii="Times New Roman"/>
                <w:sz w:val="21"/>
              </w:rPr>
            </w:pPr>
            <w:r>
              <w:rPr>
                <w:rFonts w:ascii="Times New Roman"/>
                <w:sz w:val="21"/>
              </w:rPr>
              <w:t>56.5</w:t>
            </w:r>
          </w:p>
        </w:tc>
        <w:tc>
          <w:tcPr>
            <w:tcW w:w="1231" w:type="dxa"/>
            <w:tcBorders>
              <w:top w:val="single" w:color="000000" w:sz="6" w:space="0"/>
              <w:left w:val="single" w:color="000000" w:sz="6" w:space="0"/>
              <w:right w:val="single" w:color="000000" w:sz="6" w:space="0"/>
            </w:tcBorders>
          </w:tcPr>
          <w:p>
            <w:pPr>
              <w:pStyle w:val="11"/>
              <w:spacing w:before="26"/>
              <w:ind w:left="382" w:right="373"/>
              <w:jc w:val="center"/>
              <w:rPr>
                <w:rFonts w:ascii="Times New Roman"/>
                <w:sz w:val="21"/>
              </w:rPr>
            </w:pPr>
            <w:r>
              <w:rPr>
                <w:rFonts w:ascii="Times New Roman"/>
                <w:sz w:val="21"/>
              </w:rPr>
              <w:t>49.8</w:t>
            </w:r>
          </w:p>
        </w:tc>
        <w:tc>
          <w:tcPr>
            <w:tcW w:w="1363" w:type="dxa"/>
            <w:tcBorders>
              <w:left w:val="single" w:color="000000" w:sz="6" w:space="0"/>
            </w:tcBorders>
          </w:tcPr>
          <w:p>
            <w:pPr>
              <w:pStyle w:val="11"/>
              <w:spacing w:before="26"/>
              <w:ind w:left="446" w:right="442"/>
              <w:jc w:val="center"/>
              <w:rPr>
                <w:rFonts w:ascii="Times New Roman"/>
                <w:sz w:val="21"/>
              </w:rPr>
            </w:pPr>
            <w:r>
              <w:rPr>
                <w:rFonts w:ascii="Times New Roman"/>
                <w:sz w:val="21"/>
              </w:rPr>
              <w:t>70</w:t>
            </w:r>
          </w:p>
        </w:tc>
        <w:tc>
          <w:tcPr>
            <w:tcW w:w="1450" w:type="dxa"/>
          </w:tcPr>
          <w:p>
            <w:pPr>
              <w:pStyle w:val="11"/>
              <w:spacing w:before="26"/>
              <w:ind w:left="384" w:right="377"/>
              <w:jc w:val="center"/>
              <w:rPr>
                <w:rFonts w:ascii="Times New Roman"/>
                <w:sz w:val="21"/>
              </w:rPr>
            </w:pPr>
            <w:r>
              <w:rPr>
                <w:rFonts w:ascii="Times New Roman"/>
                <w:sz w:val="21"/>
              </w:rPr>
              <w:t>55</w:t>
            </w:r>
          </w:p>
        </w:tc>
      </w:tr>
    </w:tbl>
    <w:p>
      <w:pPr>
        <w:pStyle w:val="6"/>
        <w:spacing w:before="2"/>
        <w:rPr>
          <w:rFonts w:ascii="黑体"/>
          <w:sz w:val="21"/>
        </w:rPr>
      </w:pPr>
    </w:p>
    <w:p>
      <w:pPr>
        <w:pStyle w:val="6"/>
        <w:ind w:left="800"/>
      </w:pPr>
      <w:r>
        <w:rPr>
          <w:spacing w:val="-12"/>
        </w:rPr>
        <w:t xml:space="preserve">由表 </w:t>
      </w:r>
      <w:r>
        <w:rPr>
          <w:rFonts w:ascii="Times New Roman" w:eastAsia="Times New Roman"/>
        </w:rPr>
        <w:t>16</w:t>
      </w:r>
      <w:r>
        <w:rPr>
          <w:rFonts w:ascii="Times New Roman" w:eastAsia="Times New Roman"/>
          <w:spacing w:val="12"/>
        </w:rPr>
        <w:t xml:space="preserve"> </w:t>
      </w:r>
      <w:r>
        <w:rPr>
          <w:spacing w:val="11"/>
        </w:rPr>
        <w:t>可知，本项目东、西、南厂界噪声监测值均满足《声环境质量标准》</w:t>
      </w:r>
    </w:p>
    <w:p>
      <w:pPr>
        <w:pStyle w:val="6"/>
        <w:spacing w:before="158" w:line="362" w:lineRule="auto"/>
        <w:ind w:left="320" w:right="348"/>
      </w:pPr>
      <w:r>
        <w:t>（</w:t>
      </w:r>
      <w:r>
        <w:rPr>
          <w:rFonts w:ascii="Times New Roman" w:hAnsi="Times New Roman" w:eastAsia="Times New Roman"/>
        </w:rPr>
        <w:t>GB3096-2008</w:t>
      </w:r>
      <w:r>
        <w:t>）</w:t>
      </w:r>
      <w:r>
        <w:rPr>
          <w:rFonts w:ascii="Times New Roman" w:hAnsi="Times New Roman" w:eastAsia="Times New Roman"/>
        </w:rPr>
        <w:t>2</w:t>
      </w:r>
      <w:r>
        <w:rPr>
          <w:rFonts w:ascii="Times New Roman" w:hAnsi="Times New Roman" w:eastAsia="Times New Roman"/>
          <w:spacing w:val="-29"/>
        </w:rPr>
        <w:t xml:space="preserve"> </w:t>
      </w:r>
      <w:r>
        <w:t>类标准的要求</w:t>
      </w:r>
      <w:r>
        <w:rPr>
          <w:rFonts w:ascii="Times New Roman" w:hAnsi="Times New Roman" w:eastAsia="Times New Roman"/>
        </w:rPr>
        <w:t>[</w:t>
      </w:r>
      <w:r>
        <w:t>昼间</w:t>
      </w:r>
      <w:r>
        <w:rPr>
          <w:rFonts w:ascii="Times New Roman" w:hAnsi="Times New Roman" w:eastAsia="Times New Roman"/>
        </w:rPr>
        <w:t>≤60dB(A)</w:t>
      </w:r>
      <w:r>
        <w:rPr>
          <w:spacing w:val="-7"/>
        </w:rPr>
        <w:t>、夜间</w:t>
      </w:r>
      <w:r>
        <w:rPr>
          <w:rFonts w:ascii="Times New Roman" w:hAnsi="Times New Roman" w:eastAsia="Times New Roman"/>
        </w:rPr>
        <w:t>≤50dB(A)]</w:t>
      </w:r>
      <w:r>
        <w:t>，北厂界噪声监测值</w:t>
      </w:r>
      <w:r>
        <w:rPr>
          <w:spacing w:val="4"/>
        </w:rPr>
        <w:t>均满足《声环境质量标准》</w:t>
      </w:r>
      <w:r>
        <w:t>（</w:t>
      </w:r>
      <w:r>
        <w:rPr>
          <w:rFonts w:ascii="Times New Roman" w:hAnsi="Times New Roman" w:eastAsia="Times New Roman"/>
        </w:rPr>
        <w:t>GB3096-2008</w:t>
      </w:r>
      <w:r>
        <w:t>）</w:t>
      </w:r>
      <w:r>
        <w:rPr>
          <w:rFonts w:ascii="Times New Roman" w:hAnsi="Times New Roman" w:eastAsia="Times New Roman"/>
        </w:rPr>
        <w:t>4a</w:t>
      </w:r>
      <w:r>
        <w:rPr>
          <w:rFonts w:ascii="Times New Roman" w:hAnsi="Times New Roman" w:eastAsia="Times New Roman"/>
          <w:spacing w:val="28"/>
        </w:rPr>
        <w:t xml:space="preserve"> </w:t>
      </w:r>
      <w:r>
        <w:rPr>
          <w:spacing w:val="5"/>
        </w:rPr>
        <w:t>类标准的要求</w:t>
      </w:r>
      <w:r>
        <w:rPr>
          <w:rFonts w:ascii="Times New Roman" w:hAnsi="Times New Roman" w:eastAsia="Times New Roman"/>
          <w:spacing w:val="6"/>
        </w:rPr>
        <w:t>[</w:t>
      </w:r>
      <w:r>
        <w:rPr>
          <w:spacing w:val="7"/>
        </w:rPr>
        <w:t>昼间</w:t>
      </w:r>
      <w:r>
        <w:rPr>
          <w:rFonts w:ascii="Times New Roman" w:hAnsi="Times New Roman" w:eastAsia="Times New Roman"/>
        </w:rPr>
        <w:t>≤70dB(A)</w:t>
      </w:r>
      <w:r>
        <w:rPr>
          <w:spacing w:val="4"/>
        </w:rPr>
        <w:t>、夜间</w:t>
      </w:r>
    </w:p>
    <w:p>
      <w:pPr>
        <w:pStyle w:val="6"/>
        <w:spacing w:before="5"/>
        <w:ind w:left="320"/>
      </w:pPr>
      <w:r>
        <w:rPr>
          <w:rFonts w:ascii="Times New Roman" w:hAnsi="Times New Roman" w:eastAsia="Times New Roman"/>
        </w:rPr>
        <w:t>≤55dB(A)]</w:t>
      </w:r>
      <w:r>
        <w:t>。</w:t>
      </w:r>
    </w:p>
    <w:p>
      <w:pPr>
        <w:spacing w:after="0"/>
        <w:sectPr>
          <w:pgSz w:w="11910" w:h="16840"/>
          <w:pgMar w:top="1580" w:right="1140" w:bottom="1440" w:left="1180" w:header="0" w:footer="1165" w:gutter="0"/>
        </w:sectPr>
      </w:pPr>
    </w:p>
    <w:p>
      <w:pPr>
        <w:pStyle w:val="6"/>
        <w:spacing w:before="1"/>
      </w:pPr>
      <w:r>
        <w:pict>
          <v:shape id="_x0000_s1075" o:spid="_x0000_s1075" style="position:absolute;left:0pt;margin-left:69.35pt;margin-top:78.7pt;height:678.15pt;width:456.55pt;mso-position-horizontal-relative:page;mso-position-vertical-relative:page;z-index:-261269504;mso-width-relative:page;mso-height-relative:page;" filled="f" stroked="t" coordorigin="1387,1574" coordsize="9131,13563" path="m1387,1706l10518,1706m1387,3385l10518,3385m1387,15264l10518,15264m1392,1701l1392,15259m10513,1701l10513,15259e">
            <v:path arrowok="t"/>
            <v:fill on="f" focussize="0,0"/>
            <v:stroke weight="0.48pt" color="#000000"/>
            <v:imagedata o:title=""/>
            <o:lock v:ext="edit"/>
          </v:shape>
        </w:pict>
      </w:r>
    </w:p>
    <w:p>
      <w:pPr>
        <w:pStyle w:val="5"/>
        <w:spacing w:before="74"/>
        <w:ind w:left="320"/>
        <w:rPr>
          <w:u w:val="none"/>
        </w:rPr>
      </w:pPr>
      <w:r>
        <w:rPr>
          <w:rFonts w:ascii="Times New Roman" w:eastAsia="Times New Roman"/>
          <w:u w:val="none"/>
        </w:rPr>
        <w:t>4</w:t>
      </w:r>
      <w:r>
        <w:rPr>
          <w:u w:val="none"/>
        </w:rPr>
        <w:t>、生态环境现状</w:t>
      </w:r>
    </w:p>
    <w:p>
      <w:pPr>
        <w:pStyle w:val="6"/>
        <w:spacing w:before="158" w:line="364" w:lineRule="auto"/>
        <w:ind w:left="320" w:right="357" w:firstLine="480"/>
      </w:pPr>
      <w:r>
        <w:t>本项目区域生态系统现以城市生态系统为主，项目周围主要为企业，区域内无珍稀动植物存在，无规划的自然生态保护区，无重点保护的野生动植物。</w:t>
      </w:r>
    </w:p>
    <w:p>
      <w:pPr>
        <w:pStyle w:val="6"/>
        <w:spacing w:before="9"/>
        <w:rPr>
          <w:sz w:val="21"/>
        </w:rPr>
      </w:pPr>
    </w:p>
    <w:p>
      <w:pPr>
        <w:pStyle w:val="4"/>
        <w:ind w:left="320"/>
      </w:pPr>
      <w:r>
        <w:t>主要环境保护目标（列出名单及保护级别）</w:t>
      </w:r>
    </w:p>
    <w:p>
      <w:pPr>
        <w:pStyle w:val="6"/>
        <w:spacing w:before="185"/>
        <w:ind w:left="800"/>
      </w:pPr>
      <w:r>
        <w:t xml:space="preserve">本项目主要环境保护目标见表 </w:t>
      </w:r>
      <w:r>
        <w:rPr>
          <w:rFonts w:ascii="Times New Roman" w:eastAsia="Times New Roman"/>
        </w:rPr>
        <w:t>17</w:t>
      </w:r>
      <w:r>
        <w:t>。</w:t>
      </w:r>
    </w:p>
    <w:p>
      <w:pPr>
        <w:pStyle w:val="6"/>
        <w:tabs>
          <w:tab w:val="left" w:pos="3139"/>
        </w:tabs>
        <w:spacing w:before="159" w:after="3"/>
        <w:ind w:left="800"/>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17</w:t>
      </w:r>
      <w:r>
        <w:rPr>
          <w:rFonts w:ascii="Times New Roman" w:eastAsia="Times New Roman"/>
        </w:rPr>
        <w:tab/>
      </w:r>
      <w:r>
        <w:rPr>
          <w:rFonts w:hint="eastAsia" w:ascii="黑体" w:eastAsia="黑体"/>
        </w:rPr>
        <w:t>主要环境保护目标一览表</w:t>
      </w:r>
    </w:p>
    <w:tbl>
      <w:tblPr>
        <w:tblStyle w:val="7"/>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0"/>
        <w:gridCol w:w="1826"/>
        <w:gridCol w:w="1013"/>
        <w:gridCol w:w="2016"/>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220" w:type="dxa"/>
            <w:tcBorders>
              <w:bottom w:val="single" w:color="000000" w:sz="6" w:space="0"/>
              <w:right w:val="single" w:color="000000" w:sz="6" w:space="0"/>
            </w:tcBorders>
          </w:tcPr>
          <w:p>
            <w:pPr>
              <w:pStyle w:val="11"/>
              <w:spacing w:before="59"/>
              <w:ind w:left="167" w:right="156"/>
              <w:jc w:val="center"/>
              <w:rPr>
                <w:sz w:val="21"/>
              </w:rPr>
            </w:pPr>
            <w:r>
              <w:rPr>
                <w:sz w:val="21"/>
              </w:rPr>
              <w:t>项目</w:t>
            </w:r>
          </w:p>
        </w:tc>
        <w:tc>
          <w:tcPr>
            <w:tcW w:w="1826" w:type="dxa"/>
            <w:tcBorders>
              <w:left w:val="single" w:color="000000" w:sz="6" w:space="0"/>
              <w:bottom w:val="single" w:color="000000" w:sz="6" w:space="0"/>
              <w:right w:val="single" w:color="000000" w:sz="6" w:space="0"/>
            </w:tcBorders>
          </w:tcPr>
          <w:p>
            <w:pPr>
              <w:pStyle w:val="11"/>
              <w:spacing w:before="59"/>
              <w:ind w:left="150" w:right="145"/>
              <w:jc w:val="center"/>
              <w:rPr>
                <w:sz w:val="21"/>
              </w:rPr>
            </w:pPr>
            <w:r>
              <w:rPr>
                <w:sz w:val="21"/>
              </w:rPr>
              <w:t>环境保护目标</w:t>
            </w:r>
          </w:p>
        </w:tc>
        <w:tc>
          <w:tcPr>
            <w:tcW w:w="1013" w:type="dxa"/>
            <w:tcBorders>
              <w:left w:val="single" w:color="000000" w:sz="6" w:space="0"/>
              <w:bottom w:val="single" w:color="000000" w:sz="6" w:space="0"/>
              <w:right w:val="single" w:color="000000" w:sz="6" w:space="0"/>
            </w:tcBorders>
          </w:tcPr>
          <w:p>
            <w:pPr>
              <w:pStyle w:val="11"/>
              <w:spacing w:before="59"/>
              <w:ind w:left="294"/>
              <w:rPr>
                <w:sz w:val="21"/>
              </w:rPr>
            </w:pPr>
            <w:r>
              <w:rPr>
                <w:sz w:val="21"/>
              </w:rPr>
              <w:t>方位</w:t>
            </w:r>
          </w:p>
        </w:tc>
        <w:tc>
          <w:tcPr>
            <w:tcW w:w="2016" w:type="dxa"/>
            <w:tcBorders>
              <w:left w:val="single" w:color="000000" w:sz="6" w:space="0"/>
              <w:bottom w:val="single" w:color="000000" w:sz="6" w:space="0"/>
              <w:right w:val="single" w:color="000000" w:sz="6" w:space="0"/>
            </w:tcBorders>
          </w:tcPr>
          <w:p>
            <w:pPr>
              <w:pStyle w:val="11"/>
              <w:spacing w:before="59"/>
              <w:ind w:left="167" w:right="159"/>
              <w:jc w:val="center"/>
              <w:rPr>
                <w:sz w:val="21"/>
              </w:rPr>
            </w:pPr>
            <w:r>
              <w:rPr>
                <w:sz w:val="21"/>
              </w:rPr>
              <w:t>距厂界距离（</w:t>
            </w:r>
            <w:r>
              <w:rPr>
                <w:rFonts w:ascii="Times New Roman" w:eastAsia="Times New Roman"/>
                <w:sz w:val="21"/>
              </w:rPr>
              <w:t>m</w:t>
            </w:r>
            <w:r>
              <w:rPr>
                <w:sz w:val="21"/>
              </w:rPr>
              <w:t>）</w:t>
            </w:r>
          </w:p>
        </w:tc>
        <w:tc>
          <w:tcPr>
            <w:tcW w:w="2820" w:type="dxa"/>
            <w:tcBorders>
              <w:left w:val="single" w:color="000000" w:sz="6" w:space="0"/>
              <w:bottom w:val="single" w:color="000000" w:sz="6" w:space="0"/>
            </w:tcBorders>
          </w:tcPr>
          <w:p>
            <w:pPr>
              <w:pStyle w:val="11"/>
              <w:spacing w:before="59"/>
              <w:ind w:left="121" w:right="116"/>
              <w:jc w:val="center"/>
              <w:rPr>
                <w:sz w:val="21"/>
              </w:rPr>
            </w:pPr>
            <w:r>
              <w:rPr>
                <w:sz w:val="21"/>
              </w:rPr>
              <w:t>保护级别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220" w:type="dxa"/>
            <w:tcBorders>
              <w:top w:val="single" w:color="000000" w:sz="6" w:space="0"/>
              <w:bottom w:val="single" w:color="000000" w:sz="6" w:space="0"/>
              <w:right w:val="single" w:color="000000" w:sz="6" w:space="0"/>
            </w:tcBorders>
          </w:tcPr>
          <w:p>
            <w:pPr>
              <w:pStyle w:val="11"/>
              <w:spacing w:before="135"/>
              <w:ind w:left="167" w:right="159"/>
              <w:jc w:val="center"/>
              <w:rPr>
                <w:sz w:val="21"/>
              </w:rPr>
            </w:pPr>
            <w:r>
              <w:rPr>
                <w:sz w:val="21"/>
              </w:rPr>
              <w:t>环境空气</w:t>
            </w:r>
          </w:p>
        </w:tc>
        <w:tc>
          <w:tcPr>
            <w:tcW w:w="1826" w:type="dxa"/>
            <w:tcBorders>
              <w:top w:val="single" w:color="000000" w:sz="6" w:space="0"/>
              <w:left w:val="single" w:color="000000" w:sz="6" w:space="0"/>
              <w:bottom w:val="single" w:color="000000" w:sz="6" w:space="0"/>
              <w:right w:val="single" w:color="000000" w:sz="6" w:space="0"/>
            </w:tcBorders>
          </w:tcPr>
          <w:p>
            <w:pPr>
              <w:pStyle w:val="11"/>
              <w:spacing w:before="135"/>
              <w:ind w:left="155" w:right="145"/>
              <w:jc w:val="center"/>
              <w:rPr>
                <w:sz w:val="21"/>
              </w:rPr>
            </w:pPr>
            <w:r>
              <w:rPr>
                <w:sz w:val="21"/>
              </w:rPr>
              <w:t>沙固新村安置区</w:t>
            </w:r>
          </w:p>
        </w:tc>
        <w:tc>
          <w:tcPr>
            <w:tcW w:w="1013" w:type="dxa"/>
            <w:tcBorders>
              <w:top w:val="single" w:color="000000" w:sz="6" w:space="0"/>
              <w:left w:val="single" w:color="000000" w:sz="6" w:space="0"/>
              <w:bottom w:val="single" w:color="000000" w:sz="6" w:space="0"/>
              <w:right w:val="single" w:color="000000" w:sz="6" w:space="0"/>
            </w:tcBorders>
          </w:tcPr>
          <w:p>
            <w:pPr>
              <w:pStyle w:val="11"/>
              <w:spacing w:before="149"/>
              <w:ind w:left="330"/>
              <w:rPr>
                <w:rFonts w:ascii="Times New Roman"/>
                <w:sz w:val="21"/>
              </w:rPr>
            </w:pPr>
            <w:r>
              <w:rPr>
                <w:rFonts w:ascii="Times New Roman"/>
                <w:sz w:val="21"/>
              </w:rPr>
              <w:t>NW</w:t>
            </w:r>
          </w:p>
        </w:tc>
        <w:tc>
          <w:tcPr>
            <w:tcW w:w="2016" w:type="dxa"/>
            <w:tcBorders>
              <w:top w:val="single" w:color="000000" w:sz="6" w:space="0"/>
              <w:left w:val="single" w:color="000000" w:sz="6" w:space="0"/>
              <w:bottom w:val="single" w:color="000000" w:sz="6" w:space="0"/>
              <w:right w:val="single" w:color="000000" w:sz="6" w:space="0"/>
            </w:tcBorders>
          </w:tcPr>
          <w:p>
            <w:pPr>
              <w:pStyle w:val="11"/>
              <w:spacing w:before="149"/>
              <w:ind w:left="165" w:right="159"/>
              <w:jc w:val="center"/>
              <w:rPr>
                <w:rFonts w:ascii="Times New Roman"/>
                <w:sz w:val="21"/>
              </w:rPr>
            </w:pPr>
            <w:r>
              <w:rPr>
                <w:rFonts w:ascii="Times New Roman"/>
                <w:sz w:val="21"/>
              </w:rPr>
              <w:t>514</w:t>
            </w:r>
          </w:p>
        </w:tc>
        <w:tc>
          <w:tcPr>
            <w:tcW w:w="2820" w:type="dxa"/>
            <w:tcBorders>
              <w:top w:val="single" w:color="000000" w:sz="6" w:space="0"/>
              <w:left w:val="single" w:color="000000" w:sz="6" w:space="0"/>
              <w:bottom w:val="single" w:color="000000" w:sz="6" w:space="0"/>
            </w:tcBorders>
          </w:tcPr>
          <w:p>
            <w:pPr>
              <w:pStyle w:val="11"/>
              <w:spacing w:before="1"/>
              <w:ind w:left="119" w:right="116"/>
              <w:jc w:val="center"/>
              <w:rPr>
                <w:sz w:val="21"/>
              </w:rPr>
            </w:pPr>
            <w:r>
              <w:rPr>
                <w:sz w:val="21"/>
              </w:rPr>
              <w:t>《环境空气质量标准》</w:t>
            </w:r>
          </w:p>
          <w:p>
            <w:pPr>
              <w:pStyle w:val="11"/>
              <w:spacing w:before="2" w:line="253" w:lineRule="exact"/>
              <w:ind w:left="121" w:right="116"/>
              <w:jc w:val="center"/>
              <w:rPr>
                <w:sz w:val="21"/>
              </w:rPr>
            </w:pPr>
            <w:r>
              <w:rPr>
                <w:sz w:val="21"/>
              </w:rPr>
              <w:t>（</w:t>
            </w:r>
            <w:r>
              <w:rPr>
                <w:rFonts w:ascii="Times New Roman" w:eastAsia="Times New Roman"/>
                <w:sz w:val="21"/>
              </w:rPr>
              <w:t>GB3095-2012</w:t>
            </w:r>
            <w:r>
              <w:rPr>
                <w:sz w:val="21"/>
              </w:rPr>
              <w:t>）二级标准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220" w:type="dxa"/>
            <w:tcBorders>
              <w:top w:val="single" w:color="000000" w:sz="6" w:space="0"/>
              <w:right w:val="single" w:color="000000" w:sz="6" w:space="0"/>
            </w:tcBorders>
          </w:tcPr>
          <w:p>
            <w:pPr>
              <w:pStyle w:val="11"/>
              <w:spacing w:before="161"/>
              <w:ind w:left="167" w:right="156"/>
              <w:jc w:val="center"/>
              <w:rPr>
                <w:sz w:val="21"/>
              </w:rPr>
            </w:pPr>
            <w:r>
              <w:rPr>
                <w:sz w:val="21"/>
              </w:rPr>
              <w:t>水环境</w:t>
            </w:r>
          </w:p>
        </w:tc>
        <w:tc>
          <w:tcPr>
            <w:tcW w:w="1826" w:type="dxa"/>
            <w:tcBorders>
              <w:top w:val="single" w:color="000000" w:sz="6" w:space="0"/>
              <w:left w:val="single" w:color="000000" w:sz="6" w:space="0"/>
              <w:right w:val="single" w:color="000000" w:sz="6" w:space="0"/>
            </w:tcBorders>
          </w:tcPr>
          <w:p>
            <w:pPr>
              <w:pStyle w:val="11"/>
              <w:spacing w:before="161"/>
              <w:ind w:left="150" w:right="145"/>
              <w:jc w:val="center"/>
              <w:rPr>
                <w:sz w:val="21"/>
              </w:rPr>
            </w:pPr>
            <w:r>
              <w:rPr>
                <w:sz w:val="21"/>
              </w:rPr>
              <w:t>枯河</w:t>
            </w:r>
          </w:p>
        </w:tc>
        <w:tc>
          <w:tcPr>
            <w:tcW w:w="1013" w:type="dxa"/>
            <w:tcBorders>
              <w:top w:val="single" w:color="000000" w:sz="6" w:space="0"/>
              <w:left w:val="single" w:color="000000" w:sz="6" w:space="0"/>
              <w:right w:val="single" w:color="000000" w:sz="6" w:space="0"/>
            </w:tcBorders>
          </w:tcPr>
          <w:p>
            <w:pPr>
              <w:pStyle w:val="11"/>
              <w:spacing w:before="175"/>
              <w:ind w:left="363"/>
              <w:rPr>
                <w:rFonts w:ascii="Times New Roman"/>
                <w:sz w:val="21"/>
              </w:rPr>
            </w:pPr>
            <w:r>
              <w:rPr>
                <w:rFonts w:ascii="Times New Roman"/>
                <w:sz w:val="21"/>
              </w:rPr>
              <w:t>NE</w:t>
            </w:r>
          </w:p>
        </w:tc>
        <w:tc>
          <w:tcPr>
            <w:tcW w:w="2016" w:type="dxa"/>
            <w:tcBorders>
              <w:top w:val="single" w:color="000000" w:sz="6" w:space="0"/>
              <w:left w:val="single" w:color="000000" w:sz="6" w:space="0"/>
              <w:right w:val="single" w:color="000000" w:sz="6" w:space="0"/>
            </w:tcBorders>
          </w:tcPr>
          <w:p>
            <w:pPr>
              <w:pStyle w:val="11"/>
              <w:spacing w:before="175"/>
              <w:ind w:left="167" w:right="156"/>
              <w:jc w:val="center"/>
              <w:rPr>
                <w:rFonts w:ascii="Times New Roman"/>
                <w:sz w:val="21"/>
              </w:rPr>
            </w:pPr>
            <w:r>
              <w:rPr>
                <w:rFonts w:ascii="Times New Roman"/>
                <w:sz w:val="21"/>
              </w:rPr>
              <w:t>1000</w:t>
            </w:r>
          </w:p>
        </w:tc>
        <w:tc>
          <w:tcPr>
            <w:tcW w:w="2820" w:type="dxa"/>
            <w:tcBorders>
              <w:top w:val="single" w:color="000000" w:sz="6" w:space="0"/>
              <w:left w:val="single" w:color="000000" w:sz="6" w:space="0"/>
            </w:tcBorders>
          </w:tcPr>
          <w:p>
            <w:pPr>
              <w:pStyle w:val="11"/>
              <w:spacing w:before="26"/>
              <w:ind w:left="124" w:right="116"/>
              <w:jc w:val="center"/>
              <w:rPr>
                <w:sz w:val="21"/>
              </w:rPr>
            </w:pPr>
            <w:r>
              <w:rPr>
                <w:sz w:val="21"/>
              </w:rPr>
              <w:t>《地表水环境质量标准》</w:t>
            </w:r>
          </w:p>
          <w:p>
            <w:pPr>
              <w:pStyle w:val="11"/>
              <w:spacing w:before="3"/>
              <w:ind w:left="124" w:right="116"/>
              <w:jc w:val="center"/>
              <w:rPr>
                <w:sz w:val="21"/>
              </w:rPr>
            </w:pPr>
            <w:r>
              <w:rPr>
                <w:sz w:val="21"/>
              </w:rPr>
              <w:t>（</w:t>
            </w:r>
            <w:r>
              <w:rPr>
                <w:rFonts w:ascii="Times New Roman" w:eastAsia="Times New Roman"/>
                <w:sz w:val="21"/>
              </w:rPr>
              <w:t>GB3838-2002</w:t>
            </w:r>
            <w:r>
              <w:rPr>
                <w:sz w:val="21"/>
              </w:rPr>
              <w:t>）</w:t>
            </w:r>
            <w:r>
              <w:rPr>
                <w:rFonts w:ascii="Times New Roman" w:eastAsia="Times New Roman"/>
                <w:sz w:val="21"/>
              </w:rPr>
              <w:t xml:space="preserve">IV </w:t>
            </w:r>
            <w:r>
              <w:rPr>
                <w:sz w:val="21"/>
              </w:rPr>
              <w:t>类标准</w:t>
            </w:r>
          </w:p>
        </w:tc>
      </w:tr>
    </w:tbl>
    <w:p>
      <w:pPr>
        <w:spacing w:after="0"/>
        <w:jc w:val="center"/>
        <w:rPr>
          <w:sz w:val="21"/>
        </w:rPr>
        <w:sectPr>
          <w:pgSz w:w="11910" w:h="16840"/>
          <w:pgMar w:top="1580" w:right="1140" w:bottom="1440" w:left="1180" w:header="0" w:footer="1165" w:gutter="0"/>
        </w:sectPr>
      </w:pPr>
    </w:p>
    <w:p>
      <w:pPr>
        <w:spacing w:before="107"/>
        <w:ind w:left="260" w:right="0" w:firstLine="0"/>
        <w:jc w:val="left"/>
        <w:rPr>
          <w:rFonts w:hint="eastAsia" w:ascii="黑体" w:eastAsia="黑体"/>
          <w:sz w:val="30"/>
        </w:rPr>
      </w:pPr>
      <w:r>
        <w:pict>
          <v:line id="_x0000_s1076" o:spid="_x0000_s1076" o:spt="20" style="position:absolute;left:0pt;margin-left:361.25pt;margin-top:365.4pt;height:0pt;width:155.45pt;mso-position-horizontal-relative:page;mso-position-vertical-relative:page;z-index:-261267456;mso-width-relative:page;mso-height-relative:page;" stroked="t" coordsize="21600,21600">
            <v:path arrowok="t"/>
            <v:fill focussize="0,0"/>
            <v:stroke weight="0.96pt" color="#000000"/>
            <v:imagedata o:title=""/>
            <o:lock v:ext="edit"/>
          </v:line>
        </w:pict>
      </w:r>
      <w:r>
        <w:pict>
          <v:line id="_x0000_s1077" o:spid="_x0000_s1077" o:spt="20" style="position:absolute;left:0pt;margin-left:417.6pt;margin-top:379.4pt;height:0pt;width:42.2pt;mso-position-horizontal-relative:page;mso-position-vertical-relative:page;z-index:-261266432;mso-width-relative:page;mso-height-relative:page;" stroked="t" coordsize="21600,21600">
            <v:path arrowok="t"/>
            <v:fill focussize="0,0"/>
            <v:stroke weight="0.96pt" color="#000000"/>
            <v:imagedata o:title=""/>
            <o:lock v:ext="edit"/>
          </v:line>
        </w:pict>
      </w:r>
      <w:r>
        <w:pict>
          <v:line id="_x0000_s1078" o:spid="_x0000_s1078" o:spt="20" style="position:absolute;left:0pt;margin-left:106.65pt;margin-top:722pt;height:0pt;width:410.65pt;mso-position-horizontal-relative:page;mso-position-vertical-relative:page;z-index:-261265408;mso-width-relative:page;mso-height-relative:page;" stroked="t" coordsize="21600,21600">
            <v:path arrowok="t"/>
            <v:fill focussize="0,0"/>
            <v:stroke weight="0.96pt" color="#000000"/>
            <v:imagedata o:title=""/>
            <o:lock v:ext="edit"/>
          </v:line>
        </w:pict>
      </w:r>
      <w:r>
        <w:pict>
          <v:group id="_x0000_s1079" o:spid="_x0000_s1079" o:spt="203" style="position:absolute;left:0pt;margin-left:106.65pt;margin-top:741.65pt;height:1.25pt;width:75pt;mso-position-horizontal-relative:page;mso-position-vertical-relative:page;z-index:-261264384;mso-width-relative:page;mso-height-relative:page;" coordorigin="2133,14833" coordsize="1500,25">
            <o:lock v:ext="edit"/>
            <v:line id="_x0000_s1080" o:spid="_x0000_s1080" o:spt="20" style="position:absolute;left:2133;top:14848;height:0;width:315;" stroked="t" coordsize="21600,21600">
              <v:path arrowok="t"/>
              <v:fill focussize="0,0"/>
              <v:stroke weight="0.96pt" color="#000000"/>
              <v:imagedata o:title=""/>
              <o:lock v:ext="edit"/>
            </v:line>
            <v:line id="_x0000_s1081" o:spid="_x0000_s1081" o:spt="20" style="position:absolute;left:2448;top:14839;height:0;width:67;" stroked="t" coordsize="21600,21600">
              <v:path arrowok="t"/>
              <v:fill focussize="0,0"/>
              <v:stroke weight="0.6pt" color="#000000"/>
              <v:imagedata o:title=""/>
              <o:lock v:ext="edit"/>
            </v:line>
            <v:line id="_x0000_s1082" o:spid="_x0000_s1082" o:spt="20" style="position:absolute;left:2515;top:14848;height:0;width:1118;" stroked="t" coordsize="21600,21600">
              <v:path arrowok="t"/>
              <v:fill focussize="0,0"/>
              <v:stroke weight="0.96pt" color="#000000"/>
              <v:imagedata o:title=""/>
              <o:lock v:ext="edit"/>
            </v:line>
          </v:group>
        </w:pict>
      </w:r>
      <w:r>
        <w:pict>
          <v:shape id="_x0000_s1083" o:spid="_x0000_s1083" o:spt="202" type="#_x0000_t202" style="position:absolute;left:0pt;margin-left:106.65pt;margin-top:521.75pt;height:42.85pt;width:410.95pt;mso-position-horizontal-relative:page;mso-position-vertical-relative:page;z-index:251705344;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9"/>
                    <w:gridCol w:w="3864"/>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189" w:type="dxa"/>
                      </w:tcPr>
                      <w:p>
                        <w:pPr>
                          <w:pStyle w:val="11"/>
                          <w:tabs>
                            <w:tab w:val="left" w:pos="1549"/>
                          </w:tabs>
                          <w:spacing w:before="2" w:line="251" w:lineRule="exact"/>
                          <w:ind w:left="640"/>
                          <w:rPr>
                            <w:b/>
                            <w:sz w:val="21"/>
                          </w:rPr>
                        </w:pPr>
                        <w:r>
                          <w:rPr>
                            <w:b/>
                            <w:w w:val="95"/>
                            <w:sz w:val="21"/>
                            <w:u w:val="single"/>
                          </w:rPr>
                          <w:t>污染物</w:t>
                        </w:r>
                        <w:r>
                          <w:rPr>
                            <w:b/>
                            <w:sz w:val="21"/>
                            <w:u w:val="single"/>
                          </w:rPr>
                          <w:tab/>
                        </w:r>
                      </w:p>
                    </w:tc>
                    <w:tc>
                      <w:tcPr>
                        <w:tcW w:w="3864" w:type="dxa"/>
                      </w:tcPr>
                      <w:p>
                        <w:pPr>
                          <w:pStyle w:val="11"/>
                          <w:spacing w:before="2" w:line="251" w:lineRule="exact"/>
                          <w:ind w:left="326" w:right="314"/>
                          <w:jc w:val="center"/>
                          <w:rPr>
                            <w:b/>
                            <w:sz w:val="21"/>
                          </w:rPr>
                        </w:pPr>
                        <w:r>
                          <w:rPr>
                            <w:b/>
                            <w:sz w:val="21"/>
                            <w:u w:val="single"/>
                          </w:rPr>
                          <w:t>工艺设施</w:t>
                        </w:r>
                      </w:p>
                    </w:tc>
                    <w:tc>
                      <w:tcPr>
                        <w:tcW w:w="2151" w:type="dxa"/>
                      </w:tcPr>
                      <w:p>
                        <w:pPr>
                          <w:pStyle w:val="11"/>
                          <w:spacing w:before="2" w:line="251" w:lineRule="exact"/>
                          <w:ind w:left="760"/>
                          <w:rPr>
                            <w:b/>
                            <w:sz w:val="21"/>
                          </w:rPr>
                        </w:pPr>
                        <w:r>
                          <w:rPr>
                            <w:b/>
                            <w:sz w:val="21"/>
                            <w:u w:val="single"/>
                          </w:rPr>
                          <w:t>建议值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189" w:type="dxa"/>
                        <w:vMerge w:val="restart"/>
                      </w:tcPr>
                      <w:p>
                        <w:pPr>
                          <w:pStyle w:val="11"/>
                          <w:spacing w:before="5"/>
                          <w:ind w:left="442" w:right="432"/>
                          <w:jc w:val="center"/>
                          <w:rPr>
                            <w:b/>
                            <w:sz w:val="21"/>
                          </w:rPr>
                        </w:pPr>
                        <w:r>
                          <w:rPr>
                            <w:b/>
                            <w:sz w:val="21"/>
                            <w:u w:val="single"/>
                          </w:rPr>
                          <w:t>非甲烷总烃</w:t>
                        </w:r>
                      </w:p>
                      <w:p>
                        <w:pPr>
                          <w:pStyle w:val="11"/>
                          <w:spacing w:before="2" w:line="258" w:lineRule="exact"/>
                          <w:ind w:left="442" w:right="432"/>
                          <w:jc w:val="center"/>
                          <w:rPr>
                            <w:b/>
                            <w:sz w:val="21"/>
                          </w:rPr>
                        </w:pPr>
                        <w:r>
                          <w:rPr>
                            <w:b/>
                            <w:sz w:val="21"/>
                            <w:u w:val="single"/>
                          </w:rPr>
                          <w:t>（其他行业）</w:t>
                        </w:r>
                      </w:p>
                    </w:tc>
                    <w:tc>
                      <w:tcPr>
                        <w:tcW w:w="3864" w:type="dxa"/>
                      </w:tcPr>
                      <w:p>
                        <w:pPr>
                          <w:pStyle w:val="11"/>
                          <w:spacing w:line="252" w:lineRule="exact"/>
                          <w:ind w:left="336" w:right="314"/>
                          <w:jc w:val="center"/>
                          <w:rPr>
                            <w:b/>
                            <w:sz w:val="21"/>
                          </w:rPr>
                        </w:pPr>
                        <w:r>
                          <w:rPr>
                            <w:b/>
                            <w:sz w:val="21"/>
                            <w:u w:val="single"/>
                          </w:rPr>
                          <w:t>有机废气排放口最高允许排放浓度</w:t>
                        </w:r>
                      </w:p>
                    </w:tc>
                    <w:tc>
                      <w:tcPr>
                        <w:tcW w:w="2151" w:type="dxa"/>
                      </w:tcPr>
                      <w:p>
                        <w:pPr>
                          <w:pStyle w:val="11"/>
                          <w:spacing w:before="14" w:line="238" w:lineRule="exact"/>
                          <w:ind w:left="700"/>
                          <w:rPr>
                            <w:rFonts w:ascii="Times New Roman"/>
                            <w:b/>
                            <w:sz w:val="13"/>
                          </w:rPr>
                        </w:pPr>
                        <w:r>
                          <w:rPr>
                            <w:rFonts w:ascii="Times New Roman"/>
                            <w:b/>
                            <w:sz w:val="21"/>
                          </w:rPr>
                          <w:t>80mg/m</w:t>
                        </w:r>
                        <w:r>
                          <w:rPr>
                            <w:rFonts w:ascii="Times New Roman"/>
                            <w:b/>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189" w:type="dxa"/>
                        <w:vMerge w:val="continue"/>
                        <w:tcBorders>
                          <w:top w:val="nil"/>
                        </w:tcBorders>
                      </w:tcPr>
                      <w:p>
                        <w:pPr>
                          <w:rPr>
                            <w:sz w:val="2"/>
                            <w:szCs w:val="2"/>
                          </w:rPr>
                        </w:pPr>
                      </w:p>
                    </w:tc>
                    <w:tc>
                      <w:tcPr>
                        <w:tcW w:w="3864" w:type="dxa"/>
                      </w:tcPr>
                      <w:p>
                        <w:pPr>
                          <w:pStyle w:val="11"/>
                          <w:spacing w:before="1" w:line="251" w:lineRule="exact"/>
                          <w:ind w:left="326" w:right="314"/>
                          <w:jc w:val="center"/>
                          <w:rPr>
                            <w:b/>
                            <w:sz w:val="21"/>
                          </w:rPr>
                        </w:pPr>
                        <w:r>
                          <w:rPr>
                            <w:b/>
                            <w:sz w:val="21"/>
                            <w:u w:val="single"/>
                          </w:rPr>
                          <w:t>去除效率</w:t>
                        </w:r>
                      </w:p>
                    </w:tc>
                    <w:tc>
                      <w:tcPr>
                        <w:tcW w:w="2151" w:type="dxa"/>
                      </w:tcPr>
                      <w:p>
                        <w:pPr>
                          <w:pStyle w:val="11"/>
                          <w:spacing w:before="15" w:line="237" w:lineRule="exact"/>
                          <w:ind w:left="844" w:right="837"/>
                          <w:jc w:val="center"/>
                          <w:rPr>
                            <w:rFonts w:ascii="Times New Roman"/>
                            <w:b/>
                            <w:sz w:val="21"/>
                          </w:rPr>
                        </w:pPr>
                        <w:r>
                          <w:rPr>
                            <w:rFonts w:ascii="Times New Roman"/>
                            <w:b/>
                            <w:sz w:val="21"/>
                            <w:u w:val="single"/>
                          </w:rPr>
                          <w:t>70%</w:t>
                        </w:r>
                      </w:p>
                    </w:tc>
                  </w:tr>
                </w:tbl>
                <w:p>
                  <w:pPr>
                    <w:pStyle w:val="6"/>
                  </w:pPr>
                </w:p>
              </w:txbxContent>
            </v:textbox>
          </v:shape>
        </w:pict>
      </w:r>
      <w:r>
        <w:rPr>
          <w:rFonts w:hint="eastAsia" w:ascii="黑体" w:eastAsia="黑体"/>
          <w:sz w:val="30"/>
        </w:rPr>
        <w:t>评价适用标准</w:t>
      </w:r>
    </w:p>
    <w:tbl>
      <w:tblPr>
        <w:tblStyle w:val="7"/>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13"/>
        <w:gridCol w:w="1338"/>
        <w:gridCol w:w="1358"/>
        <w:gridCol w:w="180"/>
        <w:gridCol w:w="588"/>
        <w:gridCol w:w="571"/>
        <w:gridCol w:w="761"/>
        <w:gridCol w:w="416"/>
        <w:gridCol w:w="604"/>
        <w:gridCol w:w="1358"/>
        <w:gridCol w:w="1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1" w:hRule="atLeast"/>
        </w:trPr>
        <w:tc>
          <w:tcPr>
            <w:tcW w:w="660" w:type="dxa"/>
          </w:tcPr>
          <w:p>
            <w:pPr>
              <w:pStyle w:val="11"/>
              <w:rPr>
                <w:rFonts w:ascii="黑体"/>
                <w:sz w:val="24"/>
              </w:rPr>
            </w:pPr>
          </w:p>
          <w:p>
            <w:pPr>
              <w:pStyle w:val="11"/>
              <w:rPr>
                <w:rFonts w:ascii="黑体"/>
                <w:sz w:val="24"/>
              </w:rPr>
            </w:pPr>
          </w:p>
          <w:p>
            <w:pPr>
              <w:pStyle w:val="11"/>
              <w:spacing w:before="183" w:line="242" w:lineRule="auto"/>
              <w:ind w:left="209" w:right="198"/>
              <w:jc w:val="both"/>
              <w:rPr>
                <w:b/>
                <w:sz w:val="24"/>
              </w:rPr>
            </w:pPr>
            <w:r>
              <w:rPr>
                <w:b/>
                <w:sz w:val="24"/>
              </w:rPr>
              <w:t>环境质量标准</w:t>
            </w:r>
          </w:p>
        </w:tc>
        <w:tc>
          <w:tcPr>
            <w:tcW w:w="8430" w:type="dxa"/>
            <w:gridSpan w:val="11"/>
          </w:tcPr>
          <w:p>
            <w:pPr>
              <w:pStyle w:val="11"/>
              <w:spacing w:before="193"/>
              <w:ind w:left="108"/>
              <w:rPr>
                <w:sz w:val="24"/>
              </w:rPr>
            </w:pPr>
            <w:r>
              <w:rPr>
                <w:rFonts w:ascii="Times New Roman" w:eastAsia="Times New Roman"/>
                <w:sz w:val="24"/>
              </w:rPr>
              <w:t>1</w:t>
            </w:r>
            <w:r>
              <w:rPr>
                <w:sz w:val="24"/>
              </w:rPr>
              <w:t>、《环境空气质量标准》（</w:t>
            </w:r>
            <w:r>
              <w:rPr>
                <w:rFonts w:ascii="Times New Roman" w:eastAsia="Times New Roman"/>
                <w:sz w:val="24"/>
              </w:rPr>
              <w:t>GB3095-2012</w:t>
            </w:r>
            <w:r>
              <w:rPr>
                <w:sz w:val="24"/>
              </w:rPr>
              <w:t>）二级标准</w:t>
            </w:r>
          </w:p>
          <w:p>
            <w:pPr>
              <w:pStyle w:val="11"/>
              <w:spacing w:before="156"/>
              <w:ind w:left="528"/>
              <w:rPr>
                <w:sz w:val="21"/>
              </w:rPr>
            </w:pPr>
            <w:r>
              <w:rPr>
                <w:rFonts w:ascii="Times New Roman" w:hAnsi="Times New Roman" w:eastAsia="Times New Roman"/>
                <w:spacing w:val="-12"/>
                <w:position w:val="2"/>
                <w:sz w:val="21"/>
              </w:rPr>
              <w:t xml:space="preserve">[ </w:t>
            </w:r>
            <w:r>
              <w:rPr>
                <w:spacing w:val="11"/>
                <w:position w:val="2"/>
                <w:sz w:val="21"/>
              </w:rPr>
              <w:t xml:space="preserve">日平均浓度： </w:t>
            </w:r>
            <w:r>
              <w:rPr>
                <w:rFonts w:ascii="Times New Roman" w:hAnsi="Times New Roman" w:eastAsia="Times New Roman"/>
                <w:position w:val="2"/>
                <w:sz w:val="21"/>
              </w:rPr>
              <w:t>SO</w:t>
            </w:r>
            <w:r>
              <w:rPr>
                <w:rFonts w:ascii="Times New Roman" w:hAnsi="Times New Roman" w:eastAsia="Times New Roman"/>
                <w:position w:val="2"/>
                <w:sz w:val="21"/>
                <w:vertAlign w:val="subscript"/>
              </w:rPr>
              <w:t>2</w:t>
            </w:r>
            <w:r>
              <w:rPr>
                <w:rFonts w:ascii="Times New Roman" w:hAnsi="Times New Roman" w:eastAsia="Times New Roman"/>
                <w:position w:val="2"/>
                <w:sz w:val="21"/>
                <w:vertAlign w:val="baseline"/>
              </w:rPr>
              <w:t>≤150µg/m</w:t>
            </w:r>
            <w:r>
              <w:rPr>
                <w:rFonts w:ascii="Times New Roman" w:hAnsi="Times New Roman" w:eastAsia="Times New Roman"/>
                <w:position w:val="2"/>
                <w:sz w:val="21"/>
                <w:vertAlign w:val="superscript"/>
              </w:rPr>
              <w:t>3</w:t>
            </w:r>
            <w:r>
              <w:rPr>
                <w:rFonts w:ascii="Times New Roman" w:hAnsi="Times New Roman" w:eastAsia="Times New Roman"/>
                <w:position w:val="2"/>
                <w:sz w:val="21"/>
                <w:vertAlign w:val="baseline"/>
              </w:rPr>
              <w:t xml:space="preserve"> </w:t>
            </w:r>
            <w:r>
              <w:rPr>
                <w:spacing w:val="-37"/>
                <w:position w:val="2"/>
                <w:sz w:val="21"/>
                <w:vertAlign w:val="baseline"/>
              </w:rPr>
              <w:t xml:space="preserve">， </w:t>
            </w:r>
            <w:r>
              <w:rPr>
                <w:rFonts w:ascii="Times New Roman" w:hAnsi="Times New Roman" w:eastAsia="Times New Roman"/>
                <w:position w:val="2"/>
                <w:sz w:val="21"/>
                <w:vertAlign w:val="baseline"/>
              </w:rPr>
              <w:t>NO</w:t>
            </w:r>
            <w:r>
              <w:rPr>
                <w:rFonts w:ascii="Times New Roman" w:hAnsi="Times New Roman" w:eastAsia="Times New Roman"/>
                <w:position w:val="2"/>
                <w:sz w:val="21"/>
                <w:vertAlign w:val="subscript"/>
              </w:rPr>
              <w:t>2</w:t>
            </w:r>
            <w:r>
              <w:rPr>
                <w:rFonts w:ascii="Times New Roman" w:hAnsi="Times New Roman" w:eastAsia="Times New Roman"/>
                <w:position w:val="2"/>
                <w:sz w:val="21"/>
                <w:vertAlign w:val="baseline"/>
              </w:rPr>
              <w:t>≤80µg/m</w:t>
            </w:r>
            <w:r>
              <w:rPr>
                <w:rFonts w:ascii="Times New Roman" w:hAnsi="Times New Roman" w:eastAsia="Times New Roman"/>
                <w:position w:val="2"/>
                <w:sz w:val="21"/>
                <w:vertAlign w:val="superscript"/>
              </w:rPr>
              <w:t>3</w:t>
            </w:r>
            <w:r>
              <w:rPr>
                <w:rFonts w:ascii="Times New Roman" w:hAnsi="Times New Roman" w:eastAsia="Times New Roman"/>
                <w:position w:val="2"/>
                <w:sz w:val="21"/>
                <w:vertAlign w:val="baseline"/>
              </w:rPr>
              <w:t xml:space="preserve"> </w:t>
            </w:r>
            <w:r>
              <w:rPr>
                <w:spacing w:val="-37"/>
                <w:position w:val="2"/>
                <w:sz w:val="21"/>
                <w:vertAlign w:val="baseline"/>
              </w:rPr>
              <w:t xml:space="preserve">， </w:t>
            </w:r>
            <w:r>
              <w:rPr>
                <w:rFonts w:ascii="Times New Roman" w:hAnsi="Times New Roman" w:eastAsia="Times New Roman"/>
                <w:position w:val="2"/>
                <w:sz w:val="21"/>
                <w:vertAlign w:val="baseline"/>
              </w:rPr>
              <w:t>PM</w:t>
            </w:r>
            <w:r>
              <w:rPr>
                <w:rFonts w:ascii="Times New Roman" w:hAnsi="Times New Roman" w:eastAsia="Times New Roman"/>
                <w:position w:val="2"/>
                <w:sz w:val="21"/>
                <w:vertAlign w:val="subscript"/>
              </w:rPr>
              <w:t>10</w:t>
            </w:r>
            <w:r>
              <w:rPr>
                <w:rFonts w:ascii="Times New Roman" w:hAnsi="Times New Roman" w:eastAsia="Times New Roman"/>
                <w:position w:val="2"/>
                <w:sz w:val="21"/>
                <w:vertAlign w:val="baseline"/>
              </w:rPr>
              <w:t>≤150µg/m</w:t>
            </w:r>
            <w:r>
              <w:rPr>
                <w:rFonts w:ascii="Times New Roman" w:hAnsi="Times New Roman" w:eastAsia="Times New Roman"/>
                <w:position w:val="2"/>
                <w:sz w:val="21"/>
                <w:vertAlign w:val="superscript"/>
              </w:rPr>
              <w:t>3</w:t>
            </w:r>
            <w:r>
              <w:rPr>
                <w:rFonts w:ascii="Times New Roman" w:hAnsi="Times New Roman" w:eastAsia="Times New Roman"/>
                <w:position w:val="2"/>
                <w:sz w:val="21"/>
                <w:vertAlign w:val="baseline"/>
              </w:rPr>
              <w:t xml:space="preserve"> </w:t>
            </w:r>
            <w:r>
              <w:rPr>
                <w:spacing w:val="-36"/>
                <w:position w:val="2"/>
                <w:sz w:val="21"/>
                <w:vertAlign w:val="baseline"/>
              </w:rPr>
              <w:t xml:space="preserve">， </w:t>
            </w:r>
            <w:r>
              <w:rPr>
                <w:rFonts w:ascii="Times New Roman" w:hAnsi="Times New Roman" w:eastAsia="Times New Roman"/>
                <w:position w:val="2"/>
                <w:sz w:val="21"/>
                <w:vertAlign w:val="baseline"/>
              </w:rPr>
              <w:t>PM</w:t>
            </w:r>
            <w:r>
              <w:rPr>
                <w:rFonts w:ascii="Times New Roman" w:hAnsi="Times New Roman" w:eastAsia="Times New Roman"/>
                <w:position w:val="2"/>
                <w:sz w:val="21"/>
                <w:vertAlign w:val="subscript"/>
              </w:rPr>
              <w:t>2.5</w:t>
            </w:r>
            <w:r>
              <w:rPr>
                <w:rFonts w:ascii="Times New Roman" w:hAnsi="Times New Roman" w:eastAsia="Times New Roman"/>
                <w:position w:val="2"/>
                <w:sz w:val="21"/>
                <w:vertAlign w:val="baseline"/>
              </w:rPr>
              <w:t>≤75µg/m</w:t>
            </w:r>
            <w:r>
              <w:rPr>
                <w:rFonts w:ascii="Times New Roman" w:hAnsi="Times New Roman" w:eastAsia="Times New Roman"/>
                <w:position w:val="2"/>
                <w:sz w:val="21"/>
                <w:vertAlign w:val="superscript"/>
              </w:rPr>
              <w:t>3</w:t>
            </w:r>
            <w:r>
              <w:rPr>
                <w:rFonts w:ascii="Times New Roman" w:hAnsi="Times New Roman" w:eastAsia="Times New Roman"/>
                <w:position w:val="2"/>
                <w:sz w:val="21"/>
                <w:vertAlign w:val="baseline"/>
              </w:rPr>
              <w:t xml:space="preserve"> </w:t>
            </w:r>
            <w:r>
              <w:rPr>
                <w:position w:val="2"/>
                <w:sz w:val="21"/>
                <w:vertAlign w:val="baseline"/>
              </w:rPr>
              <w:t>，</w:t>
            </w:r>
          </w:p>
          <w:p>
            <w:pPr>
              <w:pStyle w:val="11"/>
              <w:spacing w:before="133"/>
              <w:ind w:left="528"/>
              <w:rPr>
                <w:rFonts w:ascii="Times New Roman" w:hAnsi="Times New Roman" w:eastAsia="Times New Roman"/>
                <w:sz w:val="21"/>
              </w:rPr>
            </w:pPr>
            <w:r>
              <w:rPr>
                <w:rFonts w:ascii="Times New Roman" w:hAnsi="Times New Roman" w:eastAsia="Times New Roman"/>
                <w:position w:val="2"/>
                <w:sz w:val="21"/>
              </w:rPr>
              <w:t>CO≤4mg/m</w:t>
            </w:r>
            <w:r>
              <w:rPr>
                <w:rFonts w:ascii="Times New Roman" w:hAnsi="Times New Roman" w:eastAsia="Times New Roman"/>
                <w:position w:val="2"/>
                <w:sz w:val="21"/>
                <w:vertAlign w:val="superscript"/>
              </w:rPr>
              <w:t>3</w:t>
            </w:r>
            <w:r>
              <w:rPr>
                <w:position w:val="2"/>
                <w:sz w:val="21"/>
                <w:vertAlign w:val="baseline"/>
              </w:rPr>
              <w:t>，</w:t>
            </w:r>
            <w:r>
              <w:rPr>
                <w:rFonts w:ascii="Times New Roman" w:hAnsi="Times New Roman" w:eastAsia="Times New Roman"/>
                <w:position w:val="2"/>
                <w:sz w:val="21"/>
                <w:vertAlign w:val="baseline"/>
              </w:rPr>
              <w:t>O</w:t>
            </w:r>
            <w:r>
              <w:rPr>
                <w:rFonts w:ascii="Times New Roman" w:hAnsi="Times New Roman" w:eastAsia="Times New Roman"/>
                <w:position w:val="2"/>
                <w:sz w:val="21"/>
                <w:vertAlign w:val="subscript"/>
              </w:rPr>
              <w:t>3</w:t>
            </w:r>
            <w:r>
              <w:rPr>
                <w:rFonts w:ascii="Times New Roman" w:hAnsi="Times New Roman" w:eastAsia="Times New Roman"/>
                <w:position w:val="2"/>
                <w:sz w:val="21"/>
                <w:vertAlign w:val="baseline"/>
              </w:rPr>
              <w:t>≤160µg/m</w:t>
            </w:r>
            <w:r>
              <w:rPr>
                <w:rFonts w:ascii="Times New Roman" w:hAnsi="Times New Roman" w:eastAsia="Times New Roman"/>
                <w:position w:val="2"/>
                <w:sz w:val="21"/>
                <w:vertAlign w:val="superscript"/>
              </w:rPr>
              <w:t>3</w:t>
            </w:r>
            <w:r>
              <w:rPr>
                <w:rFonts w:ascii="Times New Roman" w:hAnsi="Times New Roman" w:eastAsia="Times New Roman"/>
                <w:position w:val="2"/>
                <w:sz w:val="21"/>
                <w:vertAlign w:val="baseline"/>
              </w:rPr>
              <w:t>]</w:t>
            </w:r>
          </w:p>
          <w:p>
            <w:pPr>
              <w:pStyle w:val="11"/>
              <w:spacing w:before="137" w:line="360" w:lineRule="auto"/>
              <w:ind w:left="468" w:right="2496" w:hanging="360"/>
              <w:rPr>
                <w:rFonts w:ascii="Times New Roman" w:hAnsi="Times New Roman" w:eastAsia="Times New Roman"/>
                <w:sz w:val="21"/>
              </w:rPr>
            </w:pPr>
            <w:r>
              <w:rPr>
                <w:rFonts w:ascii="Times New Roman" w:hAnsi="Times New Roman" w:eastAsia="Times New Roman"/>
                <w:sz w:val="24"/>
              </w:rPr>
              <w:t>2</w:t>
            </w:r>
            <w:r>
              <w:rPr>
                <w:sz w:val="24"/>
              </w:rPr>
              <w:t>、《地表水环境质量标准》（</w:t>
            </w:r>
            <w:r>
              <w:rPr>
                <w:rFonts w:ascii="Times New Roman" w:hAnsi="Times New Roman" w:eastAsia="Times New Roman"/>
                <w:sz w:val="24"/>
              </w:rPr>
              <w:t>GB3838-2002</w:t>
            </w:r>
            <w:r>
              <w:rPr>
                <w:sz w:val="24"/>
              </w:rPr>
              <w:t>）Ⅳ类标准</w:t>
            </w:r>
            <w:r>
              <w:rPr>
                <w:rFonts w:ascii="Times New Roman" w:hAnsi="Times New Roman" w:eastAsia="Times New Roman"/>
                <w:position w:val="2"/>
                <w:sz w:val="24"/>
              </w:rPr>
              <w:t>[</w:t>
            </w:r>
            <w:r>
              <w:rPr>
                <w:rFonts w:ascii="Times New Roman" w:hAnsi="Times New Roman" w:eastAsia="Times New Roman"/>
                <w:position w:val="2"/>
                <w:sz w:val="21"/>
              </w:rPr>
              <w:t>pH 6-9</w:t>
            </w:r>
            <w:r>
              <w:rPr>
                <w:position w:val="2"/>
                <w:sz w:val="21"/>
              </w:rPr>
              <w:t>，</w:t>
            </w:r>
            <w:r>
              <w:rPr>
                <w:rFonts w:ascii="Times New Roman" w:hAnsi="Times New Roman" w:eastAsia="Times New Roman"/>
                <w:position w:val="2"/>
                <w:sz w:val="21"/>
              </w:rPr>
              <w:t>COD≤30mg/L</w:t>
            </w:r>
            <w:r>
              <w:rPr>
                <w:position w:val="2"/>
                <w:sz w:val="21"/>
              </w:rPr>
              <w:t>，</w:t>
            </w:r>
            <w:r>
              <w:rPr>
                <w:rFonts w:ascii="Times New Roman" w:hAnsi="Times New Roman" w:eastAsia="Times New Roman"/>
                <w:position w:val="2"/>
                <w:sz w:val="21"/>
              </w:rPr>
              <w:t>BOD</w:t>
            </w:r>
            <w:r>
              <w:rPr>
                <w:rFonts w:ascii="Times New Roman" w:hAnsi="Times New Roman" w:eastAsia="Times New Roman"/>
                <w:position w:val="2"/>
                <w:sz w:val="21"/>
                <w:vertAlign w:val="subscript"/>
              </w:rPr>
              <w:t>5</w:t>
            </w:r>
            <w:r>
              <w:rPr>
                <w:rFonts w:ascii="Times New Roman" w:hAnsi="Times New Roman" w:eastAsia="Times New Roman"/>
                <w:position w:val="2"/>
                <w:sz w:val="21"/>
                <w:vertAlign w:val="baseline"/>
              </w:rPr>
              <w:t>≤6mg/L</w:t>
            </w:r>
            <w:r>
              <w:rPr>
                <w:position w:val="2"/>
                <w:sz w:val="21"/>
                <w:vertAlign w:val="baseline"/>
              </w:rPr>
              <w:t>，</w:t>
            </w:r>
            <w:r>
              <w:rPr>
                <w:rFonts w:ascii="Times New Roman" w:hAnsi="Times New Roman" w:eastAsia="Times New Roman"/>
                <w:position w:val="2"/>
                <w:sz w:val="21"/>
                <w:vertAlign w:val="baseline"/>
              </w:rPr>
              <w:t>NH</w:t>
            </w:r>
            <w:r>
              <w:rPr>
                <w:rFonts w:ascii="Times New Roman" w:hAnsi="Times New Roman" w:eastAsia="Times New Roman"/>
                <w:position w:val="2"/>
                <w:sz w:val="21"/>
                <w:vertAlign w:val="subscript"/>
              </w:rPr>
              <w:t>3</w:t>
            </w:r>
            <w:r>
              <w:rPr>
                <w:rFonts w:ascii="Times New Roman" w:hAnsi="Times New Roman" w:eastAsia="Times New Roman"/>
                <w:position w:val="2"/>
                <w:sz w:val="21"/>
                <w:vertAlign w:val="baseline"/>
              </w:rPr>
              <w:t>-N≤1.5mg/L]</w:t>
            </w:r>
          </w:p>
          <w:p>
            <w:pPr>
              <w:pStyle w:val="11"/>
              <w:spacing w:before="1"/>
              <w:ind w:left="108"/>
              <w:rPr>
                <w:sz w:val="24"/>
              </w:rPr>
            </w:pPr>
            <w:r>
              <w:rPr>
                <w:rFonts w:ascii="Times New Roman" w:eastAsia="Times New Roman"/>
                <w:sz w:val="24"/>
              </w:rPr>
              <w:t>3</w:t>
            </w:r>
            <w:r>
              <w:rPr>
                <w:sz w:val="24"/>
              </w:rPr>
              <w:t>、《声环境质量标准》（</w:t>
            </w:r>
            <w:r>
              <w:rPr>
                <w:rFonts w:ascii="Times New Roman" w:eastAsia="Times New Roman"/>
                <w:sz w:val="24"/>
              </w:rPr>
              <w:t>GB3096-2008</w:t>
            </w:r>
            <w:r>
              <w:rPr>
                <w:sz w:val="24"/>
              </w:rPr>
              <w:t>）</w:t>
            </w:r>
          </w:p>
          <w:p>
            <w:pPr>
              <w:pStyle w:val="11"/>
              <w:spacing w:before="158"/>
              <w:ind w:left="348"/>
              <w:rPr>
                <w:rFonts w:ascii="Times New Roman" w:hAnsi="Times New Roman" w:eastAsia="Times New Roman"/>
                <w:sz w:val="21"/>
              </w:rPr>
            </w:pPr>
            <w:r>
              <w:rPr>
                <w:rFonts w:ascii="Times New Roman" w:hAnsi="Times New Roman" w:eastAsia="Times New Roman"/>
                <w:spacing w:val="1"/>
                <w:sz w:val="24"/>
              </w:rPr>
              <w:t>[</w:t>
            </w:r>
            <w:r>
              <w:rPr>
                <w:rFonts w:ascii="Times New Roman" w:hAnsi="Times New Roman" w:eastAsia="Times New Roman"/>
                <w:sz w:val="24"/>
              </w:rPr>
              <w:t>2</w:t>
            </w:r>
            <w:r>
              <w:rPr>
                <w:rFonts w:ascii="Times New Roman" w:hAnsi="Times New Roman" w:eastAsia="Times New Roman"/>
                <w:spacing w:val="-3"/>
                <w:sz w:val="24"/>
              </w:rPr>
              <w:t xml:space="preserve"> </w:t>
            </w:r>
            <w:r>
              <w:rPr>
                <w:spacing w:val="-14"/>
                <w:sz w:val="24"/>
              </w:rPr>
              <w:t>类：</w:t>
            </w:r>
            <w:r>
              <w:rPr>
                <w:w w:val="99"/>
                <w:sz w:val="21"/>
              </w:rPr>
              <w:t>昼间</w:t>
            </w:r>
            <w:r>
              <w:rPr>
                <w:rFonts w:ascii="Times New Roman" w:hAnsi="Times New Roman" w:eastAsia="Times New Roman"/>
                <w:w w:val="99"/>
                <w:sz w:val="21"/>
              </w:rPr>
              <w:t>≤</w:t>
            </w:r>
            <w:r>
              <w:rPr>
                <w:rFonts w:ascii="Times New Roman" w:hAnsi="Times New Roman" w:eastAsia="Times New Roman"/>
                <w:spacing w:val="1"/>
                <w:w w:val="99"/>
                <w:sz w:val="21"/>
              </w:rPr>
              <w:t>6</w:t>
            </w:r>
            <w:r>
              <w:rPr>
                <w:rFonts w:ascii="Times New Roman" w:hAnsi="Times New Roman" w:eastAsia="Times New Roman"/>
                <w:spacing w:val="-2"/>
                <w:w w:val="99"/>
                <w:sz w:val="21"/>
              </w:rPr>
              <w:t>0</w:t>
            </w:r>
            <w:r>
              <w:rPr>
                <w:rFonts w:ascii="Times New Roman" w:hAnsi="Times New Roman" w:eastAsia="Times New Roman"/>
                <w:spacing w:val="1"/>
                <w:w w:val="99"/>
                <w:sz w:val="21"/>
              </w:rPr>
              <w:t>d</w:t>
            </w:r>
            <w:r>
              <w:rPr>
                <w:rFonts w:ascii="Times New Roman" w:hAnsi="Times New Roman" w:eastAsia="Times New Roman"/>
                <w:spacing w:val="-20"/>
                <w:w w:val="99"/>
                <w:sz w:val="21"/>
              </w:rPr>
              <w:t>B</w:t>
            </w:r>
            <w:r>
              <w:rPr>
                <w:spacing w:val="-3"/>
                <w:w w:val="99"/>
                <w:sz w:val="21"/>
              </w:rPr>
              <w:t>（</w:t>
            </w:r>
            <w:r>
              <w:rPr>
                <w:rFonts w:ascii="Times New Roman" w:hAnsi="Times New Roman" w:eastAsia="Times New Roman"/>
                <w:spacing w:val="2"/>
                <w:w w:val="99"/>
                <w:sz w:val="21"/>
              </w:rPr>
              <w:t>A</w:t>
            </w:r>
            <w:r>
              <w:rPr>
                <w:spacing w:val="-25"/>
                <w:w w:val="99"/>
                <w:sz w:val="21"/>
              </w:rPr>
              <w:t>）</w:t>
            </w:r>
            <w:r>
              <w:rPr>
                <w:spacing w:val="-8"/>
                <w:w w:val="99"/>
                <w:sz w:val="21"/>
              </w:rPr>
              <w:t>，夜间</w:t>
            </w:r>
            <w:r>
              <w:rPr>
                <w:rFonts w:ascii="Times New Roman" w:hAnsi="Times New Roman" w:eastAsia="Times New Roman"/>
                <w:w w:val="99"/>
                <w:sz w:val="21"/>
              </w:rPr>
              <w:t>≤</w:t>
            </w:r>
            <w:r>
              <w:rPr>
                <w:rFonts w:ascii="Times New Roman" w:hAnsi="Times New Roman" w:eastAsia="Times New Roman"/>
                <w:spacing w:val="1"/>
                <w:w w:val="99"/>
                <w:sz w:val="21"/>
              </w:rPr>
              <w:t>50d</w:t>
            </w:r>
            <w:r>
              <w:rPr>
                <w:rFonts w:ascii="Times New Roman" w:hAnsi="Times New Roman" w:eastAsia="Times New Roman"/>
                <w:spacing w:val="-22"/>
                <w:w w:val="99"/>
                <w:sz w:val="21"/>
              </w:rPr>
              <w:t>B</w:t>
            </w:r>
            <w:r>
              <w:rPr>
                <w:spacing w:val="-1"/>
                <w:w w:val="99"/>
                <w:sz w:val="21"/>
              </w:rPr>
              <w:t>（</w:t>
            </w:r>
            <w:r>
              <w:rPr>
                <w:rFonts w:ascii="Times New Roman" w:hAnsi="Times New Roman" w:eastAsia="Times New Roman"/>
                <w:w w:val="99"/>
                <w:sz w:val="21"/>
              </w:rPr>
              <w:t>A</w:t>
            </w:r>
            <w:r>
              <w:rPr>
                <w:spacing w:val="-22"/>
                <w:w w:val="99"/>
                <w:sz w:val="21"/>
              </w:rPr>
              <w:t>）；</w:t>
            </w:r>
            <w:r>
              <w:rPr>
                <w:rFonts w:ascii="Times New Roman" w:hAnsi="Times New Roman" w:eastAsia="Times New Roman"/>
                <w:spacing w:val="1"/>
                <w:w w:val="99"/>
                <w:sz w:val="21"/>
              </w:rPr>
              <w:t>4</w:t>
            </w:r>
            <w:r>
              <w:rPr>
                <w:rFonts w:ascii="Times New Roman" w:hAnsi="Times New Roman" w:eastAsia="Times New Roman"/>
                <w:w w:val="99"/>
                <w:sz w:val="21"/>
              </w:rPr>
              <w:t>a</w:t>
            </w:r>
            <w:r>
              <w:rPr>
                <w:rFonts w:ascii="Times New Roman" w:hAnsi="Times New Roman" w:eastAsia="Times New Roman"/>
                <w:spacing w:val="1"/>
                <w:sz w:val="21"/>
              </w:rPr>
              <w:t xml:space="preserve"> </w:t>
            </w:r>
            <w:r>
              <w:rPr>
                <w:spacing w:val="-7"/>
                <w:w w:val="99"/>
                <w:sz w:val="21"/>
              </w:rPr>
              <w:t>类：昼间</w:t>
            </w:r>
            <w:r>
              <w:rPr>
                <w:rFonts w:ascii="Times New Roman" w:hAnsi="Times New Roman" w:eastAsia="Times New Roman"/>
                <w:w w:val="99"/>
                <w:sz w:val="21"/>
              </w:rPr>
              <w:t>≤</w:t>
            </w:r>
            <w:r>
              <w:rPr>
                <w:rFonts w:ascii="Times New Roman" w:hAnsi="Times New Roman" w:eastAsia="Times New Roman"/>
                <w:spacing w:val="1"/>
                <w:w w:val="99"/>
                <w:sz w:val="21"/>
              </w:rPr>
              <w:t>7</w:t>
            </w:r>
            <w:r>
              <w:rPr>
                <w:rFonts w:ascii="Times New Roman" w:hAnsi="Times New Roman" w:eastAsia="Times New Roman"/>
                <w:spacing w:val="-2"/>
                <w:w w:val="99"/>
                <w:sz w:val="21"/>
              </w:rPr>
              <w:t>0</w:t>
            </w:r>
            <w:r>
              <w:rPr>
                <w:rFonts w:ascii="Times New Roman" w:hAnsi="Times New Roman" w:eastAsia="Times New Roman"/>
                <w:spacing w:val="1"/>
                <w:w w:val="99"/>
                <w:sz w:val="21"/>
              </w:rPr>
              <w:t>d</w:t>
            </w:r>
            <w:r>
              <w:rPr>
                <w:rFonts w:ascii="Times New Roman" w:hAnsi="Times New Roman" w:eastAsia="Times New Roman"/>
                <w:spacing w:val="-20"/>
                <w:w w:val="99"/>
                <w:sz w:val="21"/>
              </w:rPr>
              <w:t>B</w:t>
            </w:r>
            <w:r>
              <w:rPr>
                <w:spacing w:val="-3"/>
                <w:w w:val="99"/>
                <w:sz w:val="21"/>
              </w:rPr>
              <w:t>（</w:t>
            </w:r>
            <w:r>
              <w:rPr>
                <w:rFonts w:ascii="Times New Roman" w:hAnsi="Times New Roman" w:eastAsia="Times New Roman"/>
                <w:spacing w:val="2"/>
                <w:w w:val="99"/>
                <w:sz w:val="21"/>
              </w:rPr>
              <w:t>A</w:t>
            </w:r>
            <w:r>
              <w:rPr>
                <w:spacing w:val="-22"/>
                <w:w w:val="99"/>
                <w:sz w:val="21"/>
              </w:rPr>
              <w:t>），</w:t>
            </w:r>
            <w:r>
              <w:rPr>
                <w:w w:val="99"/>
                <w:sz w:val="21"/>
              </w:rPr>
              <w:t>夜间</w:t>
            </w:r>
            <w:r>
              <w:rPr>
                <w:rFonts w:ascii="Times New Roman" w:hAnsi="Times New Roman" w:eastAsia="Times New Roman"/>
                <w:spacing w:val="-2"/>
                <w:w w:val="99"/>
                <w:sz w:val="21"/>
              </w:rPr>
              <w:t>≤</w:t>
            </w:r>
            <w:r>
              <w:rPr>
                <w:rFonts w:ascii="Times New Roman" w:hAnsi="Times New Roman" w:eastAsia="Times New Roman"/>
                <w:spacing w:val="1"/>
                <w:w w:val="99"/>
                <w:sz w:val="21"/>
              </w:rPr>
              <w:t>55d</w:t>
            </w:r>
            <w:r>
              <w:rPr>
                <w:rFonts w:ascii="Times New Roman" w:hAnsi="Times New Roman" w:eastAsia="Times New Roman"/>
                <w:spacing w:val="-22"/>
                <w:w w:val="99"/>
                <w:sz w:val="21"/>
              </w:rPr>
              <w:t>B</w:t>
            </w:r>
            <w:r>
              <w:rPr>
                <w:spacing w:val="-1"/>
                <w:w w:val="99"/>
                <w:sz w:val="21"/>
              </w:rPr>
              <w:t>（</w:t>
            </w:r>
            <w:r>
              <w:rPr>
                <w:rFonts w:ascii="Times New Roman" w:hAnsi="Times New Roman" w:eastAsia="Times New Roman"/>
                <w:w w:val="99"/>
                <w:sz w:val="21"/>
              </w:rPr>
              <w:t>A</w:t>
            </w:r>
            <w:r>
              <w:rPr>
                <w:spacing w:val="-104"/>
                <w:w w:val="99"/>
                <w:sz w:val="21"/>
              </w:rPr>
              <w:t>）</w:t>
            </w:r>
            <w:r>
              <w:rPr>
                <w:rFonts w:ascii="Times New Roman" w:hAnsi="Times New Roman" w:eastAsia="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660"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8"/>
              <w:rPr>
                <w:rFonts w:ascii="黑体"/>
                <w:sz w:val="19"/>
              </w:rPr>
            </w:pPr>
          </w:p>
          <w:p>
            <w:pPr>
              <w:pStyle w:val="11"/>
              <w:spacing w:line="242" w:lineRule="auto"/>
              <w:ind w:left="209" w:right="198"/>
              <w:jc w:val="both"/>
              <w:rPr>
                <w:b/>
                <w:sz w:val="24"/>
              </w:rPr>
            </w:pPr>
            <w:r>
              <w:rPr>
                <w:b/>
                <w:sz w:val="24"/>
              </w:rPr>
              <w:t>污染物排放标准</w:t>
            </w:r>
          </w:p>
        </w:tc>
        <w:tc>
          <w:tcPr>
            <w:tcW w:w="8430" w:type="dxa"/>
            <w:gridSpan w:val="11"/>
          </w:tcPr>
          <w:p>
            <w:pPr>
              <w:pStyle w:val="11"/>
              <w:rPr>
                <w:rFonts w:ascii="黑体"/>
                <w:sz w:val="21"/>
              </w:rPr>
            </w:pPr>
          </w:p>
          <w:p>
            <w:pPr>
              <w:pStyle w:val="11"/>
              <w:ind w:left="108"/>
              <w:rPr>
                <w:b/>
                <w:sz w:val="24"/>
              </w:rPr>
            </w:pPr>
            <w:r>
              <w:rPr>
                <w:rFonts w:ascii="Times New Roman" w:eastAsia="Times New Roman"/>
                <w:b/>
                <w:sz w:val="24"/>
              </w:rPr>
              <w:t>1</w:t>
            </w:r>
            <w:r>
              <w:rPr>
                <w:b/>
                <w:sz w:val="24"/>
              </w:rPr>
              <w:t>、</w:t>
            </w:r>
            <w:r>
              <w:rPr>
                <w:b/>
                <w:sz w:val="24"/>
                <w:u w:val="single"/>
              </w:rPr>
              <w:t>废气排放标准：</w:t>
            </w:r>
          </w:p>
          <w:p>
            <w:pPr>
              <w:pStyle w:val="11"/>
              <w:spacing w:before="158"/>
              <w:ind w:left="348"/>
              <w:rPr>
                <w:b/>
                <w:sz w:val="24"/>
              </w:rPr>
            </w:pPr>
            <w:r>
              <w:rPr>
                <w:b/>
                <w:sz w:val="24"/>
              </w:rPr>
              <w:t>（</w:t>
            </w:r>
            <w:r>
              <w:rPr>
                <w:rFonts w:ascii="Times New Roman" w:eastAsia="Times New Roman"/>
                <w:b/>
                <w:sz w:val="24"/>
              </w:rPr>
              <w:t>1</w:t>
            </w:r>
            <w:r>
              <w:rPr>
                <w:b/>
                <w:sz w:val="24"/>
              </w:rPr>
              <w:t>）</w:t>
            </w:r>
            <w:r>
              <w:rPr>
                <w:b/>
                <w:sz w:val="24"/>
                <w:u w:val="thick"/>
              </w:rPr>
              <w:t>《合成树脂工业污染物排放标准》（</w:t>
            </w:r>
            <w:r>
              <w:rPr>
                <w:rFonts w:ascii="Times New Roman" w:eastAsia="Times New Roman"/>
                <w:b/>
                <w:sz w:val="24"/>
                <w:u w:val="thick"/>
              </w:rPr>
              <w:t>GB31572-2015</w:t>
            </w:r>
            <w:r>
              <w:rPr>
                <w:b/>
                <w:sz w:val="24"/>
                <w:u w:val="thick"/>
              </w:rPr>
              <w:t xml:space="preserve">）表 </w:t>
            </w:r>
            <w:r>
              <w:rPr>
                <w:rFonts w:ascii="Times New Roman" w:eastAsia="Times New Roman"/>
                <w:b/>
                <w:sz w:val="24"/>
                <w:u w:val="thick"/>
              </w:rPr>
              <w:t xml:space="preserve">2 </w:t>
            </w:r>
            <w:r>
              <w:rPr>
                <w:b/>
                <w:sz w:val="24"/>
                <w:u w:val="thick"/>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60" w:type="dxa"/>
            <w:vMerge w:val="continue"/>
            <w:tcBorders>
              <w:top w:val="nil"/>
            </w:tcBorders>
          </w:tcPr>
          <w:p>
            <w:pPr>
              <w:rPr>
                <w:sz w:val="2"/>
                <w:szCs w:val="2"/>
              </w:rPr>
            </w:pPr>
          </w:p>
        </w:tc>
        <w:tc>
          <w:tcPr>
            <w:tcW w:w="113" w:type="dxa"/>
            <w:vMerge w:val="restart"/>
            <w:tcBorders>
              <w:top w:val="nil"/>
              <w:bottom w:val="nil"/>
            </w:tcBorders>
          </w:tcPr>
          <w:p>
            <w:pPr>
              <w:pStyle w:val="11"/>
              <w:rPr>
                <w:rFonts w:ascii="Times New Roman"/>
                <w:sz w:val="20"/>
              </w:rPr>
            </w:pPr>
          </w:p>
        </w:tc>
        <w:tc>
          <w:tcPr>
            <w:tcW w:w="3464" w:type="dxa"/>
            <w:gridSpan w:val="4"/>
          </w:tcPr>
          <w:p>
            <w:pPr>
              <w:pStyle w:val="11"/>
              <w:spacing w:line="252" w:lineRule="exact"/>
              <w:ind w:left="1498" w:right="1494"/>
              <w:jc w:val="center"/>
              <w:rPr>
                <w:b/>
                <w:sz w:val="21"/>
              </w:rPr>
            </w:pPr>
            <w:r>
              <w:rPr>
                <w:b/>
                <w:sz w:val="21"/>
                <w:u w:val="single"/>
              </w:rPr>
              <w:t>级别</w:t>
            </w:r>
          </w:p>
        </w:tc>
        <w:tc>
          <w:tcPr>
            <w:tcW w:w="1332" w:type="dxa"/>
            <w:gridSpan w:val="2"/>
          </w:tcPr>
          <w:p>
            <w:pPr>
              <w:pStyle w:val="11"/>
              <w:spacing w:line="252" w:lineRule="exact"/>
              <w:ind w:left="246"/>
              <w:rPr>
                <w:b/>
                <w:sz w:val="21"/>
              </w:rPr>
            </w:pPr>
            <w:r>
              <w:rPr>
                <w:b/>
                <w:sz w:val="21"/>
                <w:u w:val="single"/>
              </w:rPr>
              <w:t>污染因子</w:t>
            </w:r>
          </w:p>
        </w:tc>
        <w:tc>
          <w:tcPr>
            <w:tcW w:w="3521" w:type="dxa"/>
            <w:gridSpan w:val="4"/>
          </w:tcPr>
          <w:p>
            <w:pPr>
              <w:pStyle w:val="11"/>
              <w:spacing w:line="252" w:lineRule="exact"/>
              <w:ind w:left="1399" w:right="1223"/>
              <w:jc w:val="center"/>
              <w:rPr>
                <w:b/>
                <w:sz w:val="21"/>
              </w:rPr>
            </w:pPr>
            <w:r>
              <w:rPr>
                <w:b/>
                <w:sz w:val="21"/>
                <w:u w:val="single"/>
              </w:rPr>
              <w:t>标准限值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660"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3464" w:type="dxa"/>
            <w:gridSpan w:val="4"/>
          </w:tcPr>
          <w:p>
            <w:pPr>
              <w:pStyle w:val="11"/>
              <w:spacing w:line="251" w:lineRule="exact"/>
              <w:ind w:left="415"/>
              <w:rPr>
                <w:b/>
                <w:sz w:val="21"/>
              </w:rPr>
            </w:pPr>
            <w:r>
              <w:rPr>
                <w:b/>
                <w:sz w:val="21"/>
                <w:u w:val="single"/>
              </w:rPr>
              <w:t>表</w:t>
            </w:r>
            <w:r>
              <w:rPr>
                <w:rFonts w:ascii="Times New Roman" w:eastAsia="Times New Roman"/>
                <w:b/>
                <w:sz w:val="21"/>
                <w:u w:val="single"/>
              </w:rPr>
              <w:t>5</w:t>
            </w:r>
            <w:r>
              <w:rPr>
                <w:b/>
                <w:sz w:val="21"/>
                <w:u w:val="single"/>
              </w:rPr>
              <w:t>大气污染物特别排放限值</w:t>
            </w:r>
          </w:p>
        </w:tc>
        <w:tc>
          <w:tcPr>
            <w:tcW w:w="1332" w:type="dxa"/>
            <w:gridSpan w:val="2"/>
          </w:tcPr>
          <w:p>
            <w:pPr>
              <w:pStyle w:val="11"/>
              <w:spacing w:line="251" w:lineRule="exact"/>
              <w:ind w:left="140"/>
              <w:rPr>
                <w:b/>
                <w:sz w:val="21"/>
              </w:rPr>
            </w:pPr>
            <w:r>
              <w:rPr>
                <w:b/>
                <w:sz w:val="21"/>
                <w:u w:val="single"/>
              </w:rPr>
              <w:t>非甲烷总烃</w:t>
            </w:r>
          </w:p>
        </w:tc>
        <w:tc>
          <w:tcPr>
            <w:tcW w:w="3521" w:type="dxa"/>
            <w:gridSpan w:val="4"/>
          </w:tcPr>
          <w:p>
            <w:pPr>
              <w:pStyle w:val="11"/>
              <w:spacing w:line="251" w:lineRule="exact"/>
              <w:ind w:left="292"/>
              <w:rPr>
                <w:rFonts w:ascii="Times New Roman" w:eastAsia="Times New Roman"/>
                <w:b/>
                <w:sz w:val="13"/>
              </w:rPr>
            </w:pPr>
            <w:r>
              <w:rPr>
                <w:b/>
                <w:sz w:val="21"/>
              </w:rPr>
              <w:t>车间或生产设施排气筒：</w:t>
            </w:r>
            <w:r>
              <w:rPr>
                <w:rFonts w:ascii="Times New Roman" w:eastAsia="Times New Roman"/>
                <w:b/>
                <w:sz w:val="21"/>
              </w:rPr>
              <w:t>60mg/m</w:t>
            </w:r>
            <w:r>
              <w:rPr>
                <w:rFonts w:ascii="Times New Roman" w:eastAsia="Times New Roman"/>
                <w:b/>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60"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3464" w:type="dxa"/>
            <w:gridSpan w:val="4"/>
          </w:tcPr>
          <w:p>
            <w:pPr>
              <w:pStyle w:val="11"/>
              <w:spacing w:before="1" w:line="251" w:lineRule="exact"/>
              <w:ind w:left="206"/>
              <w:rPr>
                <w:b/>
                <w:sz w:val="21"/>
              </w:rPr>
            </w:pPr>
            <w:r>
              <w:rPr>
                <w:b/>
                <w:sz w:val="21"/>
                <w:u w:val="single"/>
              </w:rPr>
              <w:t>表</w:t>
            </w:r>
            <w:r>
              <w:rPr>
                <w:rFonts w:ascii="Times New Roman" w:eastAsia="Times New Roman"/>
                <w:b/>
                <w:sz w:val="21"/>
                <w:u w:val="single"/>
              </w:rPr>
              <w:t>9</w:t>
            </w:r>
            <w:r>
              <w:rPr>
                <w:b/>
                <w:sz w:val="21"/>
                <w:u w:val="single"/>
              </w:rPr>
              <w:t>企业边界大气污染物浓度限值</w:t>
            </w:r>
          </w:p>
        </w:tc>
        <w:tc>
          <w:tcPr>
            <w:tcW w:w="1332" w:type="dxa"/>
            <w:gridSpan w:val="2"/>
          </w:tcPr>
          <w:p>
            <w:pPr>
              <w:pStyle w:val="11"/>
              <w:spacing w:before="1" w:line="251" w:lineRule="exact"/>
              <w:ind w:left="138"/>
              <w:rPr>
                <w:b/>
                <w:sz w:val="21"/>
              </w:rPr>
            </w:pPr>
            <w:r>
              <w:rPr>
                <w:b/>
                <w:sz w:val="21"/>
                <w:u w:val="single"/>
              </w:rPr>
              <w:t>非甲烷总烃</w:t>
            </w:r>
          </w:p>
        </w:tc>
        <w:tc>
          <w:tcPr>
            <w:tcW w:w="3521" w:type="dxa"/>
            <w:gridSpan w:val="4"/>
          </w:tcPr>
          <w:p>
            <w:pPr>
              <w:pStyle w:val="11"/>
              <w:spacing w:before="15" w:line="237" w:lineRule="exact"/>
              <w:ind w:left="1393" w:right="1225"/>
              <w:jc w:val="center"/>
              <w:rPr>
                <w:rFonts w:ascii="Times New Roman"/>
                <w:b/>
                <w:sz w:val="13"/>
              </w:rPr>
            </w:pPr>
            <w:r>
              <w:rPr>
                <w:rFonts w:ascii="Times New Roman"/>
                <w:b/>
                <w:sz w:val="21"/>
              </w:rPr>
              <w:t>4.0mg/m</w:t>
            </w:r>
            <w:r>
              <w:rPr>
                <w:rFonts w:ascii="Times New Roman"/>
                <w:b/>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660" w:type="dxa"/>
            <w:vMerge w:val="continue"/>
            <w:tcBorders>
              <w:top w:val="nil"/>
            </w:tcBorders>
          </w:tcPr>
          <w:p>
            <w:pPr>
              <w:rPr>
                <w:sz w:val="2"/>
                <w:szCs w:val="2"/>
              </w:rPr>
            </w:pPr>
          </w:p>
        </w:tc>
        <w:tc>
          <w:tcPr>
            <w:tcW w:w="8430" w:type="dxa"/>
            <w:gridSpan w:val="11"/>
          </w:tcPr>
          <w:p>
            <w:pPr>
              <w:pStyle w:val="11"/>
              <w:rPr>
                <w:rFonts w:ascii="黑体"/>
                <w:sz w:val="21"/>
              </w:rPr>
            </w:pPr>
          </w:p>
          <w:p>
            <w:pPr>
              <w:pStyle w:val="11"/>
              <w:ind w:left="348"/>
              <w:rPr>
                <w:b/>
                <w:sz w:val="24"/>
              </w:rPr>
            </w:pPr>
            <w:r>
              <w:rPr>
                <w:b/>
                <w:sz w:val="24"/>
              </w:rPr>
              <w:t>（</w:t>
            </w:r>
            <w:r>
              <w:rPr>
                <w:rFonts w:ascii="Times New Roman" w:eastAsia="Times New Roman"/>
                <w:b/>
                <w:sz w:val="24"/>
              </w:rPr>
              <w:t>2</w:t>
            </w:r>
            <w:r>
              <w:rPr>
                <w:b/>
                <w:sz w:val="24"/>
              </w:rPr>
              <w:t>）</w:t>
            </w:r>
            <w:r>
              <w:rPr>
                <w:b/>
                <w:sz w:val="24"/>
                <w:u w:val="thick"/>
              </w:rPr>
              <w:t>《大气污染物综合排放标准》（</w:t>
            </w:r>
            <w:r>
              <w:rPr>
                <w:rFonts w:ascii="Times New Roman" w:eastAsia="Times New Roman"/>
                <w:b/>
                <w:sz w:val="24"/>
                <w:u w:val="thick"/>
              </w:rPr>
              <w:t>GB16297-1996</w:t>
            </w:r>
            <w:r>
              <w:rPr>
                <w:b/>
                <w:sz w:val="24"/>
                <w:u w:val="thick"/>
              </w:rPr>
              <w:t xml:space="preserve">）表 </w:t>
            </w:r>
            <w:r>
              <w:rPr>
                <w:rFonts w:ascii="Times New Roman" w:eastAsia="Times New Roman"/>
                <w:b/>
                <w:sz w:val="24"/>
                <w:u w:val="thick"/>
              </w:rPr>
              <w:t xml:space="preserve">2 </w:t>
            </w:r>
            <w:r>
              <w:rPr>
                <w:b/>
                <w:sz w:val="24"/>
                <w:u w:val="thick"/>
              </w:rPr>
              <w:t>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660" w:type="dxa"/>
            <w:vMerge w:val="continue"/>
            <w:tcBorders>
              <w:top w:val="nil"/>
            </w:tcBorders>
          </w:tcPr>
          <w:p>
            <w:pPr>
              <w:rPr>
                <w:sz w:val="2"/>
                <w:szCs w:val="2"/>
              </w:rPr>
            </w:pPr>
          </w:p>
        </w:tc>
        <w:tc>
          <w:tcPr>
            <w:tcW w:w="113" w:type="dxa"/>
            <w:vMerge w:val="restart"/>
            <w:tcBorders>
              <w:top w:val="nil"/>
              <w:bottom w:val="nil"/>
            </w:tcBorders>
          </w:tcPr>
          <w:p>
            <w:pPr>
              <w:pStyle w:val="11"/>
              <w:rPr>
                <w:rFonts w:ascii="Times New Roman"/>
                <w:sz w:val="20"/>
              </w:rPr>
            </w:pPr>
          </w:p>
        </w:tc>
        <w:tc>
          <w:tcPr>
            <w:tcW w:w="1338" w:type="dxa"/>
            <w:vMerge w:val="restart"/>
          </w:tcPr>
          <w:p>
            <w:pPr>
              <w:pStyle w:val="11"/>
              <w:spacing w:before="161"/>
              <w:ind w:left="345"/>
              <w:rPr>
                <w:b/>
                <w:sz w:val="21"/>
              </w:rPr>
            </w:pPr>
            <w:r>
              <w:rPr>
                <w:b/>
                <w:sz w:val="21"/>
              </w:rPr>
              <w:t>污染物</w:t>
            </w:r>
          </w:p>
        </w:tc>
        <w:tc>
          <w:tcPr>
            <w:tcW w:w="1358" w:type="dxa"/>
            <w:vMerge w:val="restart"/>
          </w:tcPr>
          <w:p>
            <w:pPr>
              <w:pStyle w:val="11"/>
              <w:spacing w:before="25" w:line="244" w:lineRule="auto"/>
              <w:ind w:left="356" w:right="146" w:hanging="209"/>
              <w:rPr>
                <w:b/>
                <w:sz w:val="21"/>
              </w:rPr>
            </w:pPr>
            <w:r>
              <w:rPr>
                <w:b/>
                <w:sz w:val="21"/>
              </w:rPr>
              <w:t>最高允许排放浓度</w:t>
            </w:r>
          </w:p>
        </w:tc>
        <w:tc>
          <w:tcPr>
            <w:tcW w:w="2516" w:type="dxa"/>
            <w:gridSpan w:val="5"/>
          </w:tcPr>
          <w:p>
            <w:pPr>
              <w:pStyle w:val="11"/>
              <w:spacing w:before="1" w:line="256" w:lineRule="exact"/>
              <w:ind w:left="416"/>
              <w:rPr>
                <w:b/>
                <w:sz w:val="21"/>
              </w:rPr>
            </w:pPr>
            <w:r>
              <w:rPr>
                <w:b/>
                <w:sz w:val="21"/>
              </w:rPr>
              <w:t>最高允许排放速率</w:t>
            </w:r>
          </w:p>
        </w:tc>
        <w:tc>
          <w:tcPr>
            <w:tcW w:w="3105" w:type="dxa"/>
            <w:gridSpan w:val="3"/>
          </w:tcPr>
          <w:p>
            <w:pPr>
              <w:pStyle w:val="11"/>
              <w:spacing w:before="1" w:line="256" w:lineRule="exact"/>
              <w:ind w:left="478"/>
              <w:rPr>
                <w:b/>
                <w:sz w:val="21"/>
              </w:rPr>
            </w:pPr>
            <w:r>
              <w:rPr>
                <w:b/>
                <w:sz w:val="21"/>
              </w:rPr>
              <w:t>无组织排放监控浓度限值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60"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1338" w:type="dxa"/>
            <w:vMerge w:val="continue"/>
            <w:tcBorders>
              <w:top w:val="nil"/>
            </w:tcBorders>
          </w:tcPr>
          <w:p>
            <w:pPr>
              <w:rPr>
                <w:sz w:val="2"/>
                <w:szCs w:val="2"/>
              </w:rPr>
            </w:pPr>
          </w:p>
        </w:tc>
        <w:tc>
          <w:tcPr>
            <w:tcW w:w="1358" w:type="dxa"/>
            <w:vMerge w:val="continue"/>
            <w:tcBorders>
              <w:top w:val="nil"/>
            </w:tcBorders>
          </w:tcPr>
          <w:p>
            <w:pPr>
              <w:rPr>
                <w:sz w:val="2"/>
                <w:szCs w:val="2"/>
              </w:rPr>
            </w:pPr>
          </w:p>
        </w:tc>
        <w:tc>
          <w:tcPr>
            <w:tcW w:w="1339" w:type="dxa"/>
            <w:gridSpan w:val="3"/>
          </w:tcPr>
          <w:p>
            <w:pPr>
              <w:pStyle w:val="11"/>
              <w:spacing w:before="19"/>
              <w:ind w:left="143"/>
              <w:rPr>
                <w:b/>
                <w:sz w:val="21"/>
              </w:rPr>
            </w:pPr>
            <w:r>
              <w:rPr>
                <w:b/>
                <w:sz w:val="21"/>
              </w:rPr>
              <w:t>排气筒高度</w:t>
            </w:r>
          </w:p>
        </w:tc>
        <w:tc>
          <w:tcPr>
            <w:tcW w:w="1177" w:type="dxa"/>
            <w:gridSpan w:val="2"/>
          </w:tcPr>
          <w:p>
            <w:pPr>
              <w:pStyle w:val="11"/>
              <w:spacing w:before="19"/>
              <w:ind w:left="378"/>
              <w:rPr>
                <w:b/>
                <w:sz w:val="21"/>
              </w:rPr>
            </w:pPr>
            <w:r>
              <w:rPr>
                <w:b/>
                <w:sz w:val="21"/>
              </w:rPr>
              <w:t>二级</w:t>
            </w:r>
          </w:p>
        </w:tc>
        <w:tc>
          <w:tcPr>
            <w:tcW w:w="1962" w:type="dxa"/>
            <w:gridSpan w:val="2"/>
          </w:tcPr>
          <w:p>
            <w:pPr>
              <w:pStyle w:val="11"/>
              <w:spacing w:before="19"/>
              <w:ind w:left="644" w:right="634"/>
              <w:jc w:val="center"/>
              <w:rPr>
                <w:b/>
                <w:sz w:val="21"/>
              </w:rPr>
            </w:pPr>
            <w:r>
              <w:rPr>
                <w:b/>
                <w:sz w:val="21"/>
              </w:rPr>
              <w:t>监控点</w:t>
            </w:r>
          </w:p>
        </w:tc>
        <w:tc>
          <w:tcPr>
            <w:tcW w:w="1143" w:type="dxa"/>
          </w:tcPr>
          <w:p>
            <w:pPr>
              <w:pStyle w:val="11"/>
              <w:spacing w:before="19"/>
              <w:ind w:left="212" w:right="38"/>
              <w:jc w:val="center"/>
              <w:rPr>
                <w:b/>
                <w:sz w:val="21"/>
              </w:rPr>
            </w:pPr>
            <w:r>
              <w:rPr>
                <w:b/>
                <w:sz w:val="21"/>
              </w:rPr>
              <w:t>浓度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660"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1338" w:type="dxa"/>
          </w:tcPr>
          <w:p>
            <w:pPr>
              <w:pStyle w:val="11"/>
              <w:spacing w:before="6" w:line="259" w:lineRule="exact"/>
              <w:ind w:left="100" w:right="103"/>
              <w:jc w:val="center"/>
              <w:rPr>
                <w:b/>
                <w:sz w:val="21"/>
              </w:rPr>
            </w:pPr>
            <w:r>
              <w:rPr>
                <w:b/>
                <w:sz w:val="21"/>
              </w:rPr>
              <w:t>颗粒物</w:t>
            </w:r>
          </w:p>
        </w:tc>
        <w:tc>
          <w:tcPr>
            <w:tcW w:w="1358" w:type="dxa"/>
          </w:tcPr>
          <w:p>
            <w:pPr>
              <w:pStyle w:val="11"/>
              <w:spacing w:before="20"/>
              <w:ind w:left="224"/>
              <w:rPr>
                <w:rFonts w:ascii="Times New Roman"/>
                <w:b/>
                <w:sz w:val="13"/>
              </w:rPr>
            </w:pPr>
            <w:r>
              <w:rPr>
                <w:rFonts w:ascii="Times New Roman"/>
                <w:b/>
                <w:sz w:val="21"/>
              </w:rPr>
              <w:t>120mg/m</w:t>
            </w:r>
            <w:r>
              <w:rPr>
                <w:rFonts w:ascii="Times New Roman"/>
                <w:b/>
                <w:position w:val="7"/>
                <w:sz w:val="13"/>
              </w:rPr>
              <w:t>3</w:t>
            </w:r>
          </w:p>
        </w:tc>
        <w:tc>
          <w:tcPr>
            <w:tcW w:w="1339" w:type="dxa"/>
            <w:gridSpan w:val="3"/>
          </w:tcPr>
          <w:p>
            <w:pPr>
              <w:pStyle w:val="11"/>
              <w:spacing w:before="20"/>
              <w:ind w:left="457" w:right="447"/>
              <w:jc w:val="center"/>
              <w:rPr>
                <w:rFonts w:ascii="Times New Roman"/>
                <w:b/>
                <w:sz w:val="21"/>
              </w:rPr>
            </w:pPr>
            <w:r>
              <w:rPr>
                <w:rFonts w:ascii="Times New Roman"/>
                <w:b/>
                <w:sz w:val="21"/>
              </w:rPr>
              <w:t>15m</w:t>
            </w:r>
          </w:p>
        </w:tc>
        <w:tc>
          <w:tcPr>
            <w:tcW w:w="1177" w:type="dxa"/>
            <w:gridSpan w:val="2"/>
          </w:tcPr>
          <w:p>
            <w:pPr>
              <w:pStyle w:val="11"/>
              <w:spacing w:before="20"/>
              <w:ind w:left="258"/>
              <w:rPr>
                <w:rFonts w:ascii="Times New Roman"/>
                <w:b/>
                <w:sz w:val="21"/>
              </w:rPr>
            </w:pPr>
            <w:r>
              <w:rPr>
                <w:rFonts w:ascii="Times New Roman"/>
                <w:b/>
                <w:sz w:val="21"/>
              </w:rPr>
              <w:t>3.5kg/h</w:t>
            </w:r>
          </w:p>
        </w:tc>
        <w:tc>
          <w:tcPr>
            <w:tcW w:w="1962" w:type="dxa"/>
            <w:gridSpan w:val="2"/>
          </w:tcPr>
          <w:p>
            <w:pPr>
              <w:pStyle w:val="11"/>
              <w:spacing w:before="6" w:line="259" w:lineRule="exact"/>
              <w:ind w:left="140"/>
              <w:rPr>
                <w:b/>
                <w:sz w:val="21"/>
              </w:rPr>
            </w:pPr>
            <w:r>
              <w:rPr>
                <w:b/>
                <w:sz w:val="21"/>
              </w:rPr>
              <w:t>周界外浓度最高点</w:t>
            </w:r>
          </w:p>
        </w:tc>
        <w:tc>
          <w:tcPr>
            <w:tcW w:w="1143" w:type="dxa"/>
          </w:tcPr>
          <w:p>
            <w:pPr>
              <w:pStyle w:val="11"/>
              <w:spacing w:before="20"/>
              <w:ind w:left="213" w:right="38"/>
              <w:jc w:val="center"/>
              <w:rPr>
                <w:rFonts w:ascii="Times New Roman"/>
                <w:b/>
                <w:sz w:val="13"/>
              </w:rPr>
            </w:pPr>
            <w:r>
              <w:rPr>
                <w:rFonts w:ascii="Times New Roman"/>
                <w:b/>
                <w:sz w:val="21"/>
              </w:rPr>
              <w:t>1.0mg/m</w:t>
            </w:r>
            <w:r>
              <w:rPr>
                <w:rFonts w:ascii="Times New Roman"/>
                <w:b/>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2" w:hRule="atLeast"/>
        </w:trPr>
        <w:tc>
          <w:tcPr>
            <w:tcW w:w="660" w:type="dxa"/>
            <w:vMerge w:val="continue"/>
            <w:tcBorders>
              <w:top w:val="nil"/>
            </w:tcBorders>
          </w:tcPr>
          <w:p>
            <w:pPr>
              <w:rPr>
                <w:sz w:val="2"/>
                <w:szCs w:val="2"/>
              </w:rPr>
            </w:pPr>
          </w:p>
        </w:tc>
        <w:tc>
          <w:tcPr>
            <w:tcW w:w="8430" w:type="dxa"/>
            <w:gridSpan w:val="11"/>
          </w:tcPr>
          <w:p>
            <w:pPr>
              <w:pStyle w:val="11"/>
              <w:spacing w:before="12"/>
              <w:rPr>
                <w:rFonts w:ascii="黑体"/>
                <w:sz w:val="20"/>
              </w:rPr>
            </w:pPr>
          </w:p>
          <w:p>
            <w:pPr>
              <w:pStyle w:val="11"/>
              <w:numPr>
                <w:ilvl w:val="0"/>
                <w:numId w:val="10"/>
              </w:numPr>
              <w:tabs>
                <w:tab w:val="left" w:pos="950"/>
              </w:tabs>
              <w:spacing w:before="0" w:after="0" w:line="242" w:lineRule="auto"/>
              <w:ind w:left="108" w:right="96" w:firstLine="240"/>
              <w:jc w:val="left"/>
              <w:rPr>
                <w:b/>
                <w:sz w:val="24"/>
              </w:rPr>
            </w:pPr>
            <w:bookmarkStart w:id="14" w:name="（3）非甲烷总烃执行《关于全省开展工业企业挥发性有机物专项治理工作中排放建议值的"/>
            <w:bookmarkEnd w:id="14"/>
            <w:bookmarkStart w:id="15" w:name="（3）非甲烷总烃执行《关于全省开展工业企业挥发性有机物专项治理工作中排放建议值的"/>
            <w:bookmarkEnd w:id="15"/>
            <w:r>
              <w:rPr>
                <w:b/>
                <w:spacing w:val="-7"/>
                <w:sz w:val="24"/>
                <w:u w:val="thick"/>
              </w:rPr>
              <w:t>非甲烷总烃执行《关于全省开展工业企业挥发性有机物专项治理工作</w:t>
            </w:r>
            <w:r>
              <w:rPr>
                <w:b/>
                <w:spacing w:val="-26"/>
                <w:sz w:val="24"/>
                <w:u w:val="thick"/>
              </w:rPr>
              <w:t>中排放建议值的通知》</w:t>
            </w:r>
            <w:r>
              <w:rPr>
                <w:b/>
                <w:sz w:val="24"/>
                <w:u w:val="thick"/>
              </w:rPr>
              <w:t>（豫环攻坚办</w:t>
            </w:r>
            <w:r>
              <w:rPr>
                <w:rFonts w:ascii="Times New Roman" w:eastAsia="Times New Roman"/>
                <w:b/>
                <w:sz w:val="24"/>
                <w:u w:val="thick"/>
              </w:rPr>
              <w:t>[2017]162</w:t>
            </w:r>
            <w:r>
              <w:rPr>
                <w:rFonts w:ascii="Times New Roman" w:eastAsia="Times New Roman"/>
                <w:b/>
                <w:spacing w:val="-1"/>
                <w:sz w:val="24"/>
                <w:u w:val="thick"/>
              </w:rPr>
              <w:t xml:space="preserve"> </w:t>
            </w:r>
            <w:r>
              <w:rPr>
                <w:b/>
                <w:sz w:val="24"/>
                <w:u w:val="thick"/>
              </w:rPr>
              <w:t>号）</w:t>
            </w:r>
          </w:p>
          <w:p>
            <w:pPr>
              <w:pStyle w:val="11"/>
              <w:rPr>
                <w:rFonts w:ascii="黑体"/>
                <w:sz w:val="20"/>
              </w:rPr>
            </w:pPr>
          </w:p>
          <w:p>
            <w:pPr>
              <w:pStyle w:val="11"/>
              <w:rPr>
                <w:rFonts w:ascii="黑体"/>
                <w:sz w:val="20"/>
              </w:rPr>
            </w:pPr>
          </w:p>
          <w:p>
            <w:pPr>
              <w:pStyle w:val="11"/>
              <w:spacing w:before="12"/>
              <w:rPr>
                <w:rFonts w:ascii="黑体"/>
                <w:sz w:val="21"/>
              </w:rPr>
            </w:pPr>
          </w:p>
          <w:p>
            <w:pPr>
              <w:pStyle w:val="11"/>
              <w:spacing w:line="20" w:lineRule="exact"/>
              <w:ind w:left="6856"/>
              <w:rPr>
                <w:rFonts w:ascii="黑体"/>
                <w:sz w:val="2"/>
              </w:rPr>
            </w:pPr>
            <w:r>
              <w:rPr>
                <w:rFonts w:ascii="黑体"/>
                <w:sz w:val="2"/>
              </w:rPr>
              <w:pict>
                <v:group id="_x0000_s1084" o:spid="_x0000_s1084" o:spt="203" style="height:1pt;width:37.55pt;" coordsize="751,20">
                  <o:lock v:ext="edit"/>
                  <v:line id="_x0000_s1085" o:spid="_x0000_s1085" o:spt="20" style="position:absolute;left:0;top:10;height:0;width:751;" stroked="t" coordsize="21600,21600">
                    <v:path arrowok="t"/>
                    <v:fill focussize="0,0"/>
                    <v:stroke weight="0.96pt" color="#000000"/>
                    <v:imagedata o:title=""/>
                    <o:lock v:ext="edit"/>
                  </v:line>
                  <w10:wrap type="none"/>
                  <w10:anchorlock/>
                </v:group>
              </w:pict>
            </w:r>
          </w:p>
          <w:p>
            <w:pPr>
              <w:pStyle w:val="11"/>
              <w:rPr>
                <w:rFonts w:ascii="黑体"/>
                <w:sz w:val="26"/>
              </w:rPr>
            </w:pPr>
          </w:p>
          <w:p>
            <w:pPr>
              <w:pStyle w:val="11"/>
              <w:spacing w:before="5"/>
              <w:rPr>
                <w:rFonts w:ascii="黑体"/>
                <w:sz w:val="19"/>
              </w:rPr>
            </w:pPr>
          </w:p>
          <w:p>
            <w:pPr>
              <w:pStyle w:val="11"/>
              <w:numPr>
                <w:ilvl w:val="0"/>
                <w:numId w:val="10"/>
              </w:numPr>
              <w:tabs>
                <w:tab w:val="left" w:pos="950"/>
              </w:tabs>
              <w:spacing w:before="0" w:after="0" w:line="240" w:lineRule="auto"/>
              <w:ind w:left="949" w:right="0" w:hanging="602"/>
              <w:jc w:val="left"/>
              <w:rPr>
                <w:b/>
                <w:sz w:val="24"/>
              </w:rPr>
            </w:pPr>
            <w:bookmarkStart w:id="16" w:name="（4）《挥发性有机物无组织排放控制标准》（GB37822-2019）"/>
            <w:bookmarkEnd w:id="16"/>
            <w:bookmarkStart w:id="17" w:name="（4）《挥发性有机物无组织排放控制标准》（GB37822-2019）"/>
            <w:bookmarkEnd w:id="17"/>
            <w:r>
              <w:rPr>
                <w:b/>
                <w:sz w:val="24"/>
                <w:u w:val="thick"/>
              </w:rPr>
              <w:t>《挥发性有机物无组织排放控制标准》（</w:t>
            </w:r>
            <w:r>
              <w:rPr>
                <w:rFonts w:ascii="Times New Roman" w:eastAsia="Times New Roman"/>
                <w:b/>
                <w:sz w:val="24"/>
                <w:u w:val="thick"/>
              </w:rPr>
              <w:t>GB37822-2019</w:t>
            </w:r>
            <w:r>
              <w:rPr>
                <w:b/>
                <w:sz w:val="24"/>
                <w:u w:val="thick"/>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60" w:type="dxa"/>
            <w:vMerge w:val="continue"/>
            <w:tcBorders>
              <w:top w:val="nil"/>
            </w:tcBorders>
          </w:tcPr>
          <w:p>
            <w:pPr>
              <w:rPr>
                <w:sz w:val="2"/>
                <w:szCs w:val="2"/>
              </w:rPr>
            </w:pPr>
          </w:p>
        </w:tc>
        <w:tc>
          <w:tcPr>
            <w:tcW w:w="113" w:type="dxa"/>
            <w:vMerge w:val="restart"/>
            <w:tcBorders>
              <w:top w:val="nil"/>
              <w:bottom w:val="nil"/>
            </w:tcBorders>
          </w:tcPr>
          <w:p>
            <w:pPr>
              <w:pStyle w:val="11"/>
              <w:rPr>
                <w:rFonts w:ascii="Times New Roman"/>
                <w:sz w:val="20"/>
              </w:rPr>
            </w:pPr>
          </w:p>
        </w:tc>
        <w:tc>
          <w:tcPr>
            <w:tcW w:w="1338" w:type="dxa"/>
          </w:tcPr>
          <w:p>
            <w:pPr>
              <w:pStyle w:val="11"/>
              <w:spacing w:before="2" w:line="251" w:lineRule="exact"/>
              <w:ind w:left="129" w:right="103"/>
              <w:jc w:val="center"/>
              <w:rPr>
                <w:b/>
                <w:sz w:val="21"/>
              </w:rPr>
            </w:pPr>
            <w:r>
              <w:rPr>
                <w:b/>
                <w:sz w:val="21"/>
              </w:rPr>
              <w:t>污染物项目</w:t>
            </w:r>
          </w:p>
        </w:tc>
        <w:tc>
          <w:tcPr>
            <w:tcW w:w="1538" w:type="dxa"/>
            <w:gridSpan w:val="2"/>
          </w:tcPr>
          <w:p>
            <w:pPr>
              <w:pStyle w:val="11"/>
              <w:spacing w:before="2" w:line="251" w:lineRule="exact"/>
              <w:ind w:left="356"/>
              <w:rPr>
                <w:b/>
                <w:sz w:val="21"/>
              </w:rPr>
            </w:pPr>
            <w:r>
              <w:rPr>
                <w:b/>
                <w:sz w:val="21"/>
              </w:rPr>
              <w:t>排放限值</w:t>
            </w:r>
          </w:p>
        </w:tc>
        <w:tc>
          <w:tcPr>
            <w:tcW w:w="2940" w:type="dxa"/>
            <w:gridSpan w:val="5"/>
          </w:tcPr>
          <w:p>
            <w:pPr>
              <w:pStyle w:val="11"/>
              <w:spacing w:before="2" w:line="251" w:lineRule="exact"/>
              <w:ind w:left="1029" w:right="1016"/>
              <w:jc w:val="center"/>
              <w:rPr>
                <w:b/>
                <w:sz w:val="21"/>
              </w:rPr>
            </w:pPr>
            <w:r>
              <w:rPr>
                <w:b/>
                <w:sz w:val="21"/>
              </w:rPr>
              <w:t>限值含义</w:t>
            </w:r>
          </w:p>
        </w:tc>
        <w:tc>
          <w:tcPr>
            <w:tcW w:w="2501" w:type="dxa"/>
            <w:gridSpan w:val="2"/>
          </w:tcPr>
          <w:p>
            <w:pPr>
              <w:pStyle w:val="11"/>
              <w:spacing w:before="2" w:line="251" w:lineRule="exact"/>
              <w:ind w:left="390"/>
              <w:rPr>
                <w:b/>
                <w:sz w:val="21"/>
              </w:rPr>
            </w:pPr>
            <w:r>
              <w:rPr>
                <w:b/>
                <w:sz w:val="21"/>
              </w:rPr>
              <w:t>无组织排放监控位置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60"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1338" w:type="dxa"/>
            <w:vMerge w:val="restart"/>
          </w:tcPr>
          <w:p>
            <w:pPr>
              <w:pStyle w:val="11"/>
              <w:spacing w:before="139"/>
              <w:ind w:left="151"/>
              <w:rPr>
                <w:b/>
                <w:sz w:val="21"/>
              </w:rPr>
            </w:pPr>
            <w:r>
              <w:rPr>
                <w:b/>
                <w:sz w:val="21"/>
              </w:rPr>
              <w:t>非甲烷总烃</w:t>
            </w:r>
          </w:p>
        </w:tc>
        <w:tc>
          <w:tcPr>
            <w:tcW w:w="1538" w:type="dxa"/>
            <w:gridSpan w:val="2"/>
          </w:tcPr>
          <w:p>
            <w:pPr>
              <w:pStyle w:val="11"/>
              <w:spacing w:before="14" w:line="238" w:lineRule="exact"/>
              <w:ind w:left="380"/>
              <w:rPr>
                <w:rFonts w:ascii="Times New Roman"/>
                <w:b/>
                <w:sz w:val="13"/>
              </w:rPr>
            </w:pPr>
            <w:r>
              <w:rPr>
                <w:rFonts w:ascii="Times New Roman"/>
                <w:b/>
                <w:sz w:val="21"/>
              </w:rPr>
              <w:t>10mg/m</w:t>
            </w:r>
            <w:r>
              <w:rPr>
                <w:rFonts w:ascii="Times New Roman"/>
                <w:b/>
                <w:position w:val="7"/>
                <w:sz w:val="13"/>
              </w:rPr>
              <w:t>3</w:t>
            </w:r>
          </w:p>
        </w:tc>
        <w:tc>
          <w:tcPr>
            <w:tcW w:w="2940" w:type="dxa"/>
            <w:gridSpan w:val="5"/>
          </w:tcPr>
          <w:p>
            <w:pPr>
              <w:pStyle w:val="11"/>
              <w:spacing w:line="252" w:lineRule="exact"/>
              <w:ind w:left="414"/>
              <w:rPr>
                <w:b/>
                <w:sz w:val="21"/>
              </w:rPr>
            </w:pPr>
            <w:r>
              <w:rPr>
                <w:b/>
                <w:sz w:val="21"/>
              </w:rPr>
              <w:t>监控点处</w:t>
            </w:r>
            <w:r>
              <w:rPr>
                <w:rFonts w:ascii="Times New Roman" w:eastAsia="Times New Roman"/>
                <w:b/>
                <w:sz w:val="21"/>
              </w:rPr>
              <w:t>1h</w:t>
            </w:r>
            <w:r>
              <w:rPr>
                <w:b/>
                <w:sz w:val="21"/>
              </w:rPr>
              <w:t>平均浓度值</w:t>
            </w:r>
          </w:p>
        </w:tc>
        <w:tc>
          <w:tcPr>
            <w:tcW w:w="2501" w:type="dxa"/>
            <w:gridSpan w:val="2"/>
            <w:vMerge w:val="restart"/>
          </w:tcPr>
          <w:p>
            <w:pPr>
              <w:pStyle w:val="11"/>
              <w:spacing w:before="139"/>
              <w:ind w:left="390"/>
              <w:rPr>
                <w:b/>
                <w:sz w:val="21"/>
              </w:rPr>
            </w:pPr>
            <w:r>
              <w:rPr>
                <w:b/>
                <w:sz w:val="21"/>
              </w:rPr>
              <w:t>在厂房外设置监控点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660"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c>
          <w:tcPr>
            <w:tcW w:w="1338" w:type="dxa"/>
            <w:vMerge w:val="continue"/>
            <w:tcBorders>
              <w:top w:val="nil"/>
            </w:tcBorders>
          </w:tcPr>
          <w:p>
            <w:pPr>
              <w:rPr>
                <w:sz w:val="2"/>
                <w:szCs w:val="2"/>
              </w:rPr>
            </w:pPr>
          </w:p>
        </w:tc>
        <w:tc>
          <w:tcPr>
            <w:tcW w:w="1538" w:type="dxa"/>
            <w:gridSpan w:val="2"/>
          </w:tcPr>
          <w:p>
            <w:pPr>
              <w:pStyle w:val="11"/>
              <w:spacing w:before="15" w:line="237" w:lineRule="exact"/>
              <w:ind w:left="380"/>
              <w:rPr>
                <w:rFonts w:ascii="Times New Roman"/>
                <w:b/>
                <w:sz w:val="13"/>
              </w:rPr>
            </w:pPr>
            <w:r>
              <w:rPr>
                <w:rFonts w:ascii="Times New Roman"/>
                <w:b/>
                <w:sz w:val="21"/>
              </w:rPr>
              <w:t>30mg/m</w:t>
            </w:r>
            <w:r>
              <w:rPr>
                <w:rFonts w:ascii="Times New Roman"/>
                <w:b/>
                <w:position w:val="7"/>
                <w:sz w:val="13"/>
              </w:rPr>
              <w:t>3</w:t>
            </w:r>
          </w:p>
        </w:tc>
        <w:tc>
          <w:tcPr>
            <w:tcW w:w="2940" w:type="dxa"/>
            <w:gridSpan w:val="5"/>
          </w:tcPr>
          <w:p>
            <w:pPr>
              <w:pStyle w:val="11"/>
              <w:spacing w:before="1" w:line="251" w:lineRule="exact"/>
              <w:ind w:left="313"/>
              <w:rPr>
                <w:b/>
                <w:sz w:val="21"/>
              </w:rPr>
            </w:pPr>
            <w:r>
              <w:rPr>
                <w:b/>
                <w:sz w:val="21"/>
              </w:rPr>
              <w:t>监控点处任意一次浓度值</w:t>
            </w:r>
          </w:p>
        </w:tc>
        <w:tc>
          <w:tcPr>
            <w:tcW w:w="2501"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trPr>
        <w:tc>
          <w:tcPr>
            <w:tcW w:w="660" w:type="dxa"/>
            <w:vMerge w:val="continue"/>
            <w:tcBorders>
              <w:top w:val="nil"/>
            </w:tcBorders>
          </w:tcPr>
          <w:p>
            <w:pPr>
              <w:rPr>
                <w:sz w:val="2"/>
                <w:szCs w:val="2"/>
              </w:rPr>
            </w:pPr>
          </w:p>
        </w:tc>
        <w:tc>
          <w:tcPr>
            <w:tcW w:w="8430" w:type="dxa"/>
            <w:gridSpan w:val="11"/>
          </w:tcPr>
          <w:p>
            <w:pPr>
              <w:pStyle w:val="11"/>
              <w:rPr>
                <w:rFonts w:ascii="黑体"/>
                <w:sz w:val="21"/>
              </w:rPr>
            </w:pPr>
          </w:p>
          <w:p>
            <w:pPr>
              <w:pStyle w:val="11"/>
              <w:spacing w:before="1" w:line="364" w:lineRule="auto"/>
              <w:ind w:left="108" w:right="72" w:firstLine="240"/>
              <w:rPr>
                <w:b/>
                <w:sz w:val="24"/>
              </w:rPr>
            </w:pPr>
            <w:r>
              <w:rPr>
                <w:b/>
                <w:spacing w:val="3"/>
                <w:sz w:val="24"/>
                <w:u w:val="thick"/>
              </w:rPr>
              <w:t>（</w:t>
            </w:r>
            <w:r>
              <w:rPr>
                <w:rFonts w:ascii="Times New Roman" w:eastAsia="Times New Roman"/>
                <w:b/>
                <w:spacing w:val="3"/>
                <w:sz w:val="24"/>
                <w:u w:val="thick"/>
              </w:rPr>
              <w:t>5</w:t>
            </w:r>
            <w:r>
              <w:rPr>
                <w:b/>
                <w:spacing w:val="3"/>
                <w:sz w:val="24"/>
                <w:u w:val="thick"/>
              </w:rPr>
              <w:t>）</w:t>
            </w:r>
            <w:r>
              <w:rPr>
                <w:b/>
                <w:spacing w:val="4"/>
                <w:sz w:val="24"/>
                <w:u w:val="thick"/>
              </w:rPr>
              <w:t>锅炉执行《锅炉大气污染物排放标准》</w:t>
            </w:r>
            <w:r>
              <w:rPr>
                <w:b/>
                <w:sz w:val="24"/>
                <w:u w:val="thick"/>
              </w:rPr>
              <w:t>（</w:t>
            </w:r>
            <w:r>
              <w:rPr>
                <w:rFonts w:ascii="Times New Roman" w:eastAsia="Times New Roman"/>
                <w:b/>
                <w:sz w:val="24"/>
                <w:u w:val="thick"/>
              </w:rPr>
              <w:t>GB13271-2014</w:t>
            </w:r>
            <w:r>
              <w:rPr>
                <w:b/>
                <w:sz w:val="24"/>
                <w:u w:val="thick"/>
              </w:rPr>
              <w:t>）</w:t>
            </w:r>
            <w:r>
              <w:rPr>
                <w:b/>
                <w:spacing w:val="-31"/>
                <w:sz w:val="24"/>
                <w:u w:val="thick"/>
              </w:rPr>
              <w:t xml:space="preserve">表 </w:t>
            </w:r>
            <w:r>
              <w:rPr>
                <w:rFonts w:ascii="Times New Roman" w:eastAsia="Times New Roman"/>
                <w:b/>
                <w:sz w:val="24"/>
                <w:u w:val="thick"/>
              </w:rPr>
              <w:t xml:space="preserve">2 </w:t>
            </w:r>
            <w:r>
              <w:rPr>
                <w:b/>
                <w:spacing w:val="2"/>
                <w:sz w:val="24"/>
                <w:u w:val="thick"/>
              </w:rPr>
              <w:t>标准以</w:t>
            </w:r>
            <w:r>
              <w:rPr>
                <w:b/>
                <w:spacing w:val="-236"/>
                <w:sz w:val="24"/>
                <w:u w:val="thick"/>
              </w:rPr>
              <w:t>及</w:t>
            </w:r>
            <w:r>
              <w:rPr>
                <w:b/>
                <w:spacing w:val="-13"/>
                <w:sz w:val="24"/>
                <w:u w:val="thick"/>
              </w:rPr>
              <w:t xml:space="preserve">《河南省 </w:t>
            </w:r>
            <w:r>
              <w:rPr>
                <w:rFonts w:ascii="Times New Roman" w:eastAsia="Times New Roman"/>
                <w:b/>
                <w:sz w:val="24"/>
                <w:u w:val="thick"/>
              </w:rPr>
              <w:t xml:space="preserve">2019 </w:t>
            </w:r>
            <w:r>
              <w:rPr>
                <w:b/>
                <w:sz w:val="24"/>
                <w:u w:val="thick"/>
              </w:rPr>
              <w:t>年锅炉综合整治方案》燃气锅炉限值要求</w:t>
            </w:r>
          </w:p>
          <w:p>
            <w:pPr>
              <w:pStyle w:val="11"/>
              <w:spacing w:line="267" w:lineRule="exact"/>
              <w:ind w:left="108"/>
              <w:rPr>
                <w:b/>
                <w:sz w:val="21"/>
              </w:rPr>
            </w:pPr>
            <w:r>
              <w:rPr>
                <w:b/>
                <w:sz w:val="21"/>
              </w:rPr>
              <w:t xml:space="preserve">［燃气锅炉排气筒高度不低于 </w:t>
            </w:r>
            <w:r>
              <w:rPr>
                <w:rFonts w:ascii="Times New Roman" w:hAnsi="Times New Roman" w:eastAsia="Times New Roman"/>
                <w:b/>
                <w:sz w:val="21"/>
              </w:rPr>
              <w:t xml:space="preserve">8 </w:t>
            </w:r>
            <w:r>
              <w:rPr>
                <w:b/>
                <w:sz w:val="21"/>
              </w:rPr>
              <w:t>米，排放浓度：颗粒物</w:t>
            </w:r>
            <w:r>
              <w:rPr>
                <w:rFonts w:ascii="Times New Roman" w:hAnsi="Times New Roman" w:eastAsia="Times New Roman"/>
                <w:b/>
                <w:sz w:val="21"/>
              </w:rPr>
              <w:t>≤5mg/m</w:t>
            </w:r>
            <w:r>
              <w:rPr>
                <w:rFonts w:ascii="Times New Roman" w:hAnsi="Times New Roman" w:eastAsia="Times New Roman"/>
                <w:b/>
                <w:position w:val="7"/>
                <w:sz w:val="13"/>
              </w:rPr>
              <w:t>3</w:t>
            </w:r>
            <w:r>
              <w:rPr>
                <w:b/>
                <w:sz w:val="21"/>
              </w:rPr>
              <w:t>，二氧化硫</w:t>
            </w:r>
            <w:r>
              <w:rPr>
                <w:rFonts w:ascii="Times New Roman" w:hAnsi="Times New Roman" w:eastAsia="Times New Roman"/>
                <w:b/>
                <w:sz w:val="21"/>
              </w:rPr>
              <w:t>≤10mg/m</w:t>
            </w:r>
            <w:r>
              <w:rPr>
                <w:rFonts w:ascii="Times New Roman" w:hAnsi="Times New Roman" w:eastAsia="Times New Roman"/>
                <w:b/>
                <w:position w:val="7"/>
                <w:sz w:val="13"/>
              </w:rPr>
              <w:t>3</w:t>
            </w:r>
            <w:r>
              <w:rPr>
                <w:b/>
                <w:sz w:val="21"/>
              </w:rPr>
              <w:t>，</w:t>
            </w:r>
          </w:p>
          <w:p>
            <w:pPr>
              <w:pStyle w:val="11"/>
              <w:spacing w:before="135"/>
              <w:ind w:left="108"/>
              <w:rPr>
                <w:b/>
                <w:sz w:val="21"/>
              </w:rPr>
            </w:pPr>
            <w:r>
              <w:rPr>
                <w:rFonts w:ascii="Times New Roman" w:hAnsi="Times New Roman" w:eastAsia="Times New Roman"/>
                <w:b/>
                <w:position w:val="2"/>
                <w:sz w:val="21"/>
              </w:rPr>
              <w:t>NO</w:t>
            </w:r>
            <w:r>
              <w:rPr>
                <w:rFonts w:ascii="Times New Roman" w:hAnsi="Times New Roman" w:eastAsia="Times New Roman"/>
                <w:b/>
                <w:position w:val="2"/>
                <w:sz w:val="21"/>
                <w:vertAlign w:val="subscript"/>
              </w:rPr>
              <w:t>x</w:t>
            </w:r>
            <w:r>
              <w:rPr>
                <w:rFonts w:ascii="Times New Roman" w:hAnsi="Times New Roman" w:eastAsia="Times New Roman"/>
                <w:b/>
                <w:position w:val="2"/>
                <w:sz w:val="21"/>
                <w:vertAlign w:val="baseline"/>
              </w:rPr>
              <w:t>≤30mg/m</w:t>
            </w:r>
            <w:r>
              <w:rPr>
                <w:rFonts w:ascii="Times New Roman" w:hAnsi="Times New Roman" w:eastAsia="Times New Roman"/>
                <w:b/>
                <w:position w:val="2"/>
                <w:sz w:val="21"/>
                <w:vertAlign w:val="superscript"/>
              </w:rPr>
              <w:t>3</w:t>
            </w:r>
            <w:r>
              <w:rPr>
                <w:b/>
                <w:position w:val="2"/>
                <w:sz w:val="21"/>
                <w:vertAlign w:val="baseline"/>
              </w:rPr>
              <w:t>］</w:t>
            </w:r>
          </w:p>
        </w:tc>
      </w:tr>
    </w:tbl>
    <w:p>
      <w:pPr>
        <w:spacing w:after="0"/>
        <w:rPr>
          <w:sz w:val="21"/>
        </w:rPr>
        <w:sectPr>
          <w:pgSz w:w="11910" w:h="16840"/>
          <w:pgMar w:top="1580" w:right="1140" w:bottom="1440" w:left="1180" w:header="0" w:footer="1165" w:gutter="0"/>
        </w:sectPr>
      </w:pPr>
    </w:p>
    <w:p>
      <w:pPr>
        <w:pStyle w:val="6"/>
        <w:spacing w:before="11"/>
        <w:rPr>
          <w:rFonts w:ascii="Times New Roman"/>
          <w:sz w:val="8"/>
        </w:rPr>
      </w:pPr>
      <w:r>
        <w:pict>
          <v:line id="_x0000_s1086" o:spid="_x0000_s1086" o:spt="20" style="position:absolute;left:0pt;margin-left:130.6pt;margin-top:380.6pt;height:0pt;width:381.35pt;mso-position-horizontal-relative:page;mso-position-vertical-relative:page;z-index:-261262336;mso-width-relative:page;mso-height-relative:page;" stroked="t" coordsize="21600,21600">
            <v:path arrowok="t"/>
            <v:fill focussize="0,0"/>
            <v:stroke weight="1.2pt" color="#000000"/>
            <v:imagedata o:title=""/>
            <o:lock v:ext="edit"/>
          </v:line>
        </w:pict>
      </w:r>
      <w:r>
        <w:pict>
          <v:line id="_x0000_s1087" o:spid="_x0000_s1087" o:spt="20" style="position:absolute;left:0pt;margin-left:106.65pt;margin-top:590.6pt;height:0pt;width:410.65pt;mso-position-horizontal-relative:page;mso-position-vertical-relative:page;z-index:-261261312;mso-width-relative:page;mso-height-relative:page;" stroked="t" coordsize="21600,21600">
            <v:path arrowok="t"/>
            <v:fill focussize="0,0"/>
            <v:stroke weight="1.2pt" color="#000000"/>
            <v:imagedata o:title=""/>
            <o:lock v:ext="edit"/>
          </v:line>
        </w:pict>
      </w:r>
      <w:r>
        <w:pict>
          <v:group id="_x0000_s1088" o:spid="_x0000_s1088" o:spt="203" style="position:absolute;left:0pt;margin-left:106.65pt;margin-top:613pt;height:1.6pt;width:410.65pt;mso-position-horizontal-relative:page;mso-position-vertical-relative:page;z-index:-261260288;mso-width-relative:page;mso-height-relative:page;" coordorigin="2133,12261" coordsize="8213,32">
            <o:lock v:ext="edit"/>
            <v:line id="_x0000_s1089" o:spid="_x0000_s1089" o:spt="20" style="position:absolute;left:2133;top:12280;height:0;width:360;" stroked="t" coordsize="21600,21600">
              <v:path arrowok="t"/>
              <v:fill focussize="0,0"/>
              <v:stroke weight="1.2pt" color="#000000"/>
              <v:imagedata o:title=""/>
              <o:lock v:ext="edit"/>
            </v:line>
            <v:line id="_x0000_s1090" o:spid="_x0000_s1090" o:spt="20" style="position:absolute;left:2493;top:12268;height:0;width:77;" stroked="t" coordsize="21600,21600">
              <v:path arrowok="t"/>
              <v:fill focussize="0,0"/>
              <v:stroke weight="0.72pt" color="#000000"/>
              <v:imagedata o:title=""/>
              <o:lock v:ext="edit"/>
            </v:line>
            <v:line id="_x0000_s1091" o:spid="_x0000_s1091" o:spt="20" style="position:absolute;left:2570;top:12280;height:0;width:6578;" stroked="t" coordsize="21600,21600">
              <v:path arrowok="t"/>
              <v:fill focussize="0,0"/>
              <v:stroke weight="1.2pt" color="#000000"/>
              <v:imagedata o:title=""/>
              <o:lock v:ext="edit"/>
            </v:line>
            <v:line id="_x0000_s1092" o:spid="_x0000_s1092" o:spt="20" style="position:absolute;left:9148;top:12268;height:0;width:80;" stroked="t" coordsize="21600,21600">
              <v:path arrowok="t"/>
              <v:fill focussize="0,0"/>
              <v:stroke weight="0.72pt" color="#000000"/>
              <v:imagedata o:title=""/>
              <o:lock v:ext="edit"/>
            </v:line>
            <v:line id="_x0000_s1093" o:spid="_x0000_s1093" o:spt="20" style="position:absolute;left:9228;top:12280;height:0;width:1118;" stroked="t" coordsize="21600,21600">
              <v:path arrowok="t"/>
              <v:fill focussize="0,0"/>
              <v:stroke weight="1.2pt" color="#000000"/>
              <v:imagedata o:title=""/>
              <o:lock v:ext="edit"/>
            </v:line>
          </v:group>
        </w:pict>
      </w:r>
      <w:r>
        <w:pict>
          <v:group id="_x0000_s1094" o:spid="_x0000_s1094" o:spt="203" style="position:absolute;left:0pt;margin-left:106.65pt;margin-top:636.4pt;height:1.5pt;width:410.65pt;mso-position-horizontal-relative:page;mso-position-vertical-relative:page;z-index:-261259264;mso-width-relative:page;mso-height-relative:page;" coordorigin="2133,12729" coordsize="8213,30">
            <o:lock v:ext="edit"/>
            <v:line id="_x0000_s1095" o:spid="_x0000_s1095" o:spt="20" style="position:absolute;left:2133;top:12746;height:0;width:360;" stroked="t" coordsize="21600,21600">
              <v:path arrowok="t"/>
              <v:fill focussize="0,0"/>
              <v:stroke weight="1.2pt" color="#000000"/>
              <v:imagedata o:title=""/>
              <o:lock v:ext="edit"/>
            </v:line>
            <v:line id="_x0000_s1096" o:spid="_x0000_s1096" o:spt="20" style="position:absolute;left:2493;top:12736;height:0;width:111;" stroked="t" coordsize="21600,21600">
              <v:path arrowok="t"/>
              <v:fill focussize="0,0"/>
              <v:stroke weight="0.72pt" color="#000000"/>
              <v:imagedata o:title=""/>
              <o:lock v:ext="edit"/>
            </v:line>
            <v:line id="_x0000_s1097" o:spid="_x0000_s1097" o:spt="20" style="position:absolute;left:2604;top:12746;height:0;width:4396;" stroked="t" coordsize="21600,21600">
              <v:path arrowok="t"/>
              <v:fill focussize="0,0"/>
              <v:stroke weight="1.2pt" color="#000000"/>
              <v:imagedata o:title=""/>
              <o:lock v:ext="edit"/>
            </v:line>
            <v:line id="_x0000_s1098" o:spid="_x0000_s1098" o:spt="20" style="position:absolute;left:7000;top:12736;height:0;width:152;" stroked="t" coordsize="21600,21600">
              <v:path arrowok="t"/>
              <v:fill focussize="0,0"/>
              <v:stroke weight="0.72pt" color="#000000"/>
              <v:imagedata o:title=""/>
              <o:lock v:ext="edit"/>
            </v:line>
            <v:line id="_x0000_s1099" o:spid="_x0000_s1099" o:spt="20" style="position:absolute;left:7152;top:12746;height:0;width:3194;" stroked="t" coordsize="21600,21600">
              <v:path arrowok="t"/>
              <v:fill focussize="0,0"/>
              <v:stroke weight="1.2pt" color="#000000"/>
              <v:imagedata o:title=""/>
              <o:lock v:ext="edit"/>
            </v:line>
          </v:group>
        </w:pict>
      </w:r>
    </w:p>
    <w:tbl>
      <w:tblPr>
        <w:tblStyle w:val="7"/>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8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0" w:hRule="atLeast"/>
        </w:trPr>
        <w:tc>
          <w:tcPr>
            <w:tcW w:w="660" w:type="dxa"/>
          </w:tcPr>
          <w:p>
            <w:pPr>
              <w:pStyle w:val="11"/>
              <w:rPr>
                <w:rFonts w:ascii="Times New Roman"/>
                <w:sz w:val="22"/>
              </w:rPr>
            </w:pPr>
          </w:p>
        </w:tc>
        <w:tc>
          <w:tcPr>
            <w:tcW w:w="8430" w:type="dxa"/>
          </w:tcPr>
          <w:p>
            <w:pPr>
              <w:pStyle w:val="11"/>
              <w:rPr>
                <w:rFonts w:ascii="Times New Roman"/>
                <w:sz w:val="36"/>
              </w:rPr>
            </w:pPr>
          </w:p>
          <w:p>
            <w:pPr>
              <w:pStyle w:val="11"/>
              <w:ind w:left="348"/>
              <w:rPr>
                <w:sz w:val="24"/>
              </w:rPr>
            </w:pPr>
            <w:r>
              <w:rPr>
                <w:sz w:val="24"/>
              </w:rPr>
              <w:t>（</w:t>
            </w:r>
            <w:r>
              <w:rPr>
                <w:rFonts w:ascii="Times New Roman" w:eastAsia="Times New Roman"/>
                <w:sz w:val="24"/>
              </w:rPr>
              <w:t>6</w:t>
            </w:r>
            <w:r>
              <w:rPr>
                <w:sz w:val="24"/>
              </w:rPr>
              <w:t>）《餐饮业油烟污染物排放标准》（</w:t>
            </w:r>
            <w:r>
              <w:rPr>
                <w:rFonts w:ascii="Times New Roman" w:eastAsia="Times New Roman"/>
                <w:sz w:val="24"/>
              </w:rPr>
              <w:t>DB41/1604-2018</w:t>
            </w:r>
            <w:r>
              <w:rPr>
                <w:sz w:val="24"/>
              </w:rPr>
              <w:t xml:space="preserve">）表 </w:t>
            </w:r>
            <w:r>
              <w:rPr>
                <w:rFonts w:ascii="Times New Roman" w:eastAsia="Times New Roman"/>
                <w:sz w:val="24"/>
              </w:rPr>
              <w:t xml:space="preserve">1 </w:t>
            </w:r>
            <w:r>
              <w:rPr>
                <w:sz w:val="24"/>
              </w:rPr>
              <w:t>标准</w:t>
            </w:r>
          </w:p>
          <w:p>
            <w:pPr>
              <w:pStyle w:val="11"/>
              <w:spacing w:before="159"/>
              <w:ind w:left="317"/>
              <w:rPr>
                <w:sz w:val="21"/>
              </w:rPr>
            </w:pPr>
            <w:r>
              <w:rPr>
                <w:sz w:val="21"/>
              </w:rPr>
              <w:t xml:space="preserve">［小型：油烟排放限值 </w:t>
            </w:r>
            <w:r>
              <w:rPr>
                <w:rFonts w:ascii="Times New Roman" w:hAnsi="Times New Roman" w:eastAsia="Times New Roman"/>
                <w:sz w:val="21"/>
              </w:rPr>
              <w:t>1.5mg/m</w:t>
            </w:r>
            <w:r>
              <w:rPr>
                <w:rFonts w:ascii="Times New Roman" w:hAnsi="Times New Roman" w:eastAsia="Times New Roman"/>
                <w:position w:val="7"/>
                <w:sz w:val="13"/>
              </w:rPr>
              <w:t>3</w:t>
            </w:r>
            <w:r>
              <w:rPr>
                <w:sz w:val="21"/>
              </w:rPr>
              <w:t>，油烟去除效率</w:t>
            </w:r>
            <w:r>
              <w:rPr>
                <w:rFonts w:ascii="Times New Roman" w:hAnsi="Times New Roman" w:eastAsia="Times New Roman"/>
                <w:sz w:val="21"/>
              </w:rPr>
              <w:t>≥90%</w:t>
            </w:r>
            <w:r>
              <w:rPr>
                <w:sz w:val="21"/>
              </w:rPr>
              <w:t>］</w:t>
            </w:r>
          </w:p>
          <w:p>
            <w:pPr>
              <w:pStyle w:val="11"/>
              <w:spacing w:before="140" w:line="362" w:lineRule="auto"/>
              <w:ind w:left="348" w:right="816" w:hanging="240"/>
              <w:rPr>
                <w:rFonts w:ascii="Times New Roman" w:hAnsi="Times New Roman" w:eastAsia="Times New Roman"/>
                <w:sz w:val="24"/>
              </w:rPr>
            </w:pPr>
            <w:bookmarkStart w:id="18" w:name="2、废水排放执行《污水综合排放标准》（GB8978-1996）三级排放标准"/>
            <w:bookmarkEnd w:id="18"/>
            <w:r>
              <w:rPr>
                <w:rFonts w:ascii="Times New Roman" w:hAnsi="Times New Roman" w:eastAsia="Times New Roman"/>
                <w:sz w:val="24"/>
              </w:rPr>
              <w:t>2</w:t>
            </w:r>
            <w:r>
              <w:rPr>
                <w:sz w:val="24"/>
              </w:rPr>
              <w:t>、废水排放执行《污水综合排放标准》（</w:t>
            </w:r>
            <w:r>
              <w:rPr>
                <w:rFonts w:ascii="Times New Roman" w:hAnsi="Times New Roman" w:eastAsia="Times New Roman"/>
                <w:sz w:val="24"/>
              </w:rPr>
              <w:t>GB8978-1996</w:t>
            </w:r>
            <w:r>
              <w:rPr>
                <w:sz w:val="24"/>
              </w:rPr>
              <w:t>）三级排放标准</w:t>
            </w:r>
            <w:r>
              <w:rPr>
                <w:rFonts w:ascii="Times New Roman" w:hAnsi="Times New Roman" w:eastAsia="Times New Roman"/>
                <w:position w:val="2"/>
                <w:sz w:val="24"/>
              </w:rPr>
              <w:t>[COD≤500mg/L</w:t>
            </w:r>
            <w:r>
              <w:rPr>
                <w:position w:val="2"/>
                <w:sz w:val="24"/>
              </w:rPr>
              <w:t>、</w:t>
            </w:r>
            <w:r>
              <w:rPr>
                <w:rFonts w:ascii="Times New Roman" w:hAnsi="Times New Roman" w:eastAsia="Times New Roman"/>
                <w:position w:val="2"/>
                <w:sz w:val="24"/>
              </w:rPr>
              <w:t>BOD</w:t>
            </w:r>
            <w:r>
              <w:rPr>
                <w:rFonts w:ascii="Times New Roman" w:hAnsi="Times New Roman" w:eastAsia="Times New Roman"/>
                <w:position w:val="2"/>
                <w:sz w:val="24"/>
                <w:vertAlign w:val="subscript"/>
              </w:rPr>
              <w:t>5</w:t>
            </w:r>
            <w:r>
              <w:rPr>
                <w:rFonts w:ascii="Times New Roman" w:hAnsi="Times New Roman" w:eastAsia="Times New Roman"/>
                <w:position w:val="2"/>
                <w:sz w:val="24"/>
                <w:vertAlign w:val="baseline"/>
              </w:rPr>
              <w:t>≤300mg/L</w:t>
            </w:r>
            <w:r>
              <w:rPr>
                <w:position w:val="2"/>
                <w:sz w:val="24"/>
                <w:vertAlign w:val="baseline"/>
              </w:rPr>
              <w:t>、</w:t>
            </w:r>
            <w:r>
              <w:rPr>
                <w:rFonts w:ascii="Times New Roman" w:hAnsi="Times New Roman" w:eastAsia="Times New Roman"/>
                <w:position w:val="2"/>
                <w:sz w:val="24"/>
                <w:vertAlign w:val="baseline"/>
              </w:rPr>
              <w:t>SS≤400mg/L]</w:t>
            </w:r>
          </w:p>
          <w:p>
            <w:pPr>
              <w:pStyle w:val="11"/>
              <w:spacing w:before="3"/>
              <w:ind w:left="108"/>
              <w:rPr>
                <w:sz w:val="24"/>
              </w:rPr>
            </w:pPr>
            <w:r>
              <w:rPr>
                <w:rFonts w:ascii="Times New Roman" w:eastAsia="Times New Roman"/>
                <w:sz w:val="24"/>
              </w:rPr>
              <w:t>3</w:t>
            </w:r>
            <w:r>
              <w:rPr>
                <w:sz w:val="24"/>
              </w:rPr>
              <w:t>、《工业企业厂界环境噪声排放标准》（</w:t>
            </w:r>
            <w:r>
              <w:rPr>
                <w:rFonts w:ascii="Times New Roman" w:eastAsia="Times New Roman"/>
                <w:sz w:val="24"/>
              </w:rPr>
              <w:t>GB12348-2008</w:t>
            </w:r>
            <w:r>
              <w:rPr>
                <w:sz w:val="24"/>
              </w:rPr>
              <w:t>）</w:t>
            </w:r>
          </w:p>
          <w:p>
            <w:pPr>
              <w:pStyle w:val="11"/>
              <w:spacing w:before="157"/>
              <w:ind w:left="422" w:right="-15"/>
              <w:rPr>
                <w:sz w:val="21"/>
              </w:rPr>
            </w:pPr>
            <w:r>
              <w:rPr>
                <w:spacing w:val="-1"/>
                <w:w w:val="99"/>
                <w:sz w:val="21"/>
              </w:rPr>
              <w:t>［</w:t>
            </w:r>
            <w:r>
              <w:rPr>
                <w:rFonts w:ascii="Times New Roman" w:hAnsi="Times New Roman" w:eastAsia="Times New Roman"/>
                <w:w w:val="99"/>
                <w:sz w:val="21"/>
              </w:rPr>
              <w:t>2</w:t>
            </w:r>
            <w:r>
              <w:rPr>
                <w:rFonts w:ascii="Times New Roman" w:hAnsi="Times New Roman" w:eastAsia="Times New Roman"/>
                <w:spacing w:val="1"/>
                <w:sz w:val="21"/>
              </w:rPr>
              <w:t xml:space="preserve"> </w:t>
            </w:r>
            <w:r>
              <w:rPr>
                <w:spacing w:val="-8"/>
                <w:w w:val="99"/>
                <w:sz w:val="21"/>
              </w:rPr>
              <w:t>类：昼间</w:t>
            </w:r>
            <w:r>
              <w:rPr>
                <w:rFonts w:ascii="Times New Roman" w:hAnsi="Times New Roman" w:eastAsia="Times New Roman"/>
                <w:w w:val="99"/>
                <w:sz w:val="21"/>
              </w:rPr>
              <w:t>≤</w:t>
            </w:r>
            <w:r>
              <w:rPr>
                <w:rFonts w:ascii="Times New Roman" w:hAnsi="Times New Roman" w:eastAsia="Times New Roman"/>
                <w:spacing w:val="1"/>
                <w:w w:val="99"/>
                <w:sz w:val="21"/>
              </w:rPr>
              <w:t>60d</w:t>
            </w:r>
            <w:r>
              <w:rPr>
                <w:rFonts w:ascii="Times New Roman" w:hAnsi="Times New Roman" w:eastAsia="Times New Roman"/>
                <w:spacing w:val="-29"/>
                <w:w w:val="99"/>
                <w:sz w:val="21"/>
              </w:rPr>
              <w:t>B</w:t>
            </w:r>
            <w:r>
              <w:rPr>
                <w:spacing w:val="-1"/>
                <w:w w:val="99"/>
                <w:sz w:val="21"/>
              </w:rPr>
              <w:t>（</w:t>
            </w:r>
            <w:r>
              <w:rPr>
                <w:rFonts w:ascii="Times New Roman" w:hAnsi="Times New Roman" w:eastAsia="Times New Roman"/>
                <w:w w:val="99"/>
                <w:sz w:val="21"/>
              </w:rPr>
              <w:t>A</w:t>
            </w:r>
            <w:r>
              <w:rPr>
                <w:spacing w:val="-27"/>
                <w:w w:val="99"/>
                <w:sz w:val="21"/>
              </w:rPr>
              <w:t>）</w:t>
            </w:r>
            <w:r>
              <w:rPr>
                <w:spacing w:val="-10"/>
                <w:w w:val="99"/>
                <w:sz w:val="21"/>
              </w:rPr>
              <w:t>，夜间</w:t>
            </w:r>
            <w:r>
              <w:rPr>
                <w:rFonts w:ascii="Times New Roman" w:hAnsi="Times New Roman" w:eastAsia="Times New Roman"/>
                <w:spacing w:val="2"/>
                <w:w w:val="99"/>
                <w:sz w:val="21"/>
              </w:rPr>
              <w:t>≤</w:t>
            </w:r>
            <w:r>
              <w:rPr>
                <w:rFonts w:ascii="Times New Roman" w:hAnsi="Times New Roman" w:eastAsia="Times New Roman"/>
                <w:spacing w:val="1"/>
                <w:w w:val="99"/>
                <w:sz w:val="21"/>
              </w:rPr>
              <w:t>5</w:t>
            </w:r>
            <w:r>
              <w:rPr>
                <w:rFonts w:ascii="Times New Roman" w:hAnsi="Times New Roman" w:eastAsia="Times New Roman"/>
                <w:spacing w:val="-2"/>
                <w:w w:val="99"/>
                <w:sz w:val="21"/>
              </w:rPr>
              <w:t>0</w:t>
            </w:r>
            <w:r>
              <w:rPr>
                <w:rFonts w:ascii="Times New Roman" w:hAnsi="Times New Roman" w:eastAsia="Times New Roman"/>
                <w:spacing w:val="1"/>
                <w:w w:val="99"/>
                <w:sz w:val="21"/>
              </w:rPr>
              <w:t>d</w:t>
            </w:r>
            <w:r>
              <w:rPr>
                <w:rFonts w:ascii="Times New Roman" w:hAnsi="Times New Roman" w:eastAsia="Times New Roman"/>
                <w:spacing w:val="-27"/>
                <w:w w:val="99"/>
                <w:sz w:val="21"/>
              </w:rPr>
              <w:t>B</w:t>
            </w:r>
            <w:r>
              <w:rPr>
                <w:spacing w:val="-1"/>
                <w:w w:val="99"/>
                <w:sz w:val="21"/>
              </w:rPr>
              <w:t>（</w:t>
            </w:r>
            <w:r>
              <w:rPr>
                <w:rFonts w:ascii="Times New Roman" w:hAnsi="Times New Roman" w:eastAsia="Times New Roman"/>
                <w:w w:val="99"/>
                <w:sz w:val="21"/>
              </w:rPr>
              <w:t>A</w:t>
            </w:r>
            <w:r>
              <w:rPr>
                <w:spacing w:val="-29"/>
                <w:w w:val="99"/>
                <w:sz w:val="21"/>
              </w:rPr>
              <w:t>）</w:t>
            </w:r>
            <w:r>
              <w:rPr>
                <w:spacing w:val="-27"/>
                <w:w w:val="99"/>
                <w:sz w:val="21"/>
              </w:rPr>
              <w:t>；</w:t>
            </w:r>
            <w:r>
              <w:rPr>
                <w:rFonts w:ascii="Times New Roman" w:hAnsi="Times New Roman" w:eastAsia="Times New Roman"/>
                <w:w w:val="99"/>
                <w:sz w:val="21"/>
              </w:rPr>
              <w:t>4</w:t>
            </w:r>
            <w:r>
              <w:rPr>
                <w:rFonts w:ascii="Times New Roman" w:hAnsi="Times New Roman" w:eastAsia="Times New Roman"/>
                <w:spacing w:val="1"/>
                <w:sz w:val="21"/>
              </w:rPr>
              <w:t xml:space="preserve"> </w:t>
            </w:r>
            <w:r>
              <w:rPr>
                <w:spacing w:val="-7"/>
                <w:w w:val="99"/>
                <w:sz w:val="21"/>
              </w:rPr>
              <w:t>类：昼间</w:t>
            </w:r>
            <w:r>
              <w:rPr>
                <w:rFonts w:ascii="Times New Roman" w:hAnsi="Times New Roman" w:eastAsia="Times New Roman"/>
                <w:spacing w:val="-2"/>
                <w:w w:val="99"/>
                <w:sz w:val="21"/>
              </w:rPr>
              <w:t>≤</w:t>
            </w:r>
            <w:r>
              <w:rPr>
                <w:rFonts w:ascii="Times New Roman" w:hAnsi="Times New Roman" w:eastAsia="Times New Roman"/>
                <w:spacing w:val="1"/>
                <w:w w:val="99"/>
                <w:sz w:val="21"/>
              </w:rPr>
              <w:t>70d</w:t>
            </w:r>
            <w:r>
              <w:rPr>
                <w:rFonts w:ascii="Times New Roman" w:hAnsi="Times New Roman" w:eastAsia="Times New Roman"/>
                <w:spacing w:val="-27"/>
                <w:w w:val="99"/>
                <w:sz w:val="21"/>
              </w:rPr>
              <w:t>B</w:t>
            </w:r>
            <w:r>
              <w:rPr>
                <w:spacing w:val="-1"/>
                <w:w w:val="99"/>
                <w:sz w:val="21"/>
              </w:rPr>
              <w:t>（</w:t>
            </w:r>
            <w:r>
              <w:rPr>
                <w:rFonts w:ascii="Times New Roman" w:hAnsi="Times New Roman" w:eastAsia="Times New Roman"/>
                <w:w w:val="99"/>
                <w:sz w:val="21"/>
              </w:rPr>
              <w:t>A</w:t>
            </w:r>
            <w:r>
              <w:rPr>
                <w:spacing w:val="-27"/>
                <w:w w:val="99"/>
                <w:sz w:val="21"/>
              </w:rPr>
              <w:t>）</w:t>
            </w:r>
            <w:r>
              <w:rPr>
                <w:spacing w:val="-10"/>
                <w:w w:val="99"/>
                <w:sz w:val="21"/>
              </w:rPr>
              <w:t>，夜间</w:t>
            </w:r>
            <w:r>
              <w:rPr>
                <w:rFonts w:ascii="Times New Roman" w:hAnsi="Times New Roman" w:eastAsia="Times New Roman"/>
                <w:w w:val="99"/>
                <w:sz w:val="21"/>
              </w:rPr>
              <w:t>≤</w:t>
            </w:r>
            <w:r>
              <w:rPr>
                <w:rFonts w:ascii="Times New Roman" w:hAnsi="Times New Roman" w:eastAsia="Times New Roman"/>
                <w:spacing w:val="1"/>
                <w:w w:val="99"/>
                <w:sz w:val="21"/>
              </w:rPr>
              <w:t>5</w:t>
            </w:r>
            <w:r>
              <w:rPr>
                <w:rFonts w:ascii="Times New Roman" w:hAnsi="Times New Roman" w:eastAsia="Times New Roman"/>
                <w:spacing w:val="-2"/>
                <w:w w:val="99"/>
                <w:sz w:val="21"/>
              </w:rPr>
              <w:t>5</w:t>
            </w:r>
            <w:r>
              <w:rPr>
                <w:rFonts w:ascii="Times New Roman" w:hAnsi="Times New Roman" w:eastAsia="Times New Roman"/>
                <w:spacing w:val="1"/>
                <w:w w:val="99"/>
                <w:sz w:val="21"/>
              </w:rPr>
              <w:t>d</w:t>
            </w:r>
            <w:r>
              <w:rPr>
                <w:rFonts w:ascii="Times New Roman" w:hAnsi="Times New Roman" w:eastAsia="Times New Roman"/>
                <w:spacing w:val="-25"/>
                <w:w w:val="99"/>
                <w:sz w:val="21"/>
              </w:rPr>
              <w:t>B</w:t>
            </w:r>
            <w:r>
              <w:rPr>
                <w:spacing w:val="-3"/>
                <w:w w:val="99"/>
                <w:sz w:val="21"/>
              </w:rPr>
              <w:t>（</w:t>
            </w:r>
            <w:r>
              <w:rPr>
                <w:rFonts w:ascii="Times New Roman" w:hAnsi="Times New Roman" w:eastAsia="Times New Roman"/>
                <w:spacing w:val="2"/>
                <w:w w:val="99"/>
                <w:sz w:val="21"/>
              </w:rPr>
              <w:t>A</w:t>
            </w:r>
            <w:r>
              <w:rPr>
                <w:spacing w:val="-106"/>
                <w:w w:val="99"/>
                <w:sz w:val="21"/>
              </w:rPr>
              <w:t>）</w:t>
            </w:r>
            <w:r>
              <w:rPr>
                <w:w w:val="99"/>
                <w:sz w:val="21"/>
              </w:rPr>
              <w:t>］</w:t>
            </w:r>
          </w:p>
          <w:p>
            <w:pPr>
              <w:pStyle w:val="11"/>
              <w:spacing w:before="140"/>
              <w:ind w:left="108"/>
              <w:rPr>
                <w:rFonts w:ascii="Times New Roman" w:eastAsia="Times New Roman"/>
                <w:sz w:val="24"/>
              </w:rPr>
            </w:pPr>
            <w:r>
              <w:rPr>
                <w:rFonts w:ascii="Times New Roman" w:eastAsia="Times New Roman"/>
                <w:sz w:val="24"/>
              </w:rPr>
              <w:t>4</w:t>
            </w:r>
            <w:r>
              <w:rPr>
                <w:spacing w:val="-8"/>
                <w:sz w:val="24"/>
              </w:rPr>
              <w:t>、《一般工业固体废物贮存、处置场污染控制标准》</w:t>
            </w:r>
            <w:r>
              <w:rPr>
                <w:spacing w:val="-4"/>
                <w:sz w:val="24"/>
              </w:rPr>
              <w:t>（</w:t>
            </w:r>
            <w:r>
              <w:rPr>
                <w:rFonts w:ascii="Times New Roman" w:eastAsia="Times New Roman"/>
                <w:spacing w:val="-4"/>
                <w:sz w:val="24"/>
              </w:rPr>
              <w:t>GB18599-2001</w:t>
            </w:r>
            <w:r>
              <w:rPr>
                <w:spacing w:val="-4"/>
                <w:sz w:val="24"/>
              </w:rPr>
              <w:t>）</w:t>
            </w:r>
            <w:r>
              <w:rPr>
                <w:spacing w:val="-29"/>
                <w:sz w:val="24"/>
              </w:rPr>
              <w:t xml:space="preserve">及 </w:t>
            </w:r>
            <w:r>
              <w:rPr>
                <w:rFonts w:ascii="Times New Roman" w:eastAsia="Times New Roman"/>
                <w:sz w:val="24"/>
              </w:rPr>
              <w:t>2013</w:t>
            </w:r>
          </w:p>
          <w:p>
            <w:pPr>
              <w:pStyle w:val="11"/>
              <w:spacing w:before="161"/>
              <w:ind w:left="588"/>
              <w:rPr>
                <w:sz w:val="24"/>
              </w:rPr>
            </w:pPr>
            <w:r>
              <w:rPr>
                <w:sz w:val="24"/>
              </w:rPr>
              <w:t>年修改单</w:t>
            </w:r>
          </w:p>
          <w:p>
            <w:pPr>
              <w:pStyle w:val="11"/>
              <w:spacing w:before="158"/>
              <w:ind w:left="108"/>
              <w:rPr>
                <w:sz w:val="24"/>
              </w:rPr>
            </w:pPr>
            <w:r>
              <w:rPr>
                <w:rFonts w:ascii="Times New Roman" w:eastAsia="Times New Roman"/>
                <w:sz w:val="24"/>
              </w:rPr>
              <w:t>5</w:t>
            </w:r>
            <w:r>
              <w:rPr>
                <w:sz w:val="24"/>
              </w:rPr>
              <w:t>、《危险废物贮存污染控制标准》（</w:t>
            </w:r>
            <w:r>
              <w:rPr>
                <w:rFonts w:ascii="Times New Roman" w:eastAsia="Times New Roman"/>
                <w:sz w:val="24"/>
              </w:rPr>
              <w:t>GB18597-2001</w:t>
            </w:r>
            <w:r>
              <w:rPr>
                <w:sz w:val="24"/>
              </w:rPr>
              <w:t xml:space="preserve">）及 </w:t>
            </w:r>
            <w:r>
              <w:rPr>
                <w:rFonts w:ascii="Times New Roman" w:eastAsia="Times New Roman"/>
                <w:sz w:val="24"/>
              </w:rPr>
              <w:t xml:space="preserve">2013 </w:t>
            </w:r>
            <w:r>
              <w:rPr>
                <w:sz w:val="24"/>
              </w:rPr>
              <w:t>年修改单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9" w:hRule="atLeast"/>
        </w:trPr>
        <w:tc>
          <w:tcPr>
            <w:tcW w:w="660" w:type="dxa"/>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3"/>
              <w:rPr>
                <w:rFonts w:ascii="Times New Roman"/>
                <w:sz w:val="22"/>
              </w:rPr>
            </w:pPr>
          </w:p>
          <w:p>
            <w:pPr>
              <w:pStyle w:val="11"/>
              <w:spacing w:before="1" w:line="242" w:lineRule="auto"/>
              <w:ind w:left="209" w:right="198"/>
              <w:jc w:val="both"/>
              <w:rPr>
                <w:b/>
                <w:sz w:val="24"/>
              </w:rPr>
            </w:pPr>
            <w:r>
              <w:rPr>
                <w:b/>
                <w:sz w:val="24"/>
              </w:rPr>
              <w:t>总量控制指标</w:t>
            </w:r>
          </w:p>
        </w:tc>
        <w:tc>
          <w:tcPr>
            <w:tcW w:w="8430" w:type="dxa"/>
          </w:tcPr>
          <w:p>
            <w:pPr>
              <w:pStyle w:val="11"/>
              <w:rPr>
                <w:rFonts w:ascii="Times New Roman"/>
                <w:sz w:val="24"/>
              </w:rPr>
            </w:pPr>
          </w:p>
          <w:p>
            <w:pPr>
              <w:pStyle w:val="11"/>
              <w:rPr>
                <w:rFonts w:ascii="Times New Roman"/>
                <w:sz w:val="24"/>
              </w:rPr>
            </w:pPr>
          </w:p>
          <w:p>
            <w:pPr>
              <w:pStyle w:val="11"/>
              <w:spacing w:before="172" w:line="362" w:lineRule="auto"/>
              <w:ind w:left="108" w:right="99" w:firstLine="480"/>
              <w:rPr>
                <w:b/>
                <w:sz w:val="24"/>
              </w:rPr>
            </w:pPr>
            <w:r>
              <w:rPr>
                <w:b/>
                <w:sz w:val="24"/>
              </w:rPr>
              <w:t>本项目废水产生量为</w:t>
            </w:r>
            <w:r>
              <w:rPr>
                <w:rFonts w:ascii="Times New Roman" w:eastAsia="Times New Roman"/>
                <w:b/>
                <w:sz w:val="24"/>
              </w:rPr>
              <w:t>2414.7m</w:t>
            </w:r>
            <w:r>
              <w:rPr>
                <w:rFonts w:ascii="Times New Roman" w:eastAsia="Times New Roman"/>
                <w:b/>
                <w:position w:val="8"/>
                <w:sz w:val="15"/>
              </w:rPr>
              <w:t>3</w:t>
            </w:r>
            <w:r>
              <w:rPr>
                <w:rFonts w:ascii="Times New Roman" w:eastAsia="Times New Roman"/>
                <w:b/>
                <w:sz w:val="24"/>
              </w:rPr>
              <w:t>/a</w:t>
            </w:r>
            <w:r>
              <w:rPr>
                <w:b/>
                <w:sz w:val="24"/>
              </w:rPr>
              <w:t>，其中蒸汽冷凝水经絮凝沉淀预处理，生</w:t>
            </w:r>
            <w:r>
              <w:rPr>
                <w:b/>
                <w:sz w:val="24"/>
                <w:u w:val="single"/>
              </w:rPr>
              <w:t>活污水经化粪池处理，之后与循环冷却水排水一起经厂区总排口排放，厂区排</w:t>
            </w:r>
            <w:r>
              <w:rPr>
                <w:b/>
                <w:position w:val="2"/>
                <w:sz w:val="24"/>
                <w:u w:val="single"/>
              </w:rPr>
              <w:t>污口排放的</w:t>
            </w:r>
            <w:r>
              <w:rPr>
                <w:rFonts w:ascii="Times New Roman" w:eastAsia="Times New Roman"/>
                <w:b/>
                <w:position w:val="2"/>
                <w:sz w:val="24"/>
                <w:u w:val="single"/>
              </w:rPr>
              <w:t xml:space="preserve">COD </w:t>
            </w:r>
            <w:r>
              <w:rPr>
                <w:b/>
                <w:position w:val="2"/>
                <w:sz w:val="24"/>
                <w:u w:val="single"/>
              </w:rPr>
              <w:t>总量为</w:t>
            </w:r>
            <w:r>
              <w:rPr>
                <w:rFonts w:ascii="Times New Roman" w:eastAsia="Times New Roman"/>
                <w:b/>
                <w:position w:val="2"/>
                <w:sz w:val="24"/>
                <w:u w:val="single"/>
              </w:rPr>
              <w:t>0.3231t/a</w:t>
            </w:r>
            <w:r>
              <w:rPr>
                <w:b/>
                <w:position w:val="2"/>
                <w:sz w:val="24"/>
                <w:u w:val="single"/>
              </w:rPr>
              <w:t>，</w:t>
            </w:r>
            <w:r>
              <w:rPr>
                <w:rFonts w:ascii="Times New Roman" w:eastAsia="Times New Roman"/>
                <w:b/>
                <w:position w:val="2"/>
                <w:sz w:val="24"/>
                <w:u w:val="single"/>
              </w:rPr>
              <w:t>NH</w:t>
            </w:r>
            <w:r>
              <w:rPr>
                <w:rFonts w:ascii="Times New Roman" w:eastAsia="Times New Roman"/>
                <w:b/>
                <w:position w:val="2"/>
                <w:sz w:val="24"/>
                <w:u w:val="single"/>
                <w:vertAlign w:val="subscript"/>
              </w:rPr>
              <w:t>3</w:t>
            </w:r>
            <w:r>
              <w:rPr>
                <w:rFonts w:ascii="Times New Roman" w:eastAsia="Times New Roman"/>
                <w:b/>
                <w:position w:val="2"/>
                <w:sz w:val="24"/>
                <w:u w:val="single"/>
                <w:vertAlign w:val="baseline"/>
              </w:rPr>
              <w:t xml:space="preserve">-N </w:t>
            </w:r>
            <w:r>
              <w:rPr>
                <w:b/>
                <w:position w:val="2"/>
                <w:sz w:val="24"/>
                <w:u w:val="single"/>
                <w:vertAlign w:val="baseline"/>
              </w:rPr>
              <w:t>总量</w:t>
            </w:r>
            <w:r>
              <w:rPr>
                <w:rFonts w:ascii="Times New Roman" w:eastAsia="Times New Roman"/>
                <w:b/>
                <w:position w:val="2"/>
                <w:sz w:val="24"/>
                <w:u w:val="single"/>
                <w:vertAlign w:val="baseline"/>
              </w:rPr>
              <w:t>0.027t/a</w:t>
            </w:r>
            <w:r>
              <w:rPr>
                <w:b/>
                <w:position w:val="2"/>
                <w:sz w:val="24"/>
                <w:u w:val="single"/>
                <w:vertAlign w:val="baseline"/>
              </w:rPr>
              <w:t>，废水通过市政污水管</w:t>
            </w:r>
            <w:r>
              <w:rPr>
                <w:b/>
                <w:sz w:val="24"/>
                <w:u w:val="single"/>
                <w:vertAlign w:val="baseline"/>
              </w:rPr>
              <w:t>网排入上街区第二污水处理厂处理，最终排入枯河。</w:t>
            </w:r>
          </w:p>
          <w:p>
            <w:pPr>
              <w:pStyle w:val="11"/>
              <w:spacing w:before="6" w:line="362" w:lineRule="auto"/>
              <w:ind w:left="108" w:right="-29" w:firstLine="480"/>
              <w:rPr>
                <w:b/>
                <w:sz w:val="24"/>
              </w:rPr>
            </w:pPr>
            <w:r>
              <w:rPr>
                <w:b/>
                <w:spacing w:val="-4"/>
                <w:sz w:val="24"/>
                <w:u w:val="single"/>
              </w:rPr>
              <w:t>废水经上街区第二污水处理厂处理后出水水质达到《城镇污水处理厂污染</w:t>
            </w:r>
            <w:r>
              <w:rPr>
                <w:b/>
                <w:spacing w:val="11"/>
                <w:w w:val="99"/>
                <w:position w:val="2"/>
                <w:sz w:val="24"/>
                <w:u w:val="single"/>
              </w:rPr>
              <w:t>物排放标准</w:t>
            </w:r>
            <w:r>
              <w:rPr>
                <w:b/>
                <w:spacing w:val="-166"/>
                <w:w w:val="99"/>
                <w:position w:val="2"/>
                <w:sz w:val="24"/>
                <w:u w:val="single"/>
              </w:rPr>
              <w:t>》</w:t>
            </w:r>
            <w:r>
              <w:rPr>
                <w:b/>
                <w:spacing w:val="9"/>
                <w:w w:val="99"/>
                <w:position w:val="2"/>
                <w:sz w:val="24"/>
                <w:u w:val="single"/>
              </w:rPr>
              <w:t>（</w:t>
            </w:r>
            <w:r>
              <w:rPr>
                <w:rFonts w:ascii="Times New Roman" w:eastAsia="Times New Roman"/>
                <w:b/>
                <w:spacing w:val="-2"/>
                <w:position w:val="2"/>
                <w:sz w:val="24"/>
                <w:u w:val="single"/>
              </w:rPr>
              <w:t>G</w:t>
            </w:r>
            <w:r>
              <w:rPr>
                <w:rFonts w:ascii="Times New Roman" w:eastAsia="Times New Roman"/>
                <w:b/>
                <w:position w:val="2"/>
                <w:sz w:val="24"/>
                <w:u w:val="single"/>
              </w:rPr>
              <w:t>B18918</w:t>
            </w:r>
            <w:r>
              <w:rPr>
                <w:rFonts w:ascii="Times New Roman" w:eastAsia="Times New Roman"/>
                <w:b/>
                <w:spacing w:val="-1"/>
                <w:position w:val="2"/>
                <w:sz w:val="24"/>
                <w:u w:val="single"/>
              </w:rPr>
              <w:t>-</w:t>
            </w:r>
            <w:r>
              <w:rPr>
                <w:rFonts w:ascii="Times New Roman" w:eastAsia="Times New Roman"/>
                <w:b/>
                <w:position w:val="2"/>
                <w:sz w:val="24"/>
                <w:u w:val="single"/>
              </w:rPr>
              <w:t>200</w:t>
            </w:r>
            <w:r>
              <w:rPr>
                <w:rFonts w:ascii="Times New Roman" w:eastAsia="Times New Roman"/>
                <w:b/>
                <w:spacing w:val="2"/>
                <w:position w:val="2"/>
                <w:sz w:val="24"/>
                <w:u w:val="single"/>
              </w:rPr>
              <w:t>2</w:t>
            </w:r>
            <w:r>
              <w:rPr>
                <w:b/>
                <w:spacing w:val="-80"/>
                <w:w w:val="99"/>
                <w:position w:val="2"/>
                <w:sz w:val="24"/>
                <w:u w:val="single"/>
              </w:rPr>
              <w:t>）</w:t>
            </w:r>
            <w:r>
              <w:rPr>
                <w:b/>
                <w:spacing w:val="13"/>
                <w:w w:val="99"/>
                <w:position w:val="2"/>
                <w:sz w:val="24"/>
                <w:u w:val="single"/>
              </w:rPr>
              <w:t>一级</w:t>
            </w:r>
            <w:r>
              <w:rPr>
                <w:rFonts w:ascii="Times New Roman" w:eastAsia="Times New Roman"/>
                <w:b/>
                <w:spacing w:val="4"/>
                <w:position w:val="2"/>
                <w:sz w:val="24"/>
                <w:u w:val="single"/>
              </w:rPr>
              <w:t>A</w:t>
            </w:r>
            <w:r>
              <w:rPr>
                <w:b/>
                <w:spacing w:val="-30"/>
                <w:w w:val="99"/>
                <w:position w:val="2"/>
                <w:sz w:val="24"/>
                <w:u w:val="single"/>
              </w:rPr>
              <w:t>标准</w:t>
            </w:r>
            <w:r>
              <w:rPr>
                <w:b/>
                <w:w w:val="99"/>
                <w:position w:val="2"/>
                <w:sz w:val="24"/>
                <w:u w:val="single"/>
              </w:rPr>
              <w:t>（</w:t>
            </w:r>
            <w:r>
              <w:rPr>
                <w:b/>
                <w:spacing w:val="1"/>
                <w:w w:val="99"/>
                <w:position w:val="2"/>
                <w:sz w:val="24"/>
                <w:u w:val="single"/>
              </w:rPr>
              <w:t>其中</w:t>
            </w:r>
            <w:r>
              <w:rPr>
                <w:rFonts w:ascii="Times New Roman" w:eastAsia="Times New Roman"/>
                <w:b/>
                <w:spacing w:val="-1"/>
                <w:position w:val="2"/>
                <w:sz w:val="24"/>
                <w:u w:val="single"/>
              </w:rPr>
              <w:t>C</w:t>
            </w:r>
            <w:r>
              <w:rPr>
                <w:rFonts w:ascii="Times New Roman" w:eastAsia="Times New Roman"/>
                <w:b/>
                <w:position w:val="2"/>
                <w:sz w:val="24"/>
                <w:u w:val="single"/>
              </w:rPr>
              <w:t>OD</w:t>
            </w:r>
            <w:r>
              <w:rPr>
                <w:rFonts w:ascii="Times New Roman" w:eastAsia="Times New Roman"/>
                <w:b/>
                <w:spacing w:val="-1"/>
                <w:position w:val="2"/>
                <w:sz w:val="24"/>
                <w:u w:val="single"/>
              </w:rPr>
              <w:t xml:space="preserve"> </w:t>
            </w:r>
            <w:r>
              <w:rPr>
                <w:rFonts w:ascii="Times New Roman" w:eastAsia="Times New Roman"/>
                <w:b/>
                <w:position w:val="2"/>
                <w:sz w:val="24"/>
                <w:u w:val="single"/>
              </w:rPr>
              <w:t>50</w:t>
            </w:r>
            <w:r>
              <w:rPr>
                <w:rFonts w:ascii="Times New Roman" w:eastAsia="Times New Roman"/>
                <w:b/>
                <w:spacing w:val="-1"/>
                <w:position w:val="2"/>
                <w:sz w:val="24"/>
                <w:u w:val="single"/>
              </w:rPr>
              <w:t>m</w:t>
            </w:r>
            <w:r>
              <w:rPr>
                <w:rFonts w:ascii="Times New Roman" w:eastAsia="Times New Roman"/>
                <w:b/>
                <w:position w:val="2"/>
                <w:sz w:val="24"/>
                <w:u w:val="single"/>
              </w:rPr>
              <w:t>g/L</w:t>
            </w:r>
            <w:r>
              <w:rPr>
                <w:b/>
                <w:spacing w:val="-87"/>
                <w:w w:val="99"/>
                <w:position w:val="2"/>
                <w:sz w:val="24"/>
                <w:u w:val="single"/>
              </w:rPr>
              <w:t>，</w:t>
            </w:r>
            <w:r>
              <w:rPr>
                <w:rFonts w:ascii="Times New Roman" w:eastAsia="Times New Roman"/>
                <w:b/>
                <w:spacing w:val="-1"/>
                <w:position w:val="2"/>
                <w:sz w:val="24"/>
                <w:u w:val="single"/>
              </w:rPr>
              <w:t>N</w:t>
            </w:r>
            <w:r>
              <w:rPr>
                <w:rFonts w:ascii="Times New Roman" w:eastAsia="Times New Roman"/>
                <w:b/>
                <w:position w:val="2"/>
                <w:sz w:val="24"/>
                <w:u w:val="single"/>
              </w:rPr>
              <w:t>H</w:t>
            </w:r>
            <w:r>
              <w:rPr>
                <w:rFonts w:ascii="Times New Roman" w:eastAsia="Times New Roman"/>
                <w:b/>
                <w:spacing w:val="-2"/>
                <w:w w:val="103"/>
                <w:position w:val="2"/>
                <w:sz w:val="24"/>
                <w:u w:val="single"/>
                <w:vertAlign w:val="subscript"/>
              </w:rPr>
              <w:t>3</w:t>
            </w:r>
            <w:r>
              <w:rPr>
                <w:rFonts w:ascii="Times New Roman" w:eastAsia="Times New Roman"/>
                <w:b/>
                <w:spacing w:val="-1"/>
                <w:position w:val="2"/>
                <w:sz w:val="24"/>
                <w:u w:val="single"/>
                <w:vertAlign w:val="baseline"/>
              </w:rPr>
              <w:t>-</w:t>
            </w:r>
            <w:r>
              <w:rPr>
                <w:rFonts w:ascii="Times New Roman" w:eastAsia="Times New Roman"/>
                <w:b/>
                <w:spacing w:val="1"/>
                <w:position w:val="2"/>
                <w:sz w:val="24"/>
                <w:u w:val="single"/>
                <w:vertAlign w:val="baseline"/>
              </w:rPr>
              <w:t>N</w:t>
            </w:r>
            <w:r>
              <w:rPr>
                <w:rFonts w:ascii="Times New Roman" w:eastAsia="Times New Roman"/>
                <w:b/>
                <w:position w:val="2"/>
                <w:sz w:val="24"/>
                <w:u w:val="single"/>
                <w:vertAlign w:val="baseline"/>
              </w:rPr>
              <w:t>5</w:t>
            </w:r>
            <w:r>
              <w:rPr>
                <w:rFonts w:ascii="Times New Roman" w:eastAsia="Times New Roman"/>
                <w:b/>
                <w:spacing w:val="-1"/>
                <w:position w:val="2"/>
                <w:sz w:val="24"/>
                <w:u w:val="single"/>
                <w:vertAlign w:val="baseline"/>
              </w:rPr>
              <w:t>m</w:t>
            </w:r>
            <w:r>
              <w:rPr>
                <w:rFonts w:ascii="Times New Roman" w:eastAsia="Times New Roman"/>
                <w:b/>
                <w:position w:val="2"/>
                <w:sz w:val="24"/>
                <w:u w:val="single"/>
                <w:vertAlign w:val="baseline"/>
              </w:rPr>
              <w:t>g/L</w:t>
            </w:r>
            <w:r>
              <w:rPr>
                <w:b/>
                <w:spacing w:val="-120"/>
                <w:w w:val="99"/>
                <w:position w:val="2"/>
                <w:sz w:val="24"/>
                <w:u w:val="single"/>
                <w:vertAlign w:val="baseline"/>
              </w:rPr>
              <w:t>）</w:t>
            </w:r>
            <w:r>
              <w:rPr>
                <w:b/>
                <w:w w:val="99"/>
                <w:position w:val="2"/>
                <w:sz w:val="24"/>
                <w:u w:val="single"/>
                <w:vertAlign w:val="baseline"/>
              </w:rPr>
              <w:t>，</w:t>
            </w:r>
            <w:r>
              <w:rPr>
                <w:b/>
                <w:spacing w:val="-242"/>
                <w:w w:val="99"/>
                <w:position w:val="2"/>
                <w:sz w:val="24"/>
                <w:u w:val="single"/>
                <w:vertAlign w:val="baseline"/>
              </w:rPr>
              <w:t>本</w:t>
            </w:r>
            <w:r>
              <w:rPr>
                <w:b/>
                <w:position w:val="2"/>
                <w:sz w:val="24"/>
                <w:u w:val="single"/>
                <w:vertAlign w:val="baseline"/>
              </w:rPr>
              <w:t>项目排入外环境的</w:t>
            </w:r>
            <w:r>
              <w:rPr>
                <w:rFonts w:ascii="Times New Roman" w:eastAsia="Times New Roman"/>
                <w:b/>
                <w:position w:val="2"/>
                <w:sz w:val="24"/>
                <w:u w:val="single"/>
                <w:vertAlign w:val="baseline"/>
              </w:rPr>
              <w:t>COD</w:t>
            </w:r>
            <w:r>
              <w:rPr>
                <w:rFonts w:ascii="Times New Roman" w:eastAsia="Times New Roman"/>
                <w:b/>
                <w:spacing w:val="58"/>
                <w:position w:val="2"/>
                <w:sz w:val="24"/>
                <w:u w:val="single"/>
                <w:vertAlign w:val="baseline"/>
              </w:rPr>
              <w:t xml:space="preserve"> </w:t>
            </w:r>
            <w:r>
              <w:rPr>
                <w:b/>
                <w:position w:val="2"/>
                <w:sz w:val="24"/>
                <w:u w:val="single"/>
                <w:vertAlign w:val="baseline"/>
              </w:rPr>
              <w:t>总量为</w:t>
            </w:r>
            <w:r>
              <w:rPr>
                <w:rFonts w:ascii="Times New Roman" w:eastAsia="Times New Roman"/>
                <w:b/>
                <w:position w:val="2"/>
                <w:sz w:val="24"/>
                <w:u w:val="single"/>
                <w:vertAlign w:val="baseline"/>
              </w:rPr>
              <w:t>0.1207t/a</w:t>
            </w:r>
            <w:r>
              <w:rPr>
                <w:b/>
                <w:position w:val="2"/>
                <w:sz w:val="24"/>
                <w:u w:val="single"/>
                <w:vertAlign w:val="baseline"/>
              </w:rPr>
              <w:t>，</w:t>
            </w:r>
            <w:r>
              <w:rPr>
                <w:rFonts w:ascii="Times New Roman" w:eastAsia="Times New Roman"/>
                <w:b/>
                <w:position w:val="2"/>
                <w:sz w:val="24"/>
                <w:u w:val="single"/>
                <w:vertAlign w:val="baseline"/>
              </w:rPr>
              <w:t>NH</w:t>
            </w:r>
            <w:r>
              <w:rPr>
                <w:rFonts w:ascii="Times New Roman" w:eastAsia="Times New Roman"/>
                <w:b/>
                <w:position w:val="2"/>
                <w:sz w:val="24"/>
                <w:u w:val="single"/>
                <w:vertAlign w:val="subscript"/>
              </w:rPr>
              <w:t>3</w:t>
            </w:r>
            <w:r>
              <w:rPr>
                <w:rFonts w:ascii="Times New Roman" w:eastAsia="Times New Roman"/>
                <w:b/>
                <w:position w:val="2"/>
                <w:sz w:val="24"/>
                <w:u w:val="single"/>
                <w:vertAlign w:val="baseline"/>
              </w:rPr>
              <w:t>-N</w:t>
            </w:r>
            <w:r>
              <w:rPr>
                <w:b/>
                <w:position w:val="2"/>
                <w:sz w:val="24"/>
                <w:u w:val="single"/>
                <w:vertAlign w:val="baseline"/>
              </w:rPr>
              <w:t>总量</w:t>
            </w:r>
            <w:r>
              <w:rPr>
                <w:rFonts w:ascii="Times New Roman" w:eastAsia="Times New Roman"/>
                <w:b/>
                <w:position w:val="2"/>
                <w:sz w:val="24"/>
                <w:u w:val="single"/>
                <w:vertAlign w:val="baseline"/>
              </w:rPr>
              <w:t>0.0121t/a</w:t>
            </w:r>
            <w:r>
              <w:rPr>
                <w:b/>
                <w:position w:val="2"/>
                <w:sz w:val="24"/>
                <w:u w:val="single"/>
                <w:vertAlign w:val="baseline"/>
              </w:rPr>
              <w:t>。</w:t>
            </w:r>
          </w:p>
          <w:p>
            <w:pPr>
              <w:pStyle w:val="11"/>
              <w:spacing w:line="362" w:lineRule="auto"/>
              <w:ind w:left="108" w:right="68" w:firstLine="480"/>
              <w:jc w:val="both"/>
              <w:rPr>
                <w:b/>
                <w:sz w:val="24"/>
              </w:rPr>
            </w:pPr>
            <w:r>
              <w:rPr>
                <w:b/>
                <w:spacing w:val="-1"/>
                <w:sz w:val="24"/>
                <w:u w:val="thick"/>
              </w:rPr>
              <w:t>项目天然气锅炉采用低氮燃烧器</w:t>
            </w:r>
            <w:r>
              <w:rPr>
                <w:b/>
                <w:sz w:val="24"/>
                <w:u w:val="thick"/>
              </w:rPr>
              <w:t>（</w:t>
            </w:r>
            <w:r>
              <w:rPr>
                <w:b/>
                <w:spacing w:val="1"/>
                <w:sz w:val="24"/>
                <w:u w:val="thick"/>
              </w:rPr>
              <w:t>烟气循环</w:t>
            </w:r>
            <w:r>
              <w:rPr>
                <w:b/>
                <w:sz w:val="24"/>
                <w:u w:val="thick"/>
              </w:rPr>
              <w:t>）</w:t>
            </w:r>
            <w:r>
              <w:rPr>
                <w:rFonts w:ascii="Times New Roman" w:hAnsi="Times New Roman" w:eastAsia="Times New Roman"/>
                <w:b/>
                <w:sz w:val="24"/>
                <w:u w:val="thick"/>
              </w:rPr>
              <w:t>+</w:t>
            </w:r>
            <w:r>
              <w:rPr>
                <w:b/>
                <w:sz w:val="24"/>
                <w:u w:val="thick"/>
              </w:rPr>
              <w:t>袋式除尘器</w:t>
            </w:r>
            <w:r>
              <w:rPr>
                <w:rFonts w:ascii="Times New Roman" w:hAnsi="Times New Roman" w:eastAsia="Times New Roman"/>
                <w:b/>
                <w:sz w:val="24"/>
                <w:u w:val="thick"/>
              </w:rPr>
              <w:t>+</w:t>
            </w:r>
            <w:r>
              <w:rPr>
                <w:b/>
                <w:sz w:val="24"/>
                <w:u w:val="thick"/>
              </w:rPr>
              <w:t>双碱法脱硫装</w:t>
            </w:r>
            <w:r>
              <w:rPr>
                <w:b/>
                <w:spacing w:val="-240"/>
                <w:sz w:val="24"/>
                <w:u w:val="thick"/>
              </w:rPr>
              <w:t>置</w:t>
            </w:r>
            <w:r>
              <w:rPr>
                <w:b/>
                <w:spacing w:val="-11"/>
                <w:sz w:val="24"/>
                <w:u w:val="thick"/>
              </w:rPr>
              <w:t xml:space="preserve">处理后，废气经 </w:t>
            </w:r>
            <w:r>
              <w:rPr>
                <w:rFonts w:ascii="Times New Roman" w:hAnsi="Times New Roman" w:eastAsia="Times New Roman"/>
                <w:b/>
                <w:sz w:val="24"/>
                <w:u w:val="thick"/>
              </w:rPr>
              <w:t xml:space="preserve">8m </w:t>
            </w:r>
            <w:r>
              <w:rPr>
                <w:b/>
                <w:spacing w:val="-9"/>
                <w:sz w:val="24"/>
                <w:u w:val="thick"/>
              </w:rPr>
              <w:t xml:space="preserve">高排气筒排放，可以满足《河南省 </w:t>
            </w:r>
            <w:r>
              <w:rPr>
                <w:rFonts w:ascii="Times New Roman" w:hAnsi="Times New Roman" w:eastAsia="Times New Roman"/>
                <w:b/>
                <w:sz w:val="24"/>
                <w:u w:val="thick"/>
              </w:rPr>
              <w:t xml:space="preserve">2019 </w:t>
            </w:r>
            <w:r>
              <w:rPr>
                <w:b/>
                <w:sz w:val="24"/>
                <w:u w:val="thick"/>
              </w:rPr>
              <w:t>年锅炉综合整治</w:t>
            </w:r>
            <w:r>
              <w:rPr>
                <w:b/>
                <w:spacing w:val="38"/>
                <w:sz w:val="24"/>
              </w:rPr>
              <w:t>方案》 燃气锅炉限值要求</w:t>
            </w:r>
            <w:r>
              <w:rPr>
                <w:b/>
                <w:sz w:val="24"/>
              </w:rPr>
              <w:t>（</w:t>
            </w:r>
            <w:r>
              <w:rPr>
                <w:b/>
                <w:spacing w:val="25"/>
                <w:sz w:val="24"/>
              </w:rPr>
              <w:t xml:space="preserve"> 颗粒物</w:t>
            </w:r>
            <w:r>
              <w:rPr>
                <w:rFonts w:ascii="Times New Roman" w:hAnsi="Times New Roman" w:eastAsia="Times New Roman"/>
                <w:b/>
                <w:sz w:val="24"/>
              </w:rPr>
              <w:t>≤5mg/m</w:t>
            </w:r>
            <w:r>
              <w:rPr>
                <w:rFonts w:ascii="Times New Roman" w:hAnsi="Times New Roman" w:eastAsia="Times New Roman"/>
                <w:b/>
                <w:position w:val="8"/>
                <w:sz w:val="15"/>
              </w:rPr>
              <w:t xml:space="preserve">3 </w:t>
            </w:r>
            <w:r>
              <w:rPr>
                <w:b/>
                <w:spacing w:val="25"/>
                <w:sz w:val="24"/>
              </w:rPr>
              <w:t>， 二氧化硫</w:t>
            </w:r>
            <w:r>
              <w:rPr>
                <w:rFonts w:ascii="Times New Roman" w:hAnsi="Times New Roman" w:eastAsia="Times New Roman"/>
                <w:b/>
                <w:sz w:val="24"/>
              </w:rPr>
              <w:t>≤10mg/m</w:t>
            </w:r>
            <w:r>
              <w:rPr>
                <w:rFonts w:ascii="Times New Roman" w:hAnsi="Times New Roman" w:eastAsia="Times New Roman"/>
                <w:b/>
                <w:position w:val="8"/>
                <w:sz w:val="15"/>
              </w:rPr>
              <w:t xml:space="preserve">3 </w:t>
            </w:r>
            <w:r>
              <w:rPr>
                <w:b/>
                <w:sz w:val="24"/>
              </w:rPr>
              <w:t xml:space="preserve">， </w:t>
            </w:r>
            <w:r>
              <w:rPr>
                <w:rFonts w:ascii="Times New Roman" w:hAnsi="Times New Roman" w:eastAsia="Times New Roman"/>
                <w:b/>
                <w:position w:val="2"/>
                <w:sz w:val="24"/>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≤30mg/m</w:t>
            </w:r>
            <w:r>
              <w:rPr>
                <w:rFonts w:ascii="Times New Roman" w:hAnsi="Times New Roman" w:eastAsia="Times New Roman"/>
                <w:b/>
                <w:position w:val="2"/>
                <w:sz w:val="24"/>
                <w:vertAlign w:val="superscript"/>
              </w:rPr>
              <w:t>3</w:t>
            </w:r>
            <w:r>
              <w:rPr>
                <w:b/>
                <w:position w:val="2"/>
                <w:sz w:val="24"/>
                <w:vertAlign w:val="baseline"/>
              </w:rPr>
              <w:t>）</w:t>
            </w:r>
            <w:r>
              <w:rPr>
                <w:b/>
                <w:spacing w:val="-2"/>
                <w:position w:val="2"/>
                <w:sz w:val="24"/>
                <w:vertAlign w:val="baseline"/>
              </w:rPr>
              <w:t xml:space="preserve">，本评价废气总量以排放限值为准申请，即以 </w:t>
            </w:r>
            <w:r>
              <w:rPr>
                <w:rFonts w:ascii="Times New Roman" w:hAnsi="Times New Roman" w:eastAsia="Times New Roman"/>
                <w:b/>
                <w:position w:val="2"/>
                <w:sz w:val="24"/>
                <w:vertAlign w:val="baseline"/>
              </w:rPr>
              <w:t>SO</w:t>
            </w:r>
            <w:r>
              <w:rPr>
                <w:rFonts w:ascii="Times New Roman" w:hAnsi="Times New Roman" w:eastAsia="Times New Roman"/>
                <w:b/>
                <w:position w:val="2"/>
                <w:sz w:val="24"/>
                <w:vertAlign w:val="subscript"/>
              </w:rPr>
              <w:t>2</w:t>
            </w:r>
            <w:r>
              <w:rPr>
                <w:rFonts w:ascii="Times New Roman" w:hAnsi="Times New Roman" w:eastAsia="Times New Roman"/>
                <w:b/>
                <w:position w:val="2"/>
                <w:sz w:val="24"/>
                <w:vertAlign w:val="baseline"/>
              </w:rPr>
              <w:t>10mg/m</w:t>
            </w:r>
            <w:r>
              <w:rPr>
                <w:rFonts w:ascii="Times New Roman" w:hAnsi="Times New Roman" w:eastAsia="Times New Roman"/>
                <w:b/>
                <w:position w:val="2"/>
                <w:sz w:val="24"/>
                <w:vertAlign w:val="superscript"/>
              </w:rPr>
              <w:t>3</w:t>
            </w:r>
            <w:r>
              <w:rPr>
                <w:b/>
                <w:position w:val="2"/>
                <w:sz w:val="24"/>
                <w:vertAlign w:val="baseline"/>
              </w:rPr>
              <w:t xml:space="preserve">， </w:t>
            </w:r>
            <w:r>
              <w:rPr>
                <w:rFonts w:ascii="Times New Roman" w:hAnsi="Times New Roman" w:eastAsia="Times New Roman"/>
                <w:b/>
                <w:position w:val="2"/>
                <w:sz w:val="24"/>
                <w:vertAlign w:val="baseline"/>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30mg/m</w:t>
            </w:r>
            <w:r>
              <w:rPr>
                <w:rFonts w:ascii="Times New Roman" w:hAnsi="Times New Roman" w:eastAsia="Times New Roman"/>
                <w:b/>
                <w:position w:val="2"/>
                <w:sz w:val="24"/>
                <w:vertAlign w:val="superscript"/>
              </w:rPr>
              <w:t>3</w:t>
            </w:r>
            <w:r>
              <w:rPr>
                <w:rFonts w:ascii="Times New Roman" w:hAnsi="Times New Roman" w:eastAsia="Times New Roman"/>
                <w:b/>
                <w:position w:val="2"/>
                <w:sz w:val="24"/>
                <w:vertAlign w:val="baseline"/>
              </w:rPr>
              <w:t xml:space="preserve"> </w:t>
            </w:r>
            <w:r>
              <w:rPr>
                <w:b/>
                <w:spacing w:val="13"/>
                <w:position w:val="2"/>
                <w:sz w:val="24"/>
                <w:vertAlign w:val="baseline"/>
              </w:rPr>
              <w:t xml:space="preserve">为准申请， 则项目排放的 </w:t>
            </w:r>
            <w:r>
              <w:rPr>
                <w:rFonts w:ascii="Times New Roman" w:hAnsi="Times New Roman" w:eastAsia="Times New Roman"/>
                <w:b/>
                <w:position w:val="2"/>
                <w:sz w:val="24"/>
                <w:vertAlign w:val="baseline"/>
              </w:rPr>
              <w:t>SO</w:t>
            </w:r>
            <w:r>
              <w:rPr>
                <w:rFonts w:ascii="Times New Roman" w:hAnsi="Times New Roman" w:eastAsia="Times New Roman"/>
                <w:b/>
                <w:position w:val="2"/>
                <w:sz w:val="24"/>
                <w:vertAlign w:val="subscript"/>
              </w:rPr>
              <w:t>2</w:t>
            </w:r>
            <w:r>
              <w:rPr>
                <w:rFonts w:ascii="Times New Roman" w:hAnsi="Times New Roman" w:eastAsia="Times New Roman"/>
                <w:b/>
                <w:position w:val="2"/>
                <w:sz w:val="24"/>
                <w:vertAlign w:val="baseline"/>
              </w:rPr>
              <w:t xml:space="preserve"> </w:t>
            </w:r>
            <w:r>
              <w:rPr>
                <w:b/>
                <w:spacing w:val="11"/>
                <w:position w:val="2"/>
                <w:sz w:val="24"/>
                <w:vertAlign w:val="baseline"/>
              </w:rPr>
              <w:t xml:space="preserve">总量为 </w:t>
            </w:r>
            <w:r>
              <w:rPr>
                <w:rFonts w:ascii="Times New Roman" w:hAnsi="Times New Roman" w:eastAsia="Times New Roman"/>
                <w:b/>
                <w:position w:val="2"/>
                <w:sz w:val="24"/>
                <w:vertAlign w:val="baseline"/>
              </w:rPr>
              <w:t xml:space="preserve">0.0173t/a </w:t>
            </w:r>
            <w:r>
              <w:rPr>
                <w:b/>
                <w:spacing w:val="-43"/>
                <w:position w:val="2"/>
                <w:sz w:val="24"/>
                <w:vertAlign w:val="baseline"/>
              </w:rPr>
              <w:t xml:space="preserve">， </w:t>
            </w:r>
            <w:r>
              <w:rPr>
                <w:rFonts w:ascii="Times New Roman" w:hAnsi="Times New Roman" w:eastAsia="Times New Roman"/>
                <w:b/>
                <w:position w:val="2"/>
                <w:sz w:val="24"/>
                <w:vertAlign w:val="baseline"/>
              </w:rPr>
              <w:t xml:space="preserve">NOx </w:t>
            </w:r>
            <w:r>
              <w:rPr>
                <w:b/>
                <w:spacing w:val="10"/>
                <w:position w:val="2"/>
                <w:sz w:val="24"/>
                <w:vertAlign w:val="baseline"/>
              </w:rPr>
              <w:t>总量</w:t>
            </w:r>
            <w:r>
              <w:rPr>
                <w:rFonts w:ascii="Times New Roman" w:hAnsi="Times New Roman" w:eastAsia="Times New Roman"/>
                <w:b/>
                <w:sz w:val="24"/>
                <w:u w:val="thick"/>
                <w:vertAlign w:val="baseline"/>
              </w:rPr>
              <w:t>0.0519t/a</w:t>
            </w:r>
            <w:r>
              <w:rPr>
                <w:b/>
                <w:sz w:val="24"/>
                <w:u w:val="thick"/>
                <w:vertAlign w:val="baseline"/>
              </w:rPr>
              <w:t>。</w:t>
            </w:r>
          </w:p>
          <w:p>
            <w:pPr>
              <w:pStyle w:val="11"/>
              <w:spacing w:before="2" w:line="362" w:lineRule="auto"/>
              <w:ind w:left="108" w:right="72" w:firstLine="480"/>
              <w:jc w:val="both"/>
              <w:rPr>
                <w:b/>
                <w:sz w:val="24"/>
              </w:rPr>
            </w:pPr>
            <w:r>
              <w:rPr>
                <w:b/>
                <w:position w:val="2"/>
                <w:sz w:val="24"/>
                <w:u w:val="thick"/>
              </w:rPr>
              <w:t xml:space="preserve">因此， 评价建议本项目的总量控制指标为： </w:t>
            </w:r>
            <w:r>
              <w:rPr>
                <w:rFonts w:ascii="Times New Roman" w:eastAsia="Times New Roman"/>
                <w:b/>
                <w:position w:val="2"/>
                <w:sz w:val="24"/>
                <w:u w:val="thick"/>
              </w:rPr>
              <w:t xml:space="preserve">COD 0.1207t/a </w:t>
            </w:r>
            <w:r>
              <w:rPr>
                <w:b/>
                <w:position w:val="2"/>
                <w:sz w:val="24"/>
                <w:u w:val="thick"/>
              </w:rPr>
              <w:t xml:space="preserve">， </w:t>
            </w:r>
            <w:r>
              <w:rPr>
                <w:rFonts w:ascii="Times New Roman" w:eastAsia="Times New Roman"/>
                <w:b/>
                <w:position w:val="2"/>
                <w:sz w:val="24"/>
                <w:u w:val="thick"/>
              </w:rPr>
              <w:t>NH</w:t>
            </w:r>
            <w:r>
              <w:rPr>
                <w:rFonts w:ascii="Times New Roman" w:eastAsia="Times New Roman"/>
                <w:b/>
                <w:position w:val="2"/>
                <w:sz w:val="24"/>
                <w:u w:val="thick"/>
                <w:vertAlign w:val="subscript"/>
              </w:rPr>
              <w:t>3</w:t>
            </w:r>
            <w:r>
              <w:rPr>
                <w:rFonts w:ascii="Times New Roman" w:eastAsia="Times New Roman"/>
                <w:b/>
                <w:position w:val="2"/>
                <w:sz w:val="24"/>
                <w:u w:val="thick"/>
                <w:vertAlign w:val="baseline"/>
              </w:rPr>
              <w:t>-N</w:t>
            </w:r>
            <w:r>
              <w:rPr>
                <w:rFonts w:ascii="Times New Roman" w:eastAsia="Times New Roman"/>
                <w:b/>
                <w:position w:val="2"/>
                <w:sz w:val="24"/>
                <w:vertAlign w:val="baseline"/>
              </w:rPr>
              <w:t xml:space="preserve"> </w:t>
            </w:r>
            <w:r>
              <w:rPr>
                <w:rFonts w:ascii="Times New Roman" w:eastAsia="Times New Roman"/>
                <w:b/>
                <w:position w:val="2"/>
                <w:sz w:val="24"/>
                <w:u w:val="thick"/>
                <w:vertAlign w:val="baseline"/>
              </w:rPr>
              <w:t>0.0121t/a</w:t>
            </w:r>
            <w:r>
              <w:rPr>
                <w:b/>
                <w:position w:val="2"/>
                <w:sz w:val="24"/>
                <w:u w:val="thick"/>
                <w:vertAlign w:val="baseline"/>
              </w:rPr>
              <w:t>，</w:t>
            </w:r>
            <w:r>
              <w:rPr>
                <w:rFonts w:ascii="Times New Roman" w:eastAsia="Times New Roman"/>
                <w:b/>
                <w:position w:val="2"/>
                <w:sz w:val="24"/>
                <w:u w:val="thick"/>
                <w:vertAlign w:val="baseline"/>
              </w:rPr>
              <w:t>SO</w:t>
            </w:r>
            <w:r>
              <w:rPr>
                <w:rFonts w:ascii="Times New Roman" w:eastAsia="Times New Roman"/>
                <w:b/>
                <w:position w:val="2"/>
                <w:sz w:val="24"/>
                <w:u w:val="thick"/>
                <w:vertAlign w:val="subscript"/>
              </w:rPr>
              <w:t>2</w:t>
            </w:r>
            <w:r>
              <w:rPr>
                <w:rFonts w:ascii="Times New Roman" w:eastAsia="Times New Roman"/>
                <w:b/>
                <w:position w:val="2"/>
                <w:sz w:val="24"/>
                <w:u w:val="thick"/>
                <w:vertAlign w:val="baseline"/>
              </w:rPr>
              <w:t>0.0173t/a</w:t>
            </w:r>
            <w:r>
              <w:rPr>
                <w:b/>
                <w:position w:val="2"/>
                <w:sz w:val="24"/>
                <w:u w:val="thick"/>
                <w:vertAlign w:val="baseline"/>
              </w:rPr>
              <w:t>、</w:t>
            </w:r>
            <w:r>
              <w:rPr>
                <w:rFonts w:ascii="Times New Roman" w:eastAsia="Times New Roman"/>
                <w:b/>
                <w:position w:val="2"/>
                <w:sz w:val="24"/>
                <w:u w:val="thick"/>
                <w:vertAlign w:val="baseline"/>
              </w:rPr>
              <w:t>NOx 0.0519t/a</w:t>
            </w:r>
            <w:r>
              <w:rPr>
                <w:b/>
                <w:position w:val="2"/>
                <w:sz w:val="24"/>
                <w:u w:val="thick"/>
                <w:vertAlign w:val="baseline"/>
              </w:rPr>
              <w:t>。</w:t>
            </w:r>
          </w:p>
        </w:tc>
      </w:tr>
    </w:tbl>
    <w:p>
      <w:pPr>
        <w:spacing w:after="0" w:line="362" w:lineRule="auto"/>
        <w:jc w:val="both"/>
        <w:rPr>
          <w:sz w:val="24"/>
        </w:rPr>
        <w:sectPr>
          <w:pgSz w:w="11910" w:h="16840"/>
          <w:pgMar w:top="1580" w:right="1140" w:bottom="1360" w:left="1180" w:header="0" w:footer="1165" w:gutter="0"/>
        </w:sectPr>
      </w:pPr>
    </w:p>
    <w:p>
      <w:pPr>
        <w:spacing w:before="107"/>
        <w:ind w:left="260" w:right="0" w:firstLine="0"/>
        <w:jc w:val="left"/>
        <w:rPr>
          <w:rFonts w:hint="eastAsia" w:ascii="黑体" w:eastAsia="黑体"/>
          <w:sz w:val="30"/>
        </w:rPr>
      </w:pPr>
      <w:r>
        <w:pict>
          <v:shape id="_x0000_s1100" o:spid="_x0000_s1100" style="position:absolute;left:0pt;margin-left:63.15pt;margin-top:94.5pt;height:642.9pt;width:468.95pt;mso-position-horizontal-relative:page;mso-position-vertical-relative:page;z-index:-261258240;mso-width-relative:page;mso-height-relative:page;" filled="f" stroked="t" coordorigin="1263,1890" coordsize="9379,12858" path="m1263,2095l10642,2095m1263,14948l10642,14948m1268,2090l1268,14943m10637,2090l10637,14943e">
            <v:path arrowok="t"/>
            <v:fill on="f" focussize="0,0"/>
            <v:stroke weight="0.48pt" color="#000000"/>
            <v:imagedata o:title=""/>
            <o:lock v:ext="edit"/>
          </v:shape>
        </w:pict>
      </w:r>
      <w:r>
        <w:rPr>
          <w:rFonts w:hint="eastAsia" w:ascii="黑体" w:eastAsia="黑体"/>
          <w:sz w:val="30"/>
        </w:rPr>
        <w:t>建设项目工程分析</w:t>
      </w:r>
    </w:p>
    <w:p>
      <w:pPr>
        <w:pStyle w:val="4"/>
        <w:spacing w:before="175"/>
        <w:ind w:left="195"/>
      </w:pPr>
      <w:r>
        <w:t>一、工艺流程简述（图示）：</w:t>
      </w:r>
    </w:p>
    <w:p>
      <w:pPr>
        <w:pStyle w:val="6"/>
        <w:spacing w:before="183" w:line="364" w:lineRule="auto"/>
        <w:ind w:left="195" w:right="109" w:firstLine="470"/>
      </w:pPr>
      <w:r>
        <w:rPr>
          <w:spacing w:val="-12"/>
        </w:rPr>
        <w:t xml:space="preserve">项目年产 </w:t>
      </w:r>
      <w:r>
        <w:rPr>
          <w:rFonts w:ascii="Times New Roman" w:eastAsia="Times New Roman"/>
        </w:rPr>
        <w:t xml:space="preserve">100 </w:t>
      </w:r>
      <w:r>
        <w:rPr>
          <w:spacing w:val="-4"/>
        </w:rPr>
        <w:t>吨聚苯乙烯塑料，产品包括板材</w:t>
      </w:r>
      <w:r>
        <w:t>（</w:t>
      </w:r>
      <w:r>
        <w:rPr>
          <w:rFonts w:ascii="Times New Roman" w:eastAsia="Times New Roman"/>
        </w:rPr>
        <w:t xml:space="preserve">EPS </w:t>
      </w:r>
      <w:r>
        <w:t>保温板</w:t>
      </w:r>
      <w:r>
        <w:rPr>
          <w:spacing w:val="-17"/>
        </w:rPr>
        <w:t>）</w:t>
      </w:r>
      <w:r>
        <w:rPr>
          <w:spacing w:val="-5"/>
        </w:rPr>
        <w:t>和型材</w:t>
      </w:r>
      <w:r>
        <w:t>（</w:t>
      </w:r>
      <w:r>
        <w:rPr>
          <w:rFonts w:ascii="Times New Roman" w:eastAsia="Times New Roman"/>
        </w:rPr>
        <w:t xml:space="preserve">EPS </w:t>
      </w:r>
      <w:r>
        <w:t>包装盒</w:t>
      </w:r>
      <w:r>
        <w:rPr>
          <w:spacing w:val="-11"/>
        </w:rPr>
        <w:t xml:space="preserve">） </w:t>
      </w:r>
      <w:r>
        <w:rPr>
          <w:spacing w:val="-18"/>
        </w:rPr>
        <w:t xml:space="preserve">两大类，生产工艺流程基本相同。项目可发性聚苯乙烯颗粒中发泡机为戊烷，含量为 </w:t>
      </w:r>
      <w:r>
        <w:rPr>
          <w:rFonts w:ascii="Times New Roman" w:eastAsia="Times New Roman"/>
          <w:spacing w:val="-5"/>
        </w:rPr>
        <w:t>5%</w:t>
      </w:r>
      <w:r>
        <w:rPr>
          <w:spacing w:val="-5"/>
        </w:rPr>
        <w:t xml:space="preserve">， </w:t>
      </w:r>
      <w:r>
        <w:t>包裹在颗粒内，经过预发泡、熟化、加热成型、烘干、切割等工序制成产品。项目预发</w:t>
      </w:r>
      <w:r>
        <w:rPr>
          <w:spacing w:val="-4"/>
        </w:rPr>
        <w:t xml:space="preserve">泡、成型、烘干工段所用蒸汽由项目 </w:t>
      </w:r>
      <w:r>
        <w:rPr>
          <w:rFonts w:ascii="Times New Roman" w:eastAsia="Times New Roman"/>
        </w:rPr>
        <w:t xml:space="preserve">1 </w:t>
      </w:r>
      <w:r>
        <w:rPr>
          <w:spacing w:val="-29"/>
        </w:rPr>
        <w:t xml:space="preserve">台 </w:t>
      </w:r>
      <w:r>
        <w:rPr>
          <w:rFonts w:ascii="Times New Roman" w:eastAsia="Times New Roman"/>
        </w:rPr>
        <w:t xml:space="preserve">4t/h </w:t>
      </w:r>
      <w:r>
        <w:t>天然气锅炉提供。项目具体生产工艺流程分析如下：</w:t>
      </w:r>
    </w:p>
    <w:p>
      <w:pPr>
        <w:pStyle w:val="5"/>
        <w:spacing w:line="306" w:lineRule="exact"/>
        <w:ind w:left="675"/>
        <w:rPr>
          <w:u w:val="none"/>
        </w:rPr>
      </w:pPr>
      <w:r>
        <w:rPr>
          <w:u w:val="none"/>
        </w:rPr>
        <w:t>1、预发</w:t>
      </w:r>
    </w:p>
    <w:p>
      <w:pPr>
        <w:pStyle w:val="6"/>
        <w:spacing w:before="158" w:line="364" w:lineRule="auto"/>
        <w:ind w:left="195" w:right="230" w:firstLine="480"/>
        <w:jc w:val="both"/>
      </w:pPr>
      <w:r>
        <w:t>外购原料可发性聚苯乙烯颗粒（</w:t>
      </w:r>
      <w:r>
        <w:rPr>
          <w:rFonts w:ascii="Times New Roman" w:hAnsi="Times New Roman" w:eastAsia="Times New Roman"/>
        </w:rPr>
        <w:t xml:space="preserve">EPS </w:t>
      </w:r>
      <w:r>
        <w:t>颗粒）经自动上料机加入到预发机内，同时通</w:t>
      </w:r>
      <w:r>
        <w:rPr>
          <w:spacing w:val="-5"/>
        </w:rPr>
        <w:t xml:space="preserve">入蒸汽使预发机内压力达到 </w:t>
      </w:r>
      <w:r>
        <w:rPr>
          <w:rFonts w:ascii="Times New Roman" w:hAnsi="Times New Roman" w:eastAsia="Times New Roman"/>
        </w:rPr>
        <w:t>0.4MPa</w:t>
      </w:r>
      <w:r>
        <w:t>～</w:t>
      </w:r>
      <w:r>
        <w:rPr>
          <w:rFonts w:ascii="Times New Roman" w:hAnsi="Times New Roman" w:eastAsia="Times New Roman"/>
        </w:rPr>
        <w:t>0.6MPa</w:t>
      </w:r>
      <w:r>
        <w:rPr>
          <w:spacing w:val="-11"/>
        </w:rPr>
        <w:t xml:space="preserve">，温度达到 </w:t>
      </w:r>
      <w:r>
        <w:rPr>
          <w:rFonts w:ascii="Times New Roman" w:hAnsi="Times New Roman" w:eastAsia="Times New Roman"/>
        </w:rPr>
        <w:t>100</w:t>
      </w:r>
      <w:r>
        <w:rPr>
          <w:spacing w:val="-11"/>
        </w:rPr>
        <w:t xml:space="preserve">℃，时间为 </w:t>
      </w:r>
      <w:r>
        <w:rPr>
          <w:rFonts w:ascii="Times New Roman" w:hAnsi="Times New Roman" w:eastAsia="Times New Roman"/>
        </w:rPr>
        <w:t xml:space="preserve">5 </w:t>
      </w:r>
      <w:r>
        <w:rPr>
          <w:spacing w:val="-5"/>
        </w:rPr>
        <w:t>分钟，促使颗</w:t>
      </w:r>
      <w:r>
        <w:t>粒内包裹的发泡剂受热气化产生压力，使珠粒膨胀。</w:t>
      </w:r>
    </w:p>
    <w:p>
      <w:pPr>
        <w:pStyle w:val="6"/>
        <w:spacing w:line="364" w:lineRule="auto"/>
        <w:ind w:left="195" w:right="231" w:firstLine="480"/>
        <w:jc w:val="both"/>
      </w:pPr>
      <w:r>
        <w:t>预发机发泡出来的泡沫颗粒随即进入预发机配套的流化干燥床进行干燥，流化床吹</w:t>
      </w:r>
      <w:r>
        <w:rPr>
          <w:spacing w:val="-11"/>
        </w:rPr>
        <w:t xml:space="preserve">入的热风是由鼓风机吸风，通过蒸汽加热器后由底网吹入流化床，与 </w:t>
      </w:r>
      <w:r>
        <w:rPr>
          <w:rFonts w:ascii="Times New Roman" w:eastAsia="Times New Roman"/>
        </w:rPr>
        <w:t xml:space="preserve">EPS </w:t>
      </w:r>
      <w:r>
        <w:rPr>
          <w:spacing w:val="-4"/>
        </w:rPr>
        <w:t>珠粒接触，</w:t>
      </w:r>
      <w:r>
        <w:rPr>
          <w:rFonts w:ascii="Times New Roman" w:eastAsia="Times New Roman"/>
          <w:spacing w:val="-20"/>
        </w:rPr>
        <w:t xml:space="preserve">EPS </w:t>
      </w:r>
      <w:r>
        <w:t>珠粒在热风及珠粒流的推动下悬浮在气流中边干燥边推进，进入熟化仓静置熟化。</w:t>
      </w:r>
    </w:p>
    <w:p>
      <w:pPr>
        <w:pStyle w:val="5"/>
        <w:spacing w:line="307" w:lineRule="exact"/>
        <w:ind w:left="555"/>
        <w:rPr>
          <w:u w:val="none"/>
        </w:rPr>
      </w:pPr>
      <w:r>
        <w:rPr>
          <w:rFonts w:ascii="Times New Roman" w:eastAsia="Times New Roman"/>
          <w:u w:val="none"/>
        </w:rPr>
        <w:t>2</w:t>
      </w:r>
      <w:r>
        <w:rPr>
          <w:u w:val="none"/>
        </w:rPr>
        <w:t>、熟化</w:t>
      </w:r>
    </w:p>
    <w:p>
      <w:pPr>
        <w:pStyle w:val="6"/>
        <w:spacing w:before="158" w:line="364" w:lineRule="auto"/>
        <w:ind w:left="195" w:right="115" w:firstLine="468"/>
      </w:pPr>
      <w:r>
        <w:t>由于预发后的泡沫颗粒内部泡孔中气体冷凝使其形成真空，此时发泡珠粒很软，易</w:t>
      </w:r>
      <w:r>
        <w:rPr>
          <w:spacing w:val="-3"/>
        </w:rPr>
        <w:t xml:space="preserve">变形，无弹性，不能直接成型。通过风机将预发结束的 </w:t>
      </w:r>
      <w:r>
        <w:rPr>
          <w:rFonts w:ascii="Times New Roman" w:eastAsia="Times New Roman"/>
        </w:rPr>
        <w:t xml:space="preserve">EPS </w:t>
      </w:r>
      <w:r>
        <w:t xml:space="preserve">颗粒送至熟化仓自然熟化， </w:t>
      </w:r>
      <w:r>
        <w:rPr>
          <w:spacing w:val="-6"/>
        </w:rPr>
        <w:t xml:space="preserve">使空气通过泡孔膜渗透到泡孔内部，使泡孔的压力与外界压力相平衡，使珠粒具有弹性。熟化时间一般控制在 </w:t>
      </w:r>
      <w:r>
        <w:rPr>
          <w:rFonts w:ascii="Times New Roman" w:eastAsia="Times New Roman"/>
        </w:rPr>
        <w:t xml:space="preserve">4 h </w:t>
      </w:r>
      <w:r>
        <w:t>左右。</w:t>
      </w:r>
    </w:p>
    <w:p>
      <w:pPr>
        <w:pStyle w:val="5"/>
        <w:spacing w:line="305" w:lineRule="exact"/>
        <w:ind w:left="555"/>
        <w:rPr>
          <w:u w:val="none"/>
        </w:rPr>
      </w:pPr>
      <w:r>
        <w:rPr>
          <w:rFonts w:ascii="Times New Roman" w:eastAsia="Times New Roman"/>
          <w:w w:val="95"/>
          <w:u w:val="none"/>
        </w:rPr>
        <w:t>3</w:t>
      </w:r>
      <w:r>
        <w:rPr>
          <w:w w:val="95"/>
          <w:u w:val="none"/>
        </w:rPr>
        <w:t>、加热成型</w:t>
      </w:r>
    </w:p>
    <w:p>
      <w:pPr>
        <w:pStyle w:val="10"/>
        <w:numPr>
          <w:ilvl w:val="0"/>
          <w:numId w:val="11"/>
        </w:numPr>
        <w:tabs>
          <w:tab w:val="left" w:pos="1277"/>
        </w:tabs>
        <w:spacing w:before="160" w:after="0" w:line="364" w:lineRule="auto"/>
        <w:ind w:left="195" w:right="232" w:firstLine="480"/>
        <w:jc w:val="both"/>
        <w:rPr>
          <w:sz w:val="24"/>
        </w:rPr>
      </w:pPr>
      <w:r>
        <w:rPr>
          <w:spacing w:val="-6"/>
          <w:sz w:val="24"/>
        </w:rPr>
        <w:t>板材成型：将熟化好的泡沫颗粒通过管道吸入板材成型机，同时通入蒸汽加</w:t>
      </w:r>
      <w:r>
        <w:rPr>
          <w:spacing w:val="-5"/>
          <w:sz w:val="24"/>
        </w:rPr>
        <w:t>热加压</w:t>
      </w:r>
      <w:r>
        <w:rPr>
          <w:sz w:val="24"/>
        </w:rPr>
        <w:t>（</w:t>
      </w:r>
      <w:r>
        <w:rPr>
          <w:spacing w:val="-9"/>
          <w:sz w:val="24"/>
        </w:rPr>
        <w:t xml:space="preserve">加热温度为 </w:t>
      </w:r>
      <w:r>
        <w:rPr>
          <w:rFonts w:ascii="Times New Roman" w:hAnsi="Times New Roman" w:eastAsia="Times New Roman"/>
          <w:sz w:val="24"/>
        </w:rPr>
        <w:t>100</w:t>
      </w:r>
      <w:r>
        <w:rPr>
          <w:rFonts w:ascii="Times New Roman" w:hAnsi="Times New Roman" w:eastAsia="Times New Roman"/>
          <w:spacing w:val="13"/>
          <w:sz w:val="24"/>
        </w:rPr>
        <w:t xml:space="preserve"> </w:t>
      </w:r>
      <w:r>
        <w:rPr>
          <w:sz w:val="24"/>
        </w:rPr>
        <w:t>℃），使颗粒相互挤压粘结为一体，加热方式为通入蒸汽直接</w:t>
      </w:r>
      <w:r>
        <w:rPr>
          <w:spacing w:val="-2"/>
          <w:sz w:val="24"/>
        </w:rPr>
        <w:t xml:space="preserve">接触加热，板材成型机由微电脑控制，成型规格为 </w:t>
      </w:r>
      <w:r>
        <w:rPr>
          <w:rFonts w:ascii="Times New Roman" w:hAnsi="Times New Roman" w:eastAsia="Times New Roman"/>
          <w:sz w:val="24"/>
        </w:rPr>
        <w:t>6m×1.2m×0.6m</w:t>
      </w:r>
      <w:r>
        <w:rPr>
          <w:sz w:val="24"/>
        </w:rPr>
        <w:t>，机器冷却采用循环</w:t>
      </w:r>
      <w:r>
        <w:rPr>
          <w:spacing w:val="-5"/>
          <w:sz w:val="24"/>
        </w:rPr>
        <w:t xml:space="preserve">对流风冷却。成型时间约为 </w:t>
      </w:r>
      <w:r>
        <w:rPr>
          <w:rFonts w:ascii="Times New Roman" w:hAnsi="Times New Roman" w:eastAsia="Times New Roman"/>
          <w:sz w:val="24"/>
        </w:rPr>
        <w:t>10 min</w:t>
      </w:r>
      <w:r>
        <w:rPr>
          <w:sz w:val="24"/>
        </w:rPr>
        <w:t>。</w:t>
      </w:r>
    </w:p>
    <w:p>
      <w:pPr>
        <w:pStyle w:val="10"/>
        <w:numPr>
          <w:ilvl w:val="0"/>
          <w:numId w:val="11"/>
        </w:numPr>
        <w:tabs>
          <w:tab w:val="left" w:pos="1277"/>
        </w:tabs>
        <w:spacing w:before="0" w:after="0" w:line="364" w:lineRule="auto"/>
        <w:ind w:left="195" w:right="235" w:firstLine="480"/>
        <w:jc w:val="both"/>
        <w:rPr>
          <w:sz w:val="24"/>
        </w:rPr>
      </w:pPr>
      <w:r>
        <w:rPr>
          <w:spacing w:val="-6"/>
          <w:sz w:val="24"/>
        </w:rPr>
        <w:t>型材成型：熟化好的泡沫颗粒通过管道吸入自动成型机的模具中，同时通入</w:t>
      </w:r>
      <w:r>
        <w:rPr>
          <w:spacing w:val="-4"/>
          <w:sz w:val="24"/>
        </w:rPr>
        <w:t>蒸汽加热加压</w:t>
      </w:r>
      <w:r>
        <w:rPr>
          <w:sz w:val="24"/>
        </w:rPr>
        <w:t>（</w:t>
      </w:r>
      <w:r>
        <w:rPr>
          <w:spacing w:val="-9"/>
          <w:sz w:val="24"/>
        </w:rPr>
        <w:t xml:space="preserve">加热温度为 </w:t>
      </w:r>
      <w:r>
        <w:rPr>
          <w:rFonts w:ascii="Times New Roman" w:hAnsi="Times New Roman" w:eastAsia="Times New Roman"/>
          <w:sz w:val="24"/>
        </w:rPr>
        <w:t>100</w:t>
      </w:r>
      <w:r>
        <w:rPr>
          <w:rFonts w:ascii="Times New Roman" w:hAnsi="Times New Roman" w:eastAsia="Times New Roman"/>
          <w:spacing w:val="13"/>
          <w:sz w:val="24"/>
        </w:rPr>
        <w:t xml:space="preserve"> </w:t>
      </w:r>
      <w:r>
        <w:rPr>
          <w:sz w:val="24"/>
        </w:rPr>
        <w:t>℃），使颗粒相互挤压粘结在一起形成产品，型材成型</w:t>
      </w:r>
      <w:r>
        <w:rPr>
          <w:spacing w:val="-3"/>
          <w:sz w:val="24"/>
        </w:rPr>
        <w:t>机采用循环水间接冷却，需往成型机模具管道中通入循环冷却水，使发泡完成的产品</w:t>
      </w:r>
      <w:r>
        <w:rPr>
          <w:sz w:val="24"/>
        </w:rPr>
        <w:t>进行降温，避免高温开模后产品进行再次发泡。冷却水经冷却塔及配套循环水池循环</w:t>
      </w:r>
      <w:r>
        <w:rPr>
          <w:spacing w:val="-12"/>
          <w:sz w:val="24"/>
        </w:rPr>
        <w:t>利</w:t>
      </w:r>
    </w:p>
    <w:p>
      <w:pPr>
        <w:spacing w:after="0" w:line="364" w:lineRule="auto"/>
        <w:jc w:val="both"/>
        <w:rPr>
          <w:sz w:val="24"/>
        </w:rPr>
        <w:sectPr>
          <w:pgSz w:w="11910" w:h="16840"/>
          <w:pgMar w:top="1580" w:right="1140" w:bottom="1360" w:left="1180" w:header="0" w:footer="1165" w:gutter="0"/>
        </w:sectPr>
      </w:pPr>
    </w:p>
    <w:p>
      <w:pPr>
        <w:pStyle w:val="6"/>
        <w:spacing w:before="114"/>
        <w:ind w:left="195"/>
      </w:pPr>
      <w:r>
        <w:pict>
          <v:shape id="_x0000_s1101" o:spid="_x0000_s1101" style="position:absolute;left:0pt;margin-left:63.15pt;margin-top:98.5pt;height:658.35pt;width:468.95pt;mso-position-horizontal-relative:page;mso-position-vertical-relative:page;z-index:-261235712;mso-width-relative:page;mso-height-relative:page;" filled="f" stroked="t" coordorigin="1263,1970" coordsize="9379,13167" path="m1263,1706l10642,1706m1263,14868l10642,14868m1268,1701l1268,14863m10637,1701l10637,14863e">
            <v:path arrowok="t"/>
            <v:fill on="f" focussize="0,0"/>
            <v:stroke weight="0.48pt" color="#000000"/>
            <v:imagedata o:title=""/>
            <o:lock v:ext="edit"/>
          </v:shape>
        </w:pict>
      </w:r>
      <w:r>
        <w:t xml:space="preserve">用。成型时间约为 </w:t>
      </w:r>
      <w:r>
        <w:rPr>
          <w:rFonts w:ascii="Times New Roman" w:eastAsia="Times New Roman"/>
        </w:rPr>
        <w:t>1 min</w:t>
      </w:r>
      <w:r>
        <w:t>。</w:t>
      </w:r>
    </w:p>
    <w:p>
      <w:pPr>
        <w:pStyle w:val="5"/>
        <w:spacing w:before="158"/>
        <w:ind w:left="675"/>
        <w:rPr>
          <w:u w:val="none"/>
        </w:rPr>
      </w:pPr>
      <w:r>
        <w:rPr>
          <w:rFonts w:ascii="Times New Roman" w:eastAsia="Times New Roman"/>
          <w:u w:val="none"/>
        </w:rPr>
        <w:t>4</w:t>
      </w:r>
      <w:r>
        <w:rPr>
          <w:u w:val="none"/>
        </w:rPr>
        <w:t>、烘干</w:t>
      </w:r>
    </w:p>
    <w:p>
      <w:pPr>
        <w:pStyle w:val="6"/>
        <w:spacing w:before="161" w:line="364" w:lineRule="auto"/>
        <w:ind w:left="195" w:right="235" w:firstLine="480"/>
        <w:jc w:val="both"/>
      </w:pPr>
      <w:r>
        <w:rPr>
          <w:spacing w:val="-1"/>
        </w:rPr>
        <w:t>人工将成型好的板材和型材运至烘干房进行干燥，主要是让产品携带的多余水分散</w:t>
      </w:r>
      <w:r>
        <w:rPr>
          <w:spacing w:val="-9"/>
        </w:rPr>
        <w:t xml:space="preserve">发。烘干房采用管道送入蒸汽进行间接加热，烘干温度为 </w:t>
      </w:r>
      <w:r>
        <w:rPr>
          <w:rFonts w:ascii="Times New Roman" w:hAnsi="Times New Roman" w:eastAsia="Times New Roman"/>
        </w:rPr>
        <w:t>60</w:t>
      </w:r>
      <w:r>
        <w:rPr>
          <w:spacing w:val="-12"/>
        </w:rPr>
        <w:t xml:space="preserve">℃左右，时间为 </w:t>
      </w:r>
      <w:r>
        <w:rPr>
          <w:rFonts w:ascii="Times New Roman" w:hAnsi="Times New Roman" w:eastAsia="Times New Roman"/>
          <w:spacing w:val="-8"/>
        </w:rPr>
        <w:t>2h</w:t>
      </w:r>
      <w:r>
        <w:rPr>
          <w:spacing w:val="-7"/>
        </w:rPr>
        <w:t>，烘干后</w:t>
      </w:r>
      <w:r>
        <w:t>自然冷却。</w:t>
      </w:r>
    </w:p>
    <w:p>
      <w:pPr>
        <w:pStyle w:val="5"/>
        <w:spacing w:line="307" w:lineRule="exact"/>
        <w:ind w:left="675"/>
        <w:rPr>
          <w:u w:val="none"/>
        </w:rPr>
      </w:pPr>
      <w:r>
        <w:rPr>
          <w:rFonts w:ascii="Times New Roman" w:eastAsia="Times New Roman"/>
          <w:u w:val="none"/>
        </w:rPr>
        <w:t>5</w:t>
      </w:r>
      <w:r>
        <w:rPr>
          <w:u w:val="none"/>
        </w:rPr>
        <w:t>、切割</w:t>
      </w:r>
    </w:p>
    <w:p>
      <w:pPr>
        <w:pStyle w:val="6"/>
        <w:spacing w:before="158" w:line="364" w:lineRule="auto"/>
        <w:ind w:left="195" w:right="235" w:firstLine="480"/>
      </w:pPr>
      <w:r>
        <w:t xml:space="preserve">项目板材切割机为全自动切板机，型材无需切割，板材切割成客户要求的尺寸和形状，切割方式为电阻丝热切割，切割温度为 </w:t>
      </w:r>
      <w:r>
        <w:rPr>
          <w:rFonts w:ascii="Times New Roman" w:hAnsi="Times New Roman" w:eastAsia="Times New Roman"/>
        </w:rPr>
        <w:t>200</w:t>
      </w:r>
      <w:r>
        <w:t>℃，切割后包装入库外售。</w:t>
      </w:r>
    </w:p>
    <w:p>
      <w:pPr>
        <w:pStyle w:val="6"/>
        <w:spacing w:before="1"/>
        <w:ind w:left="675"/>
      </w:pPr>
      <w:r>
        <w:t xml:space="preserve">项目工艺流程及产污环节见图 </w:t>
      </w:r>
      <w:r>
        <w:rPr>
          <w:rFonts w:ascii="Times New Roman" w:eastAsia="Times New Roman"/>
        </w:rPr>
        <w:t xml:space="preserve">2 </w:t>
      </w:r>
      <w:r>
        <w:t>所示。</w:t>
      </w:r>
    </w:p>
    <w:p>
      <w:pPr>
        <w:pStyle w:val="6"/>
        <w:rPr>
          <w:sz w:val="9"/>
        </w:rPr>
      </w:pPr>
      <w:r>
        <w:pict>
          <v:group id="_x0000_s1102" o:spid="_x0000_s1102" o:spt="203" style="position:absolute;left:0pt;margin-left:92.75pt;margin-top:7.75pt;height:416.5pt;width:431.9pt;mso-position-horizontal-relative:page;mso-wrap-distance-bottom:0pt;mso-wrap-distance-top:0pt;z-index:-251584512;mso-width-relative:page;mso-height-relative:page;" coordorigin="1856,155" coordsize="8638,8330">
            <o:lock v:ext="edit"/>
            <v:shape id="_x0000_s1103" o:spid="_x0000_s1103" style="position:absolute;left:1855;top:155;height:8330;width:8638;" fillcolor="#000000" filled="t" stroked="f" coordorigin="1856,155" coordsize="8638,8330" path="m10479,170l10426,170,10426,155,10486,155,10486,169,10479,169,10479,170xm10494,229l10479,229,10479,169,10486,169,10486,170,10494,170,10494,229xm10494,170l10486,170,10486,169,10494,169,10494,170xm10381,170l10321,170,10321,155,10381,155,10381,170xm10276,170l10216,170,10216,155,10276,155,10276,170xm10171,170l10111,170,10111,155,10171,155,10171,170xm10066,170l10006,170,10006,155,10066,155,10066,170xm9961,170l9901,170,9901,155,9961,155,9961,170xm9856,170l9796,170,9796,155,9856,155,9856,170xm9751,170l9691,170,9691,155,9751,155,9751,170xm9646,170l9586,170,9586,155,9646,155,9646,170xm9541,170l9481,170,9481,155,9541,155,9541,170xm9436,170l9376,170,9376,155,9436,155,9436,170xm9331,170l9271,170,9271,155,9331,155,9331,170xm9226,170l9166,170,9166,155,9226,155,9226,170xm9121,170l9061,170,9061,155,9121,155,9121,170xm9016,170l8956,170,8956,155,9016,155,9016,170xm8911,170l8851,170,8851,155,8911,155,8911,170xm8806,170l8746,170,8746,155,8806,155,8806,170xm8701,170l8641,170,8641,155,8701,155,8701,170xm8596,170l8536,170,8536,155,8596,155,8596,170xm8491,170l8431,170,8431,155,8491,155,8491,170xm8386,170l8326,170,8326,155,8386,155,8386,170xm8281,170l8221,170,8221,155,8281,155,8281,170xm8176,170l8116,170,8116,155,8176,155,8176,170xm8071,170l8011,170,8011,155,8071,155,8071,170xm7966,170l7906,170,7906,155,7966,155,7966,170xm7861,170l7801,170,7801,155,7861,155,7861,170xm7756,170l7696,170,7696,155,7756,155,7756,170xm7651,170l7591,170,7591,155,7651,155,7651,170xm7546,170l7486,170,7486,155,7546,155,7546,170xm7441,170l7381,170,7381,155,7441,155,7441,170xm7336,170l7276,170,7276,155,7336,155,7336,170xm7231,170l7171,170,7171,155,7231,155,7231,170xm7126,170l7066,170,7066,155,7126,155,7126,170xm7021,170l6961,170,6961,155,7021,155,7021,170xm6916,170l6856,170,6856,155,6916,155,6916,170xm6811,170l6751,170,6751,155,6811,155,6811,170xm6706,170l6646,170,6646,155,6706,155,6706,170xm6601,170l6541,170,6541,155,6601,155,6601,170xm6496,170l6436,170,6436,155,6496,155,6496,170xm6391,170l6331,170,6331,155,6391,155,6391,170xm6286,170l6226,170,6226,155,6286,155,6286,170xm6181,170l6121,170,6121,155,6181,155,6181,170xm6076,170l6016,170,6016,155,6076,155,6076,170xm5971,170l5911,170,5911,155,5971,155,5971,170xm5866,170l5806,170,5806,155,5866,155,5866,170xm5761,170l5701,170,5701,155,5761,155,5761,170xm5656,170l5596,170,5596,155,5656,155,5656,170xm5551,170l5491,170,5491,155,5551,155,5551,170xm5446,170l5386,170,5386,155,5446,155,5446,170xm5341,170l5281,170,5281,155,5341,155,5341,170xm5236,170l5176,170,5176,155,5236,155,5236,170xm5131,170l5071,170,5071,155,5131,155,5131,170xm5026,170l4966,170,4966,155,5026,155,5026,170xm4921,170l4861,170,4861,155,4921,155,4921,170xm4816,170l4756,170,4756,155,4816,155,4816,170xm4711,170l4651,170,4651,155,4711,155,4711,170xm4606,170l4546,170,4546,155,4606,155,4606,170xm4501,170l4441,170,4441,155,4501,155,4501,170xm4396,170l4336,170,4336,155,4396,155,4396,170xm4291,170l4231,170,4231,155,4291,155,4291,170xm4186,170l4126,170,4126,155,4186,155,4186,170xm4081,170l4021,170,4021,155,4081,155,4081,170xm3976,170l3916,170,3916,155,3976,155,3976,170xm3871,170l3811,170,3811,155,3871,155,3871,170xm3766,170l3706,170,3706,155,3766,155,3766,170xm3661,170l3601,170,3601,155,3661,155,3661,170xm3556,170l3496,170,3496,155,3556,155,3556,170xm3451,170l3391,170,3391,155,3451,155,3451,170xm3346,170l3286,170,3286,155,3346,155,3346,170xm3241,170l3181,170,3181,155,3241,155,3241,170xm3136,170l3076,170,3076,155,3136,155,3136,170xm3031,170l2971,170,2971,155,3031,155,3031,170xm2926,170l2866,170,2866,155,2926,155,2926,170xm2821,170l2761,170,2761,155,2821,155,2821,170xm2716,170l2656,170,2656,155,2716,155,2716,170xm2611,170l2551,170,2551,155,2611,155,2611,170xm2506,170l2446,170,2446,155,2506,155,2506,170xm2401,170l2341,170,2341,155,2401,155,2401,170xm2296,170l2236,170,2236,155,2296,155,2296,170xm2191,170l2131,170,2131,155,2191,155,2191,170xm2086,170l2026,170,2026,155,2086,155,2086,170xm1981,170l1921,170,1921,155,1981,155,1981,170xm1871,210l1856,210,1856,155,1876,155,1876,163,1871,163,1863,170,1871,170,1871,210xm1871,170l1863,170,1871,163,1871,170xm1876,170l1871,170,1871,163,1876,163,1876,170xm1871,315l1856,315,1856,255,1871,255,1871,315xm1871,420l1856,420,1856,360,1871,360,1871,420xm1871,525l1856,525,1856,465,1871,465,1871,525xm1871,630l1856,630,1856,570,1871,570,1871,630xm1871,735l1856,735,1856,675,1871,675,1871,735xm1871,840l1856,840,1856,780,1871,780,1871,840xm1871,945l1856,945,1856,885,1871,885,1871,945xm1871,1050l1856,1050,1856,990,1871,990,1871,1050xm1871,1155l1856,1155,1856,1095,1871,1095,1871,1155xm1871,1260l1856,1260,1856,1200,1871,1200,1871,1260xm1871,1365l1856,1365,1856,1305,1871,1305,1871,1365xm1871,1470l1856,1470,1856,1410,1871,1410,1871,1470xm1871,1575l1856,1575,1856,1515,1871,1515,1871,1575xm1871,1680l1856,1680,1856,1620,1871,1620,1871,1680xm1871,1785l1856,1785,1856,1725,1871,1725,1871,1785xm1871,1890l1856,1890,1856,1830,1871,1830,1871,1890xm1871,1995l1856,1995,1856,1935,1871,1935,1871,1995xm1871,2100l1856,2100,1856,2040,1871,2040,1871,2100xm1871,2205l1856,2205,1856,2145,1871,2145,1871,2205xm1871,2310l1856,2310,1856,2250,1871,2250,1871,2310xm1871,2415l1856,2415,1856,2355,1871,2355,1871,2415xm1871,2520l1856,2520,1856,2460,1871,2460,1871,2520xm1871,2625l1856,2625,1856,2565,1871,2565,1871,2625xm1871,2730l1856,2730,1856,2670,1871,2670,1871,2730xm1871,2835l1856,2835,1856,2775,1871,2775,1871,2835xm1871,2940l1856,2940,1856,2880,1871,2880,1871,2940xm1871,3045l1856,3045,1856,2985,1871,2985,1871,3045xm1871,3150l1856,3150,1856,3090,1871,3090,1871,3150xm1871,3255l1856,3255,1856,3195,1871,3195,1871,3255xm1871,3360l1856,3360,1856,3300,1871,3300,1871,3360xm1871,3465l1856,3465,1856,3405,1871,3405,1871,3465xm1871,3570l1856,3570,1856,3510,1871,3510,1871,3570xm1871,3675l1856,3675,1856,3615,1871,3615,1871,3675xm1871,3780l1856,3780,1856,3720,1871,3720,1871,3780xm1871,3885l1856,3885,1856,3825,1871,3825,1871,3885xm1871,3990l1856,3990,1856,3930,1871,3930,1871,3990xm1871,4095l1856,4095,1856,4035,1871,4035,1871,4095xm1871,4200l1856,4200,1856,4140,1871,4140,1871,4200xm1871,4305l1856,4305,1856,4245,1871,4245,1871,4305xm1871,4410l1856,4410,1856,4350,1871,4350,1871,4410xm1871,4515l1856,4515,1856,4455,1871,4455,1871,4515xm1871,4620l1856,4620,1856,4560,1871,4560,1871,4620xm1871,4725l1856,4725,1856,4665,1871,4665,1871,4725xm1871,4830l1856,4830,1856,4770,1871,4770,1871,4830xm1871,4935l1856,4935,1856,4875,1871,4875,1871,4935xm1871,5040l1856,5040,1856,4980,1871,4980,1871,5040xm1871,5145l1856,5145,1856,5085,1871,5085,1871,5145xm1871,5250l1856,5250,1856,5190,1871,5190,1871,5250xm1871,5355l1856,5355,1856,5295,1871,5295,1871,5355xm1871,5460l1856,5460,1856,5400,1871,5400,1871,5460xm1871,5565l1856,5565,1856,5505,1871,5505,1871,5565xm1871,5670l1856,5670,1856,5610,1871,5610,1871,5670xm1871,5775l1856,5775,1856,5715,1871,5715,1871,5775xm1871,5880l1856,5880,1856,5820,1871,5820,1871,5880xm1871,5985l1856,5985,1856,5925,1871,5925,1871,5985xm1871,6090l1856,6090,1856,6030,1871,6030,1871,6090xm1871,6195l1856,6195,1856,6135,1871,6135,1871,6195xm1871,6300l1856,6300,1856,6240,1871,6240,1871,6300xm1871,6405l1856,6405,1856,6345,1871,6345,1871,6405xm1871,6510l1856,6510,1856,6450,1871,6450,1871,6510xm1871,6615l1856,6615,1856,6555,1871,6555,1871,6615xm1871,6720l1856,6720,1856,6660,1871,6660,1871,6720xm1871,6825l1856,6825,1856,6765,1871,6765,1871,6825xm1871,6930l1856,6930,1856,6870,1871,6870,1871,6930xm1871,7035l1856,7035,1856,6975,1871,6975,1871,7035xm1871,7140l1856,7140,1856,7080,1871,7080,1871,7140xm1871,7245l1856,7245,1856,7185,1871,7185,1871,7245xm1871,7350l1856,7350,1856,7290,1871,7290,1871,7350xm1871,7455l1856,7455,1856,7395,1871,7395,1871,7455xm1871,7560l1856,7560,1856,7500,1871,7500,1871,7560xm1871,7665l1856,7665,1856,7605,1871,7605,1871,7665xm1871,7770l1856,7770,1856,7710,1871,7710,1871,7770xm1871,7875l1856,7875,1856,7815,1871,7815,1871,7875xm1871,7980l1856,7980,1856,7920,1871,7920,1871,7980xm1871,8085l1856,8085,1856,8025,1871,8025,1871,8085xm1871,8190l1856,8190,1856,8130,1871,8130,1871,8190xm1871,8295l1856,8295,1856,8235,1871,8235,1871,8295xm1871,8400l1856,8400,1856,8340,1871,8340,1871,8400xm1890,8485l1856,8485,1856,8445,1871,8445,1871,8470,1863,8470,1871,8478,1890,8478,1890,8485xm1871,8478l1863,8470,1871,8470,1871,8478xm1890,8478l1871,8478,1871,8470,1890,8470,1890,8478xm1995,8485l1935,8485,1935,8470,1995,8470,1995,8485xm2100,8485l2040,8485,2040,8470,2100,8470,2100,8485xm2205,8485l2145,8485,2145,8470,2205,8470,2205,8485xm2310,8485l2250,8485,2250,8470,2310,8470,2310,8485xm2415,8485l2355,8485,2355,8470,2415,8470,2415,8485xm2520,8485l2460,8485,2460,8470,2520,8470,2520,8485xm2625,8485l2565,8485,2565,8470,2625,8470,2625,8485xm2730,8485l2670,8485,2670,8470,2730,8470,2730,8485xm2835,8485l2775,8485,2775,8470,2835,8470,2835,8485xm2940,8485l2880,8485,2880,8470,2940,8470,2940,8485xm3045,8485l2985,8485,2985,8470,3045,8470,3045,8485xm3150,8485l3090,8485,3090,8470,3150,8470,3150,8485xm3255,8485l3195,8485,3195,8470,3255,8470,3255,8485xm3360,8485l3300,8485,3300,8470,3360,8470,3360,8485xm3465,8485l3405,8485,3405,8470,3465,8470,3465,8485xm3570,8485l3510,8485,3510,8470,3570,8470,3570,8485xm3675,8485l3615,8485,3615,8470,3675,8470,3675,8485xm3780,8485l3720,8485,3720,8470,3780,8470,3780,8485xm3885,8485l3825,8485,3825,8470,3885,8470,3885,8485xm3990,8485l3930,8485,3930,8470,3990,8470,3990,8485xm4095,8485l4035,8485,4035,8470,4095,8470,4095,8485xm4200,8485l4140,8485,4140,8470,4200,8470,4200,8485xm4305,8485l4245,8485,4245,8470,4305,8470,4305,8485xm4410,8485l4350,8485,4350,8470,4410,8470,4410,8485xm4515,8485l4455,8485,4455,8470,4515,8470,4515,8485xm4620,8485l4560,8485,4560,8470,4620,8470,4620,8485xm4725,8485l4665,8485,4665,8470,4725,8470,4725,8485xm4830,8485l4770,8485,4770,8470,4830,8470,4830,8485xm4935,8485l4875,8485,4875,8470,4935,8470,4935,8485xm5040,8485l4980,8485,4980,8470,5040,8470,5040,8485xm5145,8485l5085,8485,5085,8470,5145,8470,5145,8485xm5250,8485l5190,8485,5190,8470,5250,8470,5250,8485xm5355,8485l5295,8485,5295,8470,5355,8470,5355,8485xm5460,8485l5400,8485,5400,8470,5460,8470,5460,8485xm5565,8485l5505,8485,5505,8470,5565,8470,5565,8485xm5670,8485l5610,8485,5610,8470,5670,8470,5670,8485xm5775,8485l5715,8485,5715,8470,5775,8470,5775,8485xm5880,8485l5820,8485,5820,8470,5880,8470,5880,8485xm5985,8485l5925,8485,5925,8470,5985,8470,5985,8485xm6090,8485l6030,8485,6030,8470,6090,8470,6090,8485xm6195,8485l6135,8485,6135,8470,6195,8470,6195,8485xm6300,8485l6240,8485,6240,8470,6300,8470,6300,8485xm6405,8485l6345,8485,6345,8470,6405,8470,6405,8485xm6510,8485l6450,8485,6450,8470,6510,8470,6510,8485xm6615,8485l6555,8485,6555,8470,6615,8470,6615,8485xm6720,8485l6660,8485,6660,8470,6720,8470,6720,8485xm6825,8485l6765,8485,6765,8470,6825,8470,6825,8485xm6930,8485l6870,8485,6870,8470,6930,8470,6930,8485xm7035,8485l6975,8485,6975,8470,7035,8470,7035,8485xm7140,8485l7080,8485,7080,8470,7140,8470,7140,8485xm7245,8485l7185,8485,7185,8470,7245,8470,7245,8485xm7350,8485l7290,8485,7290,8470,7350,8470,7350,8485xm7455,8485l7395,8485,7395,8470,7455,8470,7455,8485xm7560,8485l7500,8485,7500,8470,7560,8470,7560,8485xm7665,8485l7605,8485,7605,8470,7665,8470,7665,8485xm7770,8485l7710,8485,7710,8470,7770,8470,7770,8485xm7875,8485l7815,8485,7815,8470,7875,8470,7875,8485xm7980,8485l7920,8485,7920,8470,7980,8470,7980,8485xm8085,8485l8025,8485,8025,8470,8085,8470,8085,8485xm8190,8485l8130,8485,8130,8470,8190,8470,8190,8485xm8295,8485l8235,8485,8235,8470,8295,8470,8295,8485xm8400,8485l8340,8485,8340,8470,8400,8470,8400,8485xm8505,8485l8445,8485,8445,8470,8505,8470,8505,8485xm8610,8485l8550,8485,8550,8470,8610,8470,8610,8485xm8715,8485l8655,8485,8655,8470,8715,8470,8715,8485xm8820,8485l8760,8485,8760,8470,8820,8470,8820,8485xm8925,8485l8865,8485,8865,8470,8925,8470,8925,8485xm9030,8485l8970,8485,8970,8470,9030,8470,9030,8485xm9135,8485l9075,8485,9075,8470,9135,8470,9135,8485xm9240,8485l9180,8485,9180,8470,9240,8470,9240,8485xm9345,8485l9285,8485,9285,8470,9345,8470,9345,8485xm9450,8485l9390,8485,9390,8470,9450,8470,9450,8485xm9555,8485l9495,8485,9495,8470,9555,8470,9555,8485xm9660,8485l9600,8485,9600,8470,9660,8470,9660,8485xm9765,8485l9705,8485,9705,8470,9765,8470,9765,8485xm9870,8485l9810,8485,9810,8470,9870,8470,9870,8485xm9975,8485l9915,8485,9915,8470,9975,8470,9975,8485xm10080,8485l10020,8485,10020,8470,10080,8470,10080,8485xm10185,8485l10125,8485,10125,8470,10185,8470,10185,8485xm10290,8485l10230,8485,10230,8470,10290,8470,10290,8485xm10395,8485l10335,8485,10335,8470,10395,8470,10395,8485xm10479,8478l10479,8464,10494,8464,10494,8470,10486,8470,10479,8478xm10494,8485l10440,8485,10440,8470,10479,8470,10479,8478,10494,8478,10494,8485xm10494,8478l10479,8478,10486,8470,10494,8470,10494,8478xm10494,8419l10479,8419,10479,8359,10494,8359,10494,8419xm10494,8314l10479,8314,10479,8254,10494,8254,10494,8314xm10494,8209l10479,8209,10479,8149,10494,8149,10494,8209xm10494,8104l10479,8104,10479,8044,10494,8044,10494,8104xm10494,7999l10479,7999,10479,7939,10494,7939,10494,7999xm10494,7894l10479,7894,10479,7834,10494,7834,10494,7894xm10494,7789l10479,7789,10479,7729,10494,7729,10494,7789xm10494,7684l10479,7684,10479,7624,10494,7624,10494,7684xm10494,7579l10479,7579,10479,7519,10494,7519,10494,7579xm10494,7474l10479,7474,10479,7414,10494,7414,10494,7474xm10494,7369l10479,7369,10479,7309,10494,7309,10494,7369xm10494,7264l10479,7264,10479,7204,10494,7204,10494,7264xm10494,7159l10479,7159,10479,7099,10494,7099,10494,7159xm10494,7054l10479,7054,10479,6994,10494,6994,10494,7054xm10494,6949l10479,6949,10479,6889,10494,6889,10494,6949xm10494,6844l10479,6844,10479,6784,10494,6784,10494,6844xm10494,6739l10479,6739,10479,6679,10494,6679,10494,6739xm10494,6634l10479,6634,10479,6574,10494,6574,10494,6634xm10494,6529l10479,6529,10479,6469,10494,6469,10494,6529xm10494,6424l10479,6424,10479,6364,10494,6364,10494,6424xm10494,6319l10479,6319,10479,6259,10494,6259,10494,6319xm10494,6214l10479,6214,10479,6154,10494,6154,10494,6214xm10494,6109l10479,6109,10479,6049,10494,6049,10494,6109xm10494,6004l10479,6004,10479,5944,10494,5944,10494,6004xm10494,5899l10479,5899,10479,5839,10494,5839,10494,5899xm10494,5794l10479,5794,10479,5734,10494,5734,10494,5794xm10494,5689l10479,5689,10479,5629,10494,5629,10494,5689xm10494,5584l10479,5584,10479,5524,10494,5524,10494,5584xm10494,5479l10479,5479,10479,5419,10494,5419,10494,5479xm10494,5374l10479,5374,10479,5314,10494,5314,10494,5374xm10494,5269l10479,5269,10479,5209,10494,5209,10494,5269xm10494,5164l10479,5164,10479,5104,10494,5104,10494,5164xm10494,5059l10479,5059,10479,4999,10494,4999,10494,5059xm10494,4954l10479,4954,10479,4894,10494,4894,10494,4954xm10494,4849l10479,4849,10479,4789,10494,4789,10494,4849xm10494,4744l10479,4744,10479,4684,10494,4684,10494,4744xm10494,4639l10479,4639,10479,4579,10494,4579,10494,4639xm10494,4534l10479,4534,10479,4474,10494,4474,10494,4534xm10494,4429l10479,4429,10479,4369,10494,4369,10494,4429xm10494,4324l10479,4324,10479,4264,10494,4264,10494,4324xm10494,4219l10479,4219,10479,4159,10494,4159,10494,4219xm10494,4114l10479,4114,10479,4054,10494,4054,10494,4114xm10494,4009l10479,4009,10479,3949,10494,3949,10494,4009xm10494,3904l10479,3904,10479,3844,10494,3844,10494,3904xm10494,3799l10479,3799,10479,3739,10494,3739,10494,3799xm10494,3694l10479,3694,10479,3634,10494,3634,10494,3694xm10494,3589l10479,3589,10479,3529,10494,3529,10494,3589xm10494,3484l10479,3484,10479,3424,10494,3424,10494,3484xm10494,3379l10479,3379,10479,3319,10494,3319,10494,3379xm10494,3274l10479,3274,10479,3214,10494,3214,10494,3274xm10494,3169l10479,3169,10479,3109,10494,3109,10494,3169xm10494,3064l10479,3064,10479,3004,10494,3004,10494,3064xm10494,2959l10479,2959,10479,2899,10494,2899,10494,2959xm10494,2854l10479,2854,10479,2794,10494,2794,10494,2854xm10494,2749l10479,2749,10479,2689,10494,2689,10494,2749xm10494,2644l10479,2644,10479,2584,10494,2584,10494,2644xm10494,2539l10479,2539,10479,2479,10494,2479,10494,2539xm10494,2434l10479,2434,10479,2374,10494,2374,10494,2434xm10494,2329l10479,2329,10479,2269,10494,2269,10494,2329xm10494,2224l10479,2224,10479,2164,10494,2164,10494,2224xm10494,2119l10479,2119,10479,2059,10494,2059,10494,2119xm10494,2014l10479,2014,10479,1954,10494,1954,10494,2014xm10494,1909l10479,1909,10479,1849,10494,1849,10494,1909xm10494,1804l10479,1804,10479,1744,10494,1744,10494,1804xm10494,1699l10479,1699,10479,1639,10494,1639,10494,1699xm10494,1594l10479,1594,10479,1534,10494,1534,10494,1594xm10494,1489l10479,1489,10479,1429,10494,1429,10494,1489xm10494,1384l10479,1384,10479,1324,10494,1324,10494,1384xm10494,1279l10479,1279,10479,1219,10494,1219,10494,1279xm10494,1174l10479,1174,10479,1114,10494,1114,10494,1174xm10494,1069l10479,1069,10479,1009,10494,1009,10494,1069xm10494,964l10479,964,10479,904,10494,904,10494,964xm10494,859l10479,859,10479,799,10494,799,10494,859xm10494,754l10479,754,10479,694,10494,694,10494,754xm10494,649l10479,649,10479,589,10494,589,10494,649xm10494,544l10479,544,10479,484,10494,484,10494,544xm10494,439l10479,439,10479,379,10494,379,10494,439xm10494,334l10479,334,10479,274,10494,274,10494,334xe">
              <v:path arrowok="t"/>
              <v:fill on="t" focussize="0,0"/>
              <v:stroke on="f"/>
              <v:imagedata o:title=""/>
              <o:lock v:ext="edit"/>
            </v:shape>
            <v:shape id="_x0000_s1104" o:spid="_x0000_s1104" style="position:absolute;left:5813;top:995;height:774;width:980;" fillcolor="#000000" filled="t" stroked="f" coordorigin="5813,996" coordsize="980,774" path="m6793,1770l5813,1770,5813,996,6793,996,6793,1006,5833,1006,5823,1016,5833,1016,5833,1750,5823,1750,5833,1760,6793,1760,6793,1770xm5833,1016l5823,1016,5833,1006,5833,1016xm6773,1016l5833,1016,5833,1006,6773,1006,6773,1016xm6773,1760l6773,1006,6783,1016,6793,1016,6793,1750,6783,1750,6773,1760xm6793,1016l6783,1016,6773,1006,6793,1006,6793,1016xm5833,1760l5823,1750,5833,1750,5833,1760xm6773,1760l5833,1760,5833,1750,6773,1750,6773,1760xm6793,1760l6773,1760,6783,1750,6793,1750,6793,1760xe">
              <v:path arrowok="t"/>
              <v:fill on="t" focussize="0,0"/>
              <v:stroke on="f"/>
              <v:imagedata o:title=""/>
              <o:lock v:ext="edit"/>
            </v:shape>
            <v:shape id="_x0000_s1105" o:spid="_x0000_s1105" style="position:absolute;left:5781;top:2235;height:640;width:980;" fillcolor="#000000" filled="t" stroked="f" coordorigin="5781,2236" coordsize="980,640" path="m6761,2876l5781,2876,5781,2236,6761,2236,6761,2246,5801,2246,5791,2256,5801,2256,5801,2856,5791,2856,5801,2866,6761,2866,6761,2876xm5801,2256l5791,2256,5801,2246,5801,2256xm6741,2256l5801,2256,5801,2246,6741,2246,6741,2256xm6741,2866l6741,2246,6751,2256,6761,2256,6761,2856,6751,2856,6741,2866xm6761,2256l6751,2256,6741,2246,6761,2246,6761,2256xm5801,2866l5791,2856,5801,2856,5801,2866xm6741,2866l5801,2866,5801,2856,6741,2856,6741,2866xm6761,2866l6741,2866,6751,2856,6761,2856,6761,2866xe">
              <v:path arrowok="t"/>
              <v:fill on="t" focussize="0,0"/>
              <v:stroke on="f"/>
              <v:imagedata o:title=""/>
              <o:lock v:ext="edit"/>
            </v:shape>
            <v:shape id="_x0000_s1106" o:spid="_x0000_s1106" style="position:absolute;left:5826;top:3315;height:761;width:980;" fillcolor="#000000" filled="t" stroked="f" coordorigin="5826,3316" coordsize="980,761" path="m6806,4077l5826,4077,5826,3316,6806,3316,6806,3326,5846,3326,5836,3336,5846,3336,5846,4057,5836,4057,5846,4067,6806,4067,6806,4077xm5846,3336l5836,3336,5846,3326,5846,3336xm6786,3336l5846,3336,5846,3326,6786,3326,6786,3336xm6786,4067l6786,3326,6796,3336,6806,3336,6806,4057,6796,4057,6786,4067xm6806,3336l6796,3336,6786,3326,6806,3326,6806,3336xm5846,4067l5836,4057,5846,4057,5846,4067xm6786,4067l5846,4067,5846,4057,6786,4057,6786,4067xm6806,4067l6786,4067,6796,4057,6806,4057,6806,4067xe">
              <v:path arrowok="t"/>
              <v:fill on="t" focussize="0,0"/>
              <v:stroke on="f"/>
              <v:imagedata o:title=""/>
              <o:lock v:ext="edit"/>
            </v:shape>
            <v:shape id="_x0000_s1107" o:spid="_x0000_s1107" style="position:absolute;left:5811;top:4395;height:756;width:980;" fillcolor="#000000" filled="t" stroked="f" coordorigin="5811,4396" coordsize="980,756" path="m6791,5152l5811,5152,5811,4396,6791,4396,6791,4406,5831,4406,5821,4416,5831,4416,5831,5132,5821,5132,5831,5142,6791,5142,6791,5152xm5831,4416l5821,4416,5831,4406,5831,4416xm6771,4416l5831,4416,5831,4406,6771,4406,6771,4416xm6771,5142l6771,4406,6781,4416,6791,4416,6791,5132,6781,5132,6771,5142xm6791,4416l6781,4416,6771,4406,6791,4406,6791,4416xm5831,5142l5821,5132,5831,5132,5831,5142xm6771,5142l5831,5142,5831,5132,6771,5132,6771,5142xm6791,5142l6771,5142,6781,5132,6791,5132,6791,5142xe">
              <v:path arrowok="t"/>
              <v:fill on="t" focussize="0,0"/>
              <v:stroke on="f"/>
              <v:imagedata o:title=""/>
              <o:lock v:ext="edit"/>
            </v:shape>
            <v:shape id="_x0000_s1108" o:spid="_x0000_s1108" style="position:absolute;left:4401;top:5415;height:756;width:980;" fillcolor="#000000" filled="t" stroked="f" coordorigin="4401,5416" coordsize="980,756" path="m5381,6172l4401,6172,4401,5416,5381,5416,5381,5426,4421,5426,4411,5436,4421,5436,4421,6152,4411,6152,4421,6162,5381,6162,5381,6172xm4421,5436l4411,5436,4421,5426,4421,5436xm5361,5436l4421,5436,4421,5426,5361,5426,5361,5436xm5361,6162l5361,5426,5371,5436,5381,5436,5381,6152,5371,6152,5361,6162xm5381,5436l5371,5436,5361,5426,5381,5426,5381,5436xm4421,6162l4411,6152,4421,6152,4421,6162xm5361,6162l4421,6162,4421,6152,5361,6152,5361,6162xm5381,6162l5361,6162,5371,6152,5381,6152,5381,6162xe">
              <v:path arrowok="t"/>
              <v:fill on="t" focussize="0,0"/>
              <v:stroke on="f"/>
              <v:imagedata o:title=""/>
              <o:lock v:ext="edit"/>
            </v:shape>
            <v:shape id="_x0000_s1109" o:spid="_x0000_s1109" style="position:absolute;left:4401;top:6551;height:640;width:980;" fillcolor="#000000" filled="t" stroked="f" coordorigin="4401,6552" coordsize="980,640" path="m5381,7192l4401,7192,4401,6552,5381,6552,5381,6562,4421,6562,4411,6572,4421,6572,4421,7172,4411,7172,4421,7182,5381,7182,5381,7192xm4421,6572l4411,6572,4421,6562,4421,6572xm5361,6572l4421,6572,4421,6562,5361,6562,5361,6572xm5361,7182l5361,6562,5371,6572,5381,6572,5381,7172,5371,7172,5361,7182xm5381,6572l5371,6572,5361,6562,5381,6562,5381,6572xm4421,7182l4411,7172,4421,7172,4421,7182xm5361,7182l4421,7182,4421,7172,5361,7172,5361,7182xm5381,7182l5361,7182,5371,7172,5381,7172,5381,7182xe">
              <v:path arrowok="t"/>
              <v:fill on="t" focussize="0,0"/>
              <v:stroke on="f"/>
              <v:imagedata o:title=""/>
              <o:lock v:ext="edit"/>
            </v:shape>
            <v:shape id="_x0000_s1110" o:spid="_x0000_s1110" style="position:absolute;left:7281;top:5370;height:640;width:980;" fillcolor="#000000" filled="t" stroked="f" coordorigin="7281,5371" coordsize="980,640" path="m8261,6011l7281,6011,7281,5371,8261,5371,8261,5381,7301,5381,7291,5391,7301,5391,7301,5991,7291,5991,7301,6001,8261,6001,8261,6011xm7301,5391l7291,5391,7301,5381,7301,5391xm8241,5391l7301,5391,7301,5381,8241,5381,8241,5391xm8241,6001l8241,5381,8251,5391,8261,5391,8261,5991,8251,5991,8241,6001xm8261,5391l8251,5391,8241,5381,8261,5381,8261,5391xm7301,6001l7291,5991,7301,5991,7301,6001xm8241,6001l7301,6001,7301,5991,8241,5991,8241,6001xm8261,6001l8241,6001,8251,5991,8261,5991,8261,6001xe">
              <v:path arrowok="t"/>
              <v:fill on="t" focussize="0,0"/>
              <v:stroke on="f"/>
              <v:imagedata o:title=""/>
              <o:lock v:ext="edit"/>
            </v:shape>
            <v:shape id="_x0000_s1111" o:spid="_x0000_s1111" style="position:absolute;left:6258;top:671;height:335;width:90;" fillcolor="#000000" filled="t" stroked="f" coordorigin="6258,672" coordsize="90,335" path="m6303,966l6293,949,6293,916,6294,672,6314,672,6313,949,6303,966xm6303,1006l6260,931,6258,928,6258,925,6259,922,6261,919,6263,917,6266,916,6269,916,6272,917,6275,918,6277,921,6293,949,6293,986,6315,986,6303,1006xm6315,986l6313,986,6313,949,6330,921,6332,918,6334,917,6337,916,6340,916,6343,917,6346,919,6347,922,6348,925,6348,928,6347,931,6315,986xm6313,986l6293,986,6293,949,6303,966,6294,981,6313,981,6313,986xm6313,981l6312,981,6303,966,6313,949,6313,981xm6312,981l6294,981,6303,966,6312,981xe">
              <v:path arrowok="t"/>
              <v:fill on="t" focussize="0,0"/>
              <v:stroke on="f"/>
              <v:imagedata o:title=""/>
              <o:lock v:ext="edit"/>
            </v:shape>
            <v:shape id="_x0000_s1112" o:spid="_x0000_s1112" style="position:absolute;left:6271;top:1765;height:480;width:90;" fillcolor="#000000" filled="t" stroked="f" coordorigin="6271,1766" coordsize="90,480" path="m6316,2206l6306,2189,6306,1766,6326,1766,6326,2189,6316,2206xm6316,2246l6272,2171,6271,2168,6271,2165,6272,2162,6274,2159,6276,2157,6279,2156,6282,2156,6285,2157,6288,2158,6290,2161,6306,2189,6306,2226,6328,2226,6316,2246xm6328,2226l6326,2226,6326,2189,6342,2161,6344,2158,6347,2157,6350,2156,6353,2156,6356,2157,6358,2159,6360,2162,6361,2165,6361,2168,6360,2171,6328,2226xm6326,2226l6306,2226,6306,2189,6316,2206,6307,2221,6326,2221,6326,2226xm6326,2221l6325,2221,6316,2206,6326,2189,6326,2221xm6325,2221l6307,2221,6316,2206,6325,2221xe">
              <v:path arrowok="t"/>
              <v:fill on="t" focussize="0,0"/>
              <v:stroke on="f"/>
              <v:imagedata o:title=""/>
              <o:lock v:ext="edit"/>
            </v:shape>
            <v:shape id="_x0000_s1113" o:spid="_x0000_s1113" style="position:absolute;left:6271;top:2860;height:480;width:90;" fillcolor="#000000" filled="t" stroked="f" coordorigin="6271,2861" coordsize="90,480" path="m6316,3301l6306,3284,6306,2861,6326,2861,6326,3284,6316,3301xm6316,3341l6272,3266,6271,3263,6271,3260,6272,3257,6274,3254,6276,3252,6279,3251,6282,3251,6285,3252,6288,3253,6290,3256,6306,3284,6306,3321,6328,3321,6316,3341xm6328,3321l6326,3321,6326,3284,6342,3256,6344,3253,6347,3252,6350,3251,6353,3251,6356,3252,6358,3254,6360,3257,6361,3260,6361,3263,6360,3266,6328,3321xm6326,3321l6306,3321,6306,3284,6316,3301,6307,3316,6326,3316,6326,3321xm6326,3316l6325,3316,6316,3301,6326,3284,6326,3316xm6325,3316l6307,3316,6316,3301,6325,3316xe">
              <v:path arrowok="t"/>
              <v:fill on="t" focussize="0,0"/>
              <v:stroke on="f"/>
              <v:imagedata o:title=""/>
              <o:lock v:ext="edit"/>
            </v:shape>
            <v:shape id="_x0000_s1114" o:spid="_x0000_s1114" style="position:absolute;left:6286;top:4066;height:355;width:90;" fillcolor="#000000" filled="t" stroked="f" coordorigin="6286,4067" coordsize="90,355" path="m6331,4381l6321,4364,6321,4331,6322,4067,6342,4067,6341,4364,6331,4381xm6331,4421l6288,4346,6286,4343,6286,4340,6287,4337,6289,4334,6291,4332,6294,4331,6297,4331,6300,4332,6303,4333,6305,4336,6321,4364,6321,4401,6343,4401,6331,4421xm6343,4401l6341,4401,6341,4364,6358,4336,6360,4333,6362,4332,6365,4331,6368,4331,6371,4332,6374,4334,6375,4337,6376,4340,6376,4343,6375,4346,6343,4401xm6341,4401l6321,4401,6321,4364,6331,4381,6322,4396,6341,4396,6341,4401xm6341,4396l6340,4396,6331,4381,6341,4364,6341,4396xm6340,4396l6322,4396,6331,4381,6340,4396xe">
              <v:path arrowok="t"/>
              <v:fill on="t" focussize="0,0"/>
              <v:stroke on="f"/>
              <v:imagedata o:title=""/>
              <o:lock v:ext="edit"/>
            </v:shape>
            <v:shape id="_x0000_s1115" o:spid="_x0000_s1115" style="position:absolute;left:4846;top:4705;height:720;width:975;" fillcolor="#000000" filled="t" stroked="f" coordorigin="4846,4706" coordsize="975,720" path="m4891,5386l4881,5369,4881,4706,5821,4706,5821,4716,4901,4716,4891,4726,4901,4726,4901,5369,4891,5386xm4901,4726l4891,4726,4901,4716,4901,4726xm5821,4726l4901,4726,4901,4716,5821,4716,5821,4726xm4891,5426l4847,5351,4846,5348,4846,5345,4847,5342,4849,5339,4851,5337,4854,5336,4857,5336,4860,5337,4863,5338,4865,5341,4881,5369,4881,5406,4903,5406,4891,5426xm4903,5406l4901,5406,4901,5369,4917,5341,4919,5338,4922,5337,4925,5336,4928,5336,4931,5337,4933,5339,4935,5342,4936,5345,4936,5348,4935,5351,4903,5406xm4901,5406l4881,5406,4881,5369,4891,5386,4882,5401,4901,5401,4901,5406xm4901,5401l4900,5401,4891,5386,4901,5369,4901,5401xm4900,5401l4882,5401,4891,5386,4900,5401xe">
              <v:path arrowok="t"/>
              <v:fill on="t" focussize="0,0"/>
              <v:stroke on="f"/>
              <v:imagedata o:title=""/>
              <o:lock v:ext="edit"/>
            </v:shape>
            <v:shape id="_x0000_s1116" o:spid="_x0000_s1116" style="position:absolute;left:6781;top:4705;height:690;width:1080;" fillcolor="#000000" filled="t" stroked="f" coordorigin="6781,4706" coordsize="1080,690" path="m7791,4726l6781,4726,6781,4706,7811,4706,7811,4716,7791,4716,7791,4726xm7811,5306l7791,5306,7791,4716,7801,4726,7811,4726,7811,5306xm7811,4726l7801,4726,7791,4716,7811,4716,7811,4726xm7801,5396l7741,5276,7791,5276,7791,5306,7846,5306,7801,5396xm7846,5306l7811,5306,7811,5276,7861,5276,7846,5306xe">
              <v:path arrowok="t"/>
              <v:fill on="t" focussize="0,0"/>
              <v:stroke on="f"/>
              <v:imagedata o:title=""/>
              <o:lock v:ext="edit"/>
            </v:shape>
            <v:shape id="_x0000_s1117" o:spid="_x0000_s1117" style="position:absolute;left:4921;top:6161;height:401;width:120;" fillcolor="#000000" filled="t" stroked="f" coordorigin="4922,6162" coordsize="120,401" path="m4972,6442l4971,6162,4991,6162,4992,6442,4972,6442xm5027,6472l4972,6472,4992,6472,4992,6442,5042,6441,5027,6472xm4972,6472l4972,6442,4992,6442,4992,6472,4972,6472xm4982,6562l4922,6442,4972,6442,4972,6472,5027,6472,4982,6562xe">
              <v:path arrowok="t"/>
              <v:fill on="t" focussize="0,0"/>
              <v:stroke on="f"/>
              <v:imagedata o:title=""/>
              <o:lock v:ext="edit"/>
            </v:shape>
            <v:shape id="_x0000_s1118" o:spid="_x0000_s1118" style="position:absolute;left:4937;top:7181;height:431;width:120;" fillcolor="#000000" filled="t" stroked="f" coordorigin="4938,7181" coordsize="120,431" path="m5008,7492l4988,7491,4993,7181,5013,7182,5008,7492xm4996,7612l4938,7491,4988,7491,4987,7521,5007,7522,5043,7522,4996,7612xm5007,7522l4987,7521,4988,7491,5008,7492,5007,7522xm5043,7522l5007,7522,5008,7492,5058,7493,5043,7522xe">
              <v:path arrowok="t"/>
              <v:fill on="t" focussize="0,0"/>
              <v:stroke on="f"/>
              <v:imagedata o:title=""/>
              <o:lock v:ext="edit"/>
            </v:shape>
            <v:shape id="_x0000_s1119" o:spid="_x0000_s1119" style="position:absolute;left:7731;top:6015;height:476;width:120;" fillcolor="#000000" filled="t" stroked="f" coordorigin="7731,6015" coordsize="120,476" path="m7801,6371l7781,6370,7791,6015,7811,6016,7801,6371xm7788,6491l7731,6369,7781,6370,7780,6400,7800,6401,7836,6401,7788,6491xm7800,6401l7780,6400,7781,6370,7801,6371,7800,6401xm7836,6401l7800,6401,7801,6371,7851,6372,7836,6401xe">
              <v:path arrowok="t"/>
              <v:fill on="t" focussize="0,0"/>
              <v:stroke on="f"/>
              <v:imagedata o:title=""/>
              <o:lock v:ext="edit"/>
            </v:shape>
            <v:shape id="_x0000_s1120" o:spid="_x0000_s1120" style="position:absolute;left:4980;top:1384;height:120;width:843;" fillcolor="#000000" filled="t" stroked="f" coordorigin="4981,1385" coordsize="843,120" path="m5703,1435l5703,1385,5803,1435,5733,1435,5703,1435xm5703,1455l5703,1435,5733,1435,5733,1455,5703,1455xm5703,1505l5703,1455,5733,1455,5733,1435,5803,1435,5823,1445,5703,1505xm5681,1455l5681,1435,5703,1435,5703,1455,5681,1455xm4981,1457l4981,1437,5061,1436,5061,1456,4981,1457xm5121,1456l5121,1436,5201,1436,5201,1456,5121,1456xm5261,1456l5261,1436,5341,1436,5341,1456,5261,1456xm5401,1456l5401,1436,5481,1435,5481,1455,5401,1456xm5541,1455l5541,1435,5621,1435,5621,1455,5541,1455xe">
              <v:path arrowok="t"/>
              <v:fill on="t" focussize="0,0"/>
              <v:stroke on="f"/>
              <v:imagedata o:title=""/>
              <o:lock v:ext="edit"/>
            </v:shape>
            <v:shape id="_x0000_s1121" o:spid="_x0000_s1121" style="position:absolute;left:4995;top:3565;height:120;width:843;" fillcolor="#000000" filled="t" stroked="f" coordorigin="4996,3566" coordsize="843,120" path="m5718,3616l5718,3566,5818,3616,5748,3616,5718,3616xm5718,3636l5718,3616,5748,3616,5748,3636,5718,3636xm5718,3686l5718,3636,5748,3636,5748,3616,5818,3616,5838,3626,5718,3686xm5696,3636l5696,3616,5718,3616,5718,3636,5696,3636xm4996,3638l4996,3618,5076,3617,5076,3637,4996,3638xm5136,3637l5136,3617,5216,3617,5216,3637,5136,3637xm5276,3637l5276,3617,5356,3617,5356,3637,5276,3637xm5416,3637l5416,3617,5496,3616,5496,3636,5416,3637xm5556,3636l5556,3616,5636,3616,5636,3636,5556,3636xe">
              <v:path arrowok="t"/>
              <v:fill on="t" focussize="0,0"/>
              <v:stroke on="f"/>
              <v:imagedata o:title=""/>
              <o:lock v:ext="edit"/>
            </v:shape>
            <v:shape id="_x0000_s1122" o:spid="_x0000_s1122" style="position:absolute;left:4948;top:4539;height:120;width:843;" fillcolor="#000000" filled="t" stroked="f" coordorigin="4949,4540" coordsize="843,120" path="m5671,4590l5671,4540,5771,4590,5701,4590,5671,4590xm5671,4610l5671,4590,5701,4590,5701,4610,5671,4610xm5671,4660l5671,4610,5701,4610,5701,4590,5771,4590,5791,4600,5671,4660xm5649,4610l5649,4590,5671,4590,5671,4610,5649,4610xm4949,4612l4949,4592,5029,4591,5029,4611,4949,4612xm5089,4611l5089,4591,5169,4591,5169,4611,5089,4611xm5229,4611l5229,4591,5309,4591,5309,4611,5229,4611xm5369,4611l5369,4591,5449,4590,5449,4610,5369,4611xm5509,4610l5509,4590,5589,4590,5589,4610,5509,4610xe">
              <v:path arrowok="t"/>
              <v:fill on="t" focussize="0,0"/>
              <v:stroke on="f"/>
              <v:imagedata o:title=""/>
              <o:lock v:ext="edit"/>
            </v:shape>
            <v:rect id="_x0000_s1123" o:spid="_x0000_s1123" o:spt="1" style="position:absolute;left:4939;top:1446;height:80;width:20;" fillcolor="#000000" filled="t" stroked="f" coordsize="21600,21600">
              <v:path/>
              <v:fill on="t" focussize="0,0"/>
              <v:stroke on="f"/>
              <v:imagedata o:title=""/>
              <o:lock v:ext="edit"/>
            </v:rect>
            <v:rect id="_x0000_s1124" o:spid="_x0000_s1124" o:spt="1" style="position:absolute;left:4939;top:1586;height:80;width:20;" fillcolor="#000000" filled="t" stroked="f" coordsize="21600,21600">
              <v:path/>
              <v:fill on="t" focussize="0,0"/>
              <v:stroke on="f"/>
              <v:imagedata o:title=""/>
              <o:lock v:ext="edit"/>
            </v:rect>
            <v:rect id="_x0000_s1125" o:spid="_x0000_s1125" o:spt="1" style="position:absolute;left:4939;top:1726;height:80;width:20;" fillcolor="#000000" filled="t" stroked="f" coordsize="21600,21600">
              <v:path/>
              <v:fill on="t" focussize="0,0"/>
              <v:stroke on="f"/>
              <v:imagedata o:title=""/>
              <o:lock v:ext="edit"/>
            </v:rect>
            <v:rect id="_x0000_s1126" o:spid="_x0000_s1126" o:spt="1" style="position:absolute;left:4939;top:1866;height:80;width:20;" fillcolor="#000000" filled="t" stroked="f" coordsize="21600,21600">
              <v:path/>
              <v:fill on="t" focussize="0,0"/>
              <v:stroke on="f"/>
              <v:imagedata o:title=""/>
              <o:lock v:ext="edit"/>
            </v:rect>
            <v:rect id="_x0000_s1127" o:spid="_x0000_s1127" o:spt="1" style="position:absolute;left:4939;top:2006;height:80;width:20;" fillcolor="#000000" filled="t" stroked="f" coordsize="21600,21600">
              <v:path/>
              <v:fill on="t" focussize="0,0"/>
              <v:stroke on="f"/>
              <v:imagedata o:title=""/>
              <o:lock v:ext="edit"/>
            </v:rect>
            <v:rect id="_x0000_s1128" o:spid="_x0000_s1128" o:spt="1" style="position:absolute;left:4939;top:2146;height:80;width:20;" fillcolor="#000000" filled="t" stroked="f" coordsize="21600,21600">
              <v:path/>
              <v:fill on="t" focussize="0,0"/>
              <v:stroke on="f"/>
              <v:imagedata o:title=""/>
              <o:lock v:ext="edit"/>
            </v:rect>
            <v:rect id="_x0000_s1129" o:spid="_x0000_s1129" o:spt="1" style="position:absolute;left:4939;top:2286;height:80;width:20;" fillcolor="#000000" filled="t" stroked="f" coordsize="21600,21600">
              <v:path/>
              <v:fill on="t" focussize="0,0"/>
              <v:stroke on="f"/>
              <v:imagedata o:title=""/>
              <o:lock v:ext="edit"/>
            </v:rect>
            <v:rect id="_x0000_s1130" o:spid="_x0000_s1130" o:spt="1" style="position:absolute;left:4939;top:2426;height:80;width:20;" fillcolor="#000000" filled="t" stroked="f" coordsize="21600,21600">
              <v:path/>
              <v:fill on="t" focussize="0,0"/>
              <v:stroke on="f"/>
              <v:imagedata o:title=""/>
              <o:lock v:ext="edit"/>
            </v:rect>
            <v:rect id="_x0000_s1131" o:spid="_x0000_s1131" o:spt="1" style="position:absolute;left:4939;top:2566;height:80;width:20;" fillcolor="#000000" filled="t" stroked="f" coordsize="21600,21600">
              <v:path/>
              <v:fill on="t" focussize="0,0"/>
              <v:stroke on="f"/>
              <v:imagedata o:title=""/>
              <o:lock v:ext="edit"/>
            </v:rect>
            <v:rect id="_x0000_s1132" o:spid="_x0000_s1132" o:spt="1" style="position:absolute;left:4939;top:2706;height:80;width:20;" fillcolor="#000000" filled="t" stroked="f" coordsize="21600,21600">
              <v:path/>
              <v:fill on="t" focussize="0,0"/>
              <v:stroke on="f"/>
              <v:imagedata o:title=""/>
              <o:lock v:ext="edit"/>
            </v:rect>
            <v:rect id="_x0000_s1133" o:spid="_x0000_s1133" o:spt="1" style="position:absolute;left:4939;top:2846;height:80;width:20;" fillcolor="#000000" filled="t" stroked="f" coordsize="21600,21600">
              <v:path/>
              <v:fill on="t" focussize="0,0"/>
              <v:stroke on="f"/>
              <v:imagedata o:title=""/>
              <o:lock v:ext="edit"/>
            </v:rect>
            <v:rect id="_x0000_s1134" o:spid="_x0000_s1134" o:spt="1" style="position:absolute;left:4939;top:2986;height:80;width:20;" fillcolor="#000000" filled="t" stroked="f" coordsize="21600,21600">
              <v:path/>
              <v:fill on="t" focussize="0,0"/>
              <v:stroke on="f"/>
              <v:imagedata o:title=""/>
              <o:lock v:ext="edit"/>
            </v:rect>
            <v:rect id="_x0000_s1135" o:spid="_x0000_s1135" o:spt="1" style="position:absolute;left:4939;top:3126;height:80;width:20;" fillcolor="#000000" filled="t" stroked="f" coordsize="21600,21600">
              <v:path/>
              <v:fill on="t" focussize="0,0"/>
              <v:stroke on="f"/>
              <v:imagedata o:title=""/>
              <o:lock v:ext="edit"/>
            </v:rect>
            <v:rect id="_x0000_s1136" o:spid="_x0000_s1136" o:spt="1" style="position:absolute;left:4939;top:3266;height:80;width:20;" fillcolor="#000000" filled="t" stroked="f" coordsize="21600,21600">
              <v:path/>
              <v:fill on="t" focussize="0,0"/>
              <v:stroke on="f"/>
              <v:imagedata o:title=""/>
              <o:lock v:ext="edit"/>
            </v:rect>
            <v:rect id="_x0000_s1137" o:spid="_x0000_s1137" o:spt="1" style="position:absolute;left:4939;top:3406;height:80;width:20;" fillcolor="#000000" filled="t" stroked="f" coordsize="21600,21600">
              <v:path/>
              <v:fill on="t" focussize="0,0"/>
              <v:stroke on="f"/>
              <v:imagedata o:title=""/>
              <o:lock v:ext="edit"/>
            </v:rect>
            <v:rect id="_x0000_s1138" o:spid="_x0000_s1138" o:spt="1" style="position:absolute;left:4939;top:3546;height:80;width:20;" fillcolor="#000000" filled="t" stroked="f" coordsize="21600,21600">
              <v:path/>
              <v:fill on="t" focussize="0,0"/>
              <v:stroke on="f"/>
              <v:imagedata o:title=""/>
              <o:lock v:ext="edit"/>
            </v:rect>
            <v:rect id="_x0000_s1139" o:spid="_x0000_s1139" o:spt="1" style="position:absolute;left:4939;top:3686;height:80;width:20;" fillcolor="#000000" filled="t" stroked="f" coordsize="21600,21600">
              <v:path/>
              <v:fill on="t" focussize="0,0"/>
              <v:stroke on="f"/>
              <v:imagedata o:title=""/>
              <o:lock v:ext="edit"/>
            </v:rect>
            <v:rect id="_x0000_s1140" o:spid="_x0000_s1140" o:spt="1" style="position:absolute;left:4939;top:3826;height:80;width:20;" fillcolor="#000000" filled="t" stroked="f" coordsize="21600,21600">
              <v:path/>
              <v:fill on="t" focussize="0,0"/>
              <v:stroke on="f"/>
              <v:imagedata o:title=""/>
              <o:lock v:ext="edit"/>
            </v:rect>
            <v:rect id="_x0000_s1141" o:spid="_x0000_s1141" o:spt="1" style="position:absolute;left:4939;top:3966;height:80;width:20;" fillcolor="#000000" filled="t" stroked="f" coordsize="21600,21600">
              <v:path/>
              <v:fill on="t" focussize="0,0"/>
              <v:stroke on="f"/>
              <v:imagedata o:title=""/>
              <o:lock v:ext="edit"/>
            </v:rect>
            <v:rect id="_x0000_s1142" o:spid="_x0000_s1142" o:spt="1" style="position:absolute;left:4939;top:4106;height:80;width:20;" fillcolor="#000000" filled="t" stroked="f" coordsize="21600,21600">
              <v:path/>
              <v:fill on="t" focussize="0,0"/>
              <v:stroke on="f"/>
              <v:imagedata o:title=""/>
              <o:lock v:ext="edit"/>
            </v:rect>
            <v:rect id="_x0000_s1143" o:spid="_x0000_s1143" o:spt="1" style="position:absolute;left:4939;top:4246;height:80;width:20;" fillcolor="#000000" filled="t" stroked="f" coordsize="21600,21600">
              <v:path/>
              <v:fill on="t" focussize="0,0"/>
              <v:stroke on="f"/>
              <v:imagedata o:title=""/>
              <o:lock v:ext="edit"/>
            </v:rect>
            <v:rect id="_x0000_s1144" o:spid="_x0000_s1144" o:spt="1" style="position:absolute;left:4939;top:4386;height:80;width:20;" fillcolor="#000000" filled="t" stroked="f" coordsize="21600,21600">
              <v:path/>
              <v:fill on="t" focussize="0,0"/>
              <v:stroke on="f"/>
              <v:imagedata o:title=""/>
              <o:lock v:ext="edit"/>
            </v:rect>
            <v:rect id="_x0000_s1145" o:spid="_x0000_s1145" o:spt="1" style="position:absolute;left:4939;top:4526;height:75;width:20;" fillcolor="#000000" filled="t" stroked="f" coordsize="21600,21600">
              <v:path/>
              <v:fill on="t" focussize="0,0"/>
              <v:stroke on="f"/>
              <v:imagedata o:title=""/>
              <o:lock v:ext="edit"/>
            </v:rect>
            <v:shape id="_x0000_s1146" o:spid="_x0000_s1146" style="position:absolute;left:8557;top:6496;height:1840;width:1922;" fillcolor="#000000" filled="t" stroked="f" coordorigin="8558,6496" coordsize="1922,1840" path="m10465,6511l10412,6511,10412,6496,10472,6496,10472,6504,10465,6504,10465,6511xm10480,6513l10465,6513,10465,6504,10472,6504,10472,6511,10480,6511,10480,6513xm10480,6511l10472,6511,10472,6504,10480,6504,10480,6511xm10367,6511l10307,6511,10307,6496,10367,6496,10367,6511xm10262,6511l10202,6511,10202,6496,10262,6496,10262,6511xm10157,6511l10097,6511,10097,6496,10157,6496,10157,6511xm10052,6511l9992,6511,9992,6496,10052,6496,10052,6511xm9947,6511l9887,6511,9887,6496,9947,6496,9947,6511xm9842,6511l9782,6511,9782,6496,9842,6496,9842,6511xm9737,6511l9677,6511,9677,6496,9737,6496,9737,6511xm9632,6511l9572,6511,9572,6496,9632,6496,9632,6511xm9527,6511l9467,6511,9467,6496,9527,6496,9527,6511xm9422,6511l9362,6511,9362,6496,9422,6496,9422,6511xm9317,6511l9257,6511,9257,6496,9317,6496,9317,6511xm9212,6511l9152,6511,9152,6496,9212,6496,9212,6511xm9107,6511l9047,6511,9047,6496,9107,6496,9107,6511xm9002,6511l8942,6511,8942,6496,9002,6496,9002,6511xm8897,6511l8837,6511,8837,6496,8897,6496,8897,6511xm8792,6511l8732,6511,8732,6496,8792,6496,8792,6511xm8687,6511l8627,6511,8627,6496,8687,6496,8687,6511xm8573,6547l8558,6547,8558,6496,8582,6496,8582,6504,8573,6504,8565,6511,8573,6511,8573,6547xm8573,6511l8565,6511,8573,6504,8573,6511xm8582,6511l8573,6511,8573,6504,8582,6504,8582,6511xm8573,6652l8558,6652,8558,6592,8573,6592,8573,6652xm8573,6757l8558,6757,8558,6697,8573,6697,8573,6757xm8573,6862l8558,6862,8558,6802,8573,6802,8573,6862xm8573,6967l8558,6967,8558,6907,8573,6907,8573,6967xm8573,7072l8558,7072,8558,7012,8573,7012,8573,7072xm8573,7177l8558,7177,8558,7117,8573,7117,8573,7177xm8573,7282l8558,7282,8558,7222,8573,7222,8573,7282xm8573,7387l8558,7387,8558,7327,8573,7327,8573,7387xm8573,7492l8558,7492,8558,7432,8573,7432,8573,7492xm8573,7597l8558,7597,8558,7537,8573,7537,8573,7597xm8573,7702l8558,7702,8558,7642,8573,7642,8573,7702xm8573,7807l8558,7807,8558,7747,8573,7747,8573,7807xm8573,7912l8558,7912,8558,7852,8573,7852,8573,7912xm8573,8017l8558,8017,8558,7957,8573,7957,8573,8017xm8573,8122l8558,8122,8558,8062,8573,8062,8573,8122xm8573,8227l8558,8227,8558,8167,8573,8167,8573,8227xm8568,8336l8558,8336,8558,8272,8573,8272,8573,8321,8565,8321,8568,8324,8568,8336xm8568,8324l8565,8321,8568,8321,8568,8324xm8573,8329l8568,8324,8568,8321,8573,8321,8573,8329xm8673,8336l8613,8336,8613,8321,8673,8321,8673,8336xm8778,8336l8718,8336,8718,8321,8778,8321,8778,8336xm8883,8336l8823,8336,8823,8321,8883,8321,8883,8336xm8988,8336l8928,8336,8928,8321,8988,8321,8988,8336xm9093,8336l9033,8336,9033,8321,9093,8321,9093,8336xm9198,8336l9138,8336,9138,8321,9198,8321,9198,8336xm9303,8336l9243,8336,9243,8321,9303,8321,9303,8336xm9408,8336l9348,8336,9348,8321,9408,8321,9408,8336xm9513,8336l9453,8336,9453,8321,9513,8321,9513,8336xm9618,8336l9558,8336,9558,8321,9618,8321,9618,8336xm9723,8336l9663,8336,9663,8321,9723,8321,9723,8336xm9828,8336l9768,8336,9768,8321,9828,8321,9828,8336xm9933,8336l9873,8336,9873,8321,9933,8321,9933,8336xm10038,8336l9978,8336,9978,8321,10038,8321,10038,8336xm10143,8336l10083,8336,10083,8321,10143,8321,10143,8336xm10248,8336l10188,8336,10188,8321,10248,8321,10248,8336xm10353,8336l10293,8336,10293,8321,10353,8321,10353,8336xm10458,8336l10398,8336,10398,8321,10458,8321,10458,8336xm10480,8298l10465,8298,10465,8238,10480,8238,10480,8298xm10480,8193l10465,8193,10465,8133,10480,8133,10480,8193xm10480,8088l10465,8088,10465,8028,10480,8028,10480,8088xm10480,7983l10465,7983,10465,7923,10480,7923,10480,7983xm10480,7878l10465,7878,10465,7818,10480,7818,10480,7878xm10480,7773l10465,7773,10465,7713,10480,7713,10480,7773xm10480,7668l10465,7668,10465,7608,10480,7608,10480,7668xm10480,7563l10465,7563,10465,7503,10480,7503,10480,7563xm10480,7458l10465,7458,10465,7398,10480,7398,10480,7458xm10480,7353l10465,7353,10465,7293,10480,7293,10480,7353xm10480,7248l10465,7248,10465,7188,10480,7188,10480,7248xm10480,7143l10465,7143,10465,7083,10480,7083,10480,7143xm10480,7038l10465,7038,10465,6978,10480,6978,10480,7038xm10480,6933l10465,6933,10465,6873,10480,6873,10480,6933xm10480,6828l10465,6828,10465,6768,10480,6768,10480,6828xm10480,6723l10465,6723,10465,6663,10480,6663,10480,6723xm10480,6618l10465,6618,10465,6558,10480,6558,10480,6618xe">
              <v:path arrowok="t"/>
              <v:fill on="t" focussize="0,0"/>
              <v:stroke on="f"/>
              <v:imagedata o:title=""/>
              <o:lock v:ext="edit"/>
            </v:shape>
            <v:shape id="_x0000_s1147" o:spid="_x0000_s1147" style="position:absolute;left:3950;top:2887;height:120;width:990;" fillcolor="#000000" filled="t" stroked="f" coordorigin="3950,2888" coordsize="990,120" path="m4820,3008l4820,2888,4915,2935,4825,2935,4825,2960,4915,2960,4820,3008xm4850,2960l4825,2960,4825,2935,4850,2935,4850,2960xm4915,2960l4850,2960,4850,2935,4915,2935,4940,2948,4915,2960xm4050,2960l3950,2960,3950,2935,4050,2935,4050,2960xm4225,2960l4125,2960,4125,2935,4225,2935,4225,2960xm4400,2960l4300,2960,4300,2935,4400,2935,4400,2960xm4575,2960l4475,2960,4475,2935,4575,2935,4575,2960xm4750,2960l4650,2960,4650,2935,4750,2935,4750,2960xe">
              <v:path arrowok="t"/>
              <v:fill on="t" focussize="0,0"/>
              <v:stroke on="f"/>
              <v:imagedata o:title=""/>
              <o:lock v:ext="edit"/>
            </v:shape>
            <v:shape id="_x0000_s1148" o:spid="_x0000_s1148" o:spt="202" type="#_x0000_t202" style="position:absolute;left:5606;top:375;height:232;width:1530;" filled="f" stroked="f" coordsize="21600,21600">
              <v:path/>
              <v:fill on="f" focussize="0,0"/>
              <v:stroke on="f" joinstyle="miter"/>
              <v:imagedata o:title=""/>
              <o:lock v:ext="edit"/>
              <v:textbox inset="0mm,0mm,0mm,0mm">
                <w:txbxContent>
                  <w:p>
                    <w:pPr>
                      <w:spacing w:before="0" w:line="231" w:lineRule="exact"/>
                      <w:ind w:left="0" w:right="0" w:firstLine="0"/>
                      <w:jc w:val="left"/>
                      <w:rPr>
                        <w:sz w:val="21"/>
                      </w:rPr>
                    </w:pPr>
                    <w:r>
                      <w:rPr>
                        <w:sz w:val="21"/>
                      </w:rPr>
                      <w:t>可发性</w:t>
                    </w:r>
                    <w:r>
                      <w:rPr>
                        <w:rFonts w:ascii="Times New Roman" w:eastAsia="Times New Roman"/>
                        <w:sz w:val="21"/>
                      </w:rPr>
                      <w:t xml:space="preserve">EPS </w:t>
                    </w:r>
                    <w:r>
                      <w:rPr>
                        <w:sz w:val="21"/>
                      </w:rPr>
                      <w:t>颗粒</w:t>
                    </w:r>
                  </w:p>
                </w:txbxContent>
              </v:textbox>
            </v:shape>
            <v:shape id="_x0000_s1149" o:spid="_x0000_s1149" o:spt="202" type="#_x0000_t202" style="position:absolute;left:5200;top:1178;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w:t>
                    </w:r>
                  </w:p>
                </w:txbxContent>
              </v:textbox>
            </v:shape>
            <v:shape id="_x0000_s1150" o:spid="_x0000_s1150" o:spt="202" type="#_x0000_t202" style="position:absolute;left:5976;top:1188;height:528;width:64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sz w:val="21"/>
                      </w:rPr>
                      <w:t>预发泡</w:t>
                    </w:r>
                  </w:p>
                  <w:p>
                    <w:pPr>
                      <w:spacing w:before="33" w:line="255" w:lineRule="exact"/>
                      <w:ind w:left="21" w:right="0" w:firstLine="0"/>
                      <w:jc w:val="left"/>
                      <w:rPr>
                        <w:sz w:val="21"/>
                      </w:rPr>
                    </w:pPr>
                    <w:r>
                      <w:rPr>
                        <w:rFonts w:ascii="Times New Roman" w:hAnsi="Times New Roman"/>
                        <w:sz w:val="21"/>
                      </w:rPr>
                      <w:t>100</w:t>
                    </w:r>
                    <w:r>
                      <w:rPr>
                        <w:sz w:val="21"/>
                      </w:rPr>
                      <w:t>℃</w:t>
                    </w:r>
                  </w:p>
                </w:txbxContent>
              </v:textbox>
            </v:shape>
            <v:shape id="_x0000_s1151" o:spid="_x0000_s1151" o:spt="202" type="#_x0000_t202" style="position:absolute;left:6974;top:1318;height:232;width:942;"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rFonts w:ascii="Times New Roman" w:eastAsia="Times New Roman"/>
                        <w:sz w:val="21"/>
                      </w:rPr>
                      <w:t>W</w:t>
                    </w:r>
                    <w:r>
                      <w:rPr>
                        <w:sz w:val="21"/>
                      </w:rPr>
                      <w:t>、</w:t>
                    </w:r>
                    <w:r>
                      <w:rPr>
                        <w:rFonts w:ascii="Times New Roman" w:eastAsia="Times New Roman"/>
                        <w:sz w:val="21"/>
                      </w:rPr>
                      <w:t>G</w:t>
                    </w:r>
                    <w:r>
                      <w:rPr>
                        <w:sz w:val="21"/>
                      </w:rPr>
                      <w:t>、</w:t>
                    </w:r>
                    <w:r>
                      <w:rPr>
                        <w:rFonts w:ascii="Times New Roman" w:eastAsia="Times New Roman"/>
                        <w:sz w:val="21"/>
                      </w:rPr>
                      <w:t>N</w:t>
                    </w:r>
                  </w:p>
                </w:txbxContent>
              </v:textbox>
            </v:shape>
            <v:shape id="_x0000_s1152" o:spid="_x0000_s1152" o:spt="202" type="#_x0000_t202" style="position:absolute;left:6060;top:2429;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熟化</w:t>
                    </w:r>
                  </w:p>
                </w:txbxContent>
              </v:textbox>
            </v:shape>
            <v:shape id="_x0000_s1153" o:spid="_x0000_s1153" o:spt="202" type="#_x0000_t202" style="position:absolute;left:2791;top:2796;height:597;width:106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天然气锅炉</w:t>
                    </w:r>
                  </w:p>
                  <w:p>
                    <w:pPr>
                      <w:spacing w:before="103" w:line="255" w:lineRule="exact"/>
                      <w:ind w:left="124" w:right="0" w:firstLine="0"/>
                      <w:jc w:val="left"/>
                      <w:rPr>
                        <w:rFonts w:ascii="Times New Roman" w:eastAsia="Times New Roman"/>
                        <w:sz w:val="21"/>
                      </w:rPr>
                    </w:pPr>
                    <w:r>
                      <w:rPr>
                        <w:rFonts w:ascii="Times New Roman" w:eastAsia="Times New Roman"/>
                        <w:w w:val="95"/>
                        <w:sz w:val="21"/>
                      </w:rPr>
                      <w:t>W</w:t>
                    </w:r>
                    <w:r>
                      <w:rPr>
                        <w:w w:val="95"/>
                        <w:sz w:val="21"/>
                      </w:rPr>
                      <w:t>、</w:t>
                    </w:r>
                    <w:r>
                      <w:rPr>
                        <w:rFonts w:ascii="Times New Roman" w:eastAsia="Times New Roman"/>
                        <w:w w:val="95"/>
                        <w:sz w:val="21"/>
                      </w:rPr>
                      <w:t>G</w:t>
                    </w:r>
                    <w:r>
                      <w:rPr>
                        <w:w w:val="95"/>
                        <w:sz w:val="21"/>
                      </w:rPr>
                      <w:t>、</w:t>
                    </w:r>
                    <w:r>
                      <w:rPr>
                        <w:rFonts w:ascii="Times New Roman" w:eastAsia="Times New Roman"/>
                        <w:w w:val="95"/>
                        <w:sz w:val="21"/>
                      </w:rPr>
                      <w:t>N</w:t>
                    </w:r>
                  </w:p>
                </w:txbxContent>
              </v:textbox>
            </v:shape>
            <v:shape id="_x0000_s1154" o:spid="_x0000_s1154" o:spt="202" type="#_x0000_t202" style="position:absolute;left:4154;top:2635;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w:t>
                    </w:r>
                  </w:p>
                </w:txbxContent>
              </v:textbox>
            </v:shape>
            <v:shape id="_x0000_s1155" o:spid="_x0000_s1155" o:spt="202" type="#_x0000_t202" style="position:absolute;left:5258;top:3357;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w:t>
                    </w:r>
                  </w:p>
                </w:txbxContent>
              </v:textbox>
            </v:shape>
            <v:shape id="_x0000_s1156" o:spid="_x0000_s1156" o:spt="202" type="#_x0000_t202" style="position:absolute;left:6064;top:3509;height:518;width:544;" filled="f" stroked="f" coordsize="21600,21600">
              <v:path/>
              <v:fill on="f" focussize="0,0"/>
              <v:stroke on="f" joinstyle="miter"/>
              <v:imagedata o:title=""/>
              <o:lock v:ext="edit"/>
              <v:textbox inset="0mm,0mm,0mm,0mm">
                <w:txbxContent>
                  <w:p>
                    <w:pPr>
                      <w:spacing w:before="0" w:line="239" w:lineRule="exact"/>
                      <w:ind w:left="40" w:right="0" w:firstLine="0"/>
                      <w:jc w:val="left"/>
                      <w:rPr>
                        <w:sz w:val="21"/>
                      </w:rPr>
                    </w:pPr>
                    <w:r>
                      <w:rPr>
                        <w:sz w:val="21"/>
                      </w:rPr>
                      <w:t>成型</w:t>
                    </w:r>
                  </w:p>
                  <w:p>
                    <w:pPr>
                      <w:spacing w:before="23" w:line="255" w:lineRule="exact"/>
                      <w:ind w:left="0" w:right="0" w:firstLine="0"/>
                      <w:jc w:val="left"/>
                      <w:rPr>
                        <w:sz w:val="21"/>
                      </w:rPr>
                    </w:pPr>
                    <w:r>
                      <w:rPr>
                        <w:rFonts w:ascii="Times New Roman" w:hAnsi="Times New Roman"/>
                        <w:sz w:val="21"/>
                      </w:rPr>
                      <w:t>100</w:t>
                    </w:r>
                    <w:r>
                      <w:rPr>
                        <w:sz w:val="21"/>
                      </w:rPr>
                      <w:t>℃</w:t>
                    </w:r>
                  </w:p>
                </w:txbxContent>
              </v:textbox>
            </v:shape>
            <v:shape id="_x0000_s1157" o:spid="_x0000_s1157" o:spt="202" type="#_x0000_t202" style="position:absolute;left:7027;top:3615;height:232;width:939;"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rFonts w:ascii="Times New Roman" w:eastAsia="Times New Roman"/>
                        <w:sz w:val="21"/>
                      </w:rPr>
                      <w:t>W</w:t>
                    </w:r>
                    <w:r>
                      <w:rPr>
                        <w:sz w:val="21"/>
                      </w:rPr>
                      <w:t>、</w:t>
                    </w:r>
                    <w:r>
                      <w:rPr>
                        <w:rFonts w:ascii="Times New Roman" w:eastAsia="Times New Roman"/>
                        <w:sz w:val="21"/>
                      </w:rPr>
                      <w:t>G</w:t>
                    </w:r>
                    <w:r>
                      <w:rPr>
                        <w:sz w:val="21"/>
                      </w:rPr>
                      <w:t>、</w:t>
                    </w:r>
                    <w:r>
                      <w:rPr>
                        <w:rFonts w:ascii="Times New Roman" w:eastAsia="Times New Roman"/>
                        <w:sz w:val="21"/>
                      </w:rPr>
                      <w:t>N</w:t>
                    </w:r>
                  </w:p>
                </w:txbxContent>
              </v:textbox>
            </v:shape>
            <v:shape id="_x0000_s1158" o:spid="_x0000_s1158" o:spt="202" type="#_x0000_t202" style="position:absolute;left:5258;top:4351;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w:t>
                    </w:r>
                  </w:p>
                </w:txbxContent>
              </v:textbox>
            </v:shape>
            <v:shape id="_x0000_s1159" o:spid="_x0000_s1159" o:spt="202" type="#_x0000_t202" style="position:absolute;left:6084;top:4589;height:525;width:445;" filled="f" stroked="f" coordsize="21600,21600">
              <v:path/>
              <v:fill on="f" focussize="0,0"/>
              <v:stroke on="f" joinstyle="miter"/>
              <v:imagedata o:title=""/>
              <o:lock v:ext="edit"/>
              <v:textbox inset="0mm,0mm,0mm,0mm">
                <w:txbxContent>
                  <w:p>
                    <w:pPr>
                      <w:spacing w:before="0" w:line="239" w:lineRule="exact"/>
                      <w:ind w:left="7" w:right="0" w:firstLine="0"/>
                      <w:jc w:val="left"/>
                      <w:rPr>
                        <w:sz w:val="21"/>
                      </w:rPr>
                    </w:pPr>
                    <w:r>
                      <w:rPr>
                        <w:spacing w:val="-1"/>
                        <w:w w:val="95"/>
                        <w:sz w:val="21"/>
                      </w:rPr>
                      <w:t>烘干</w:t>
                    </w:r>
                  </w:p>
                  <w:p>
                    <w:pPr>
                      <w:spacing w:before="31" w:line="255" w:lineRule="exact"/>
                      <w:ind w:left="0" w:right="0" w:firstLine="0"/>
                      <w:jc w:val="left"/>
                      <w:rPr>
                        <w:sz w:val="21"/>
                      </w:rPr>
                    </w:pPr>
                    <w:r>
                      <w:rPr>
                        <w:rFonts w:ascii="Times New Roman" w:hAnsi="Times New Roman"/>
                        <w:sz w:val="21"/>
                      </w:rPr>
                      <w:t>60</w:t>
                    </w:r>
                    <w:r>
                      <w:rPr>
                        <w:sz w:val="21"/>
                      </w:rPr>
                      <w:t>℃</w:t>
                    </w:r>
                  </w:p>
                </w:txbxContent>
              </v:textbox>
            </v:shape>
            <v:shape id="_x0000_s1160" o:spid="_x0000_s1160" o:spt="202" type="#_x0000_t202" style="position:absolute;left:7089;top:4399;height:232;width:218;"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w w:val="99"/>
                        <w:sz w:val="21"/>
                      </w:rPr>
                      <w:t>W</w:t>
                    </w:r>
                  </w:p>
                </w:txbxContent>
              </v:textbox>
            </v:shape>
            <v:shape id="_x0000_s1161" o:spid="_x0000_s1161" o:spt="202" type="#_x0000_t202" style="position:absolute;left:4680;top:5609;height:468;width:549;" filled="f" stroked="f" coordsize="21600,21600">
              <v:path/>
              <v:fill on="f" focussize="0,0"/>
              <v:stroke on="f" joinstyle="miter"/>
              <v:imagedata o:title=""/>
              <o:lock v:ext="edit"/>
              <v:textbox inset="0mm,0mm,0mm,0mm">
                <w:txbxContent>
                  <w:p>
                    <w:pPr>
                      <w:spacing w:before="0" w:line="225" w:lineRule="exact"/>
                      <w:ind w:left="0" w:right="0" w:firstLine="0"/>
                      <w:jc w:val="left"/>
                      <w:rPr>
                        <w:sz w:val="21"/>
                      </w:rPr>
                    </w:pPr>
                    <w:r>
                      <w:rPr>
                        <w:sz w:val="21"/>
                      </w:rPr>
                      <w:t>切割</w:t>
                    </w:r>
                  </w:p>
                  <w:p>
                    <w:pPr>
                      <w:spacing w:before="0" w:line="242" w:lineRule="exact"/>
                      <w:ind w:left="4" w:right="0" w:firstLine="0"/>
                      <w:jc w:val="left"/>
                      <w:rPr>
                        <w:sz w:val="21"/>
                      </w:rPr>
                    </w:pPr>
                    <w:r>
                      <w:rPr>
                        <w:rFonts w:ascii="Times New Roman" w:hAnsi="Times New Roman"/>
                        <w:sz w:val="21"/>
                      </w:rPr>
                      <w:t>200</w:t>
                    </w:r>
                    <w:r>
                      <w:rPr>
                        <w:sz w:val="21"/>
                      </w:rPr>
                      <w:t>℃</w:t>
                    </w:r>
                  </w:p>
                </w:txbxContent>
              </v:textbox>
            </v:shape>
            <v:shape id="_x0000_s1162" o:spid="_x0000_s1162" o:spt="202" type="#_x0000_t202" style="position:absolute;left:5426;top:5729;height:232;width:859;"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rFonts w:ascii="Times New Roman" w:eastAsia="Times New Roman"/>
                        <w:sz w:val="21"/>
                      </w:rPr>
                      <w:t>G</w:t>
                    </w:r>
                    <w:r>
                      <w:rPr>
                        <w:sz w:val="21"/>
                      </w:rPr>
                      <w:t>、</w:t>
                    </w:r>
                    <w:r>
                      <w:rPr>
                        <w:rFonts w:ascii="Times New Roman" w:eastAsia="Times New Roman"/>
                        <w:sz w:val="21"/>
                      </w:rPr>
                      <w:t>N</w:t>
                    </w:r>
                    <w:r>
                      <w:rPr>
                        <w:sz w:val="21"/>
                      </w:rPr>
                      <w:t>、</w:t>
                    </w:r>
                    <w:r>
                      <w:rPr>
                        <w:rFonts w:ascii="Times New Roman" w:eastAsia="Times New Roman"/>
                        <w:sz w:val="21"/>
                      </w:rPr>
                      <w:t>S</w:t>
                    </w:r>
                  </w:p>
                </w:txbxContent>
              </v:textbox>
            </v:shape>
            <v:shape id="_x0000_s1163" o:spid="_x0000_s1163" o:spt="202" type="#_x0000_t202" style="position:absolute;left:7560;top:5563;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包装</w:t>
                    </w:r>
                  </w:p>
                </w:txbxContent>
              </v:textbox>
            </v:shape>
            <v:shape id="_x0000_s1164" o:spid="_x0000_s1164" o:spt="202" type="#_x0000_t202" style="position:absolute;left:4680;top:6744;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包装</w:t>
                    </w:r>
                  </w:p>
                </w:txbxContent>
              </v:textbox>
            </v:shape>
            <v:shape id="_x0000_s1165" o:spid="_x0000_s1165" o:spt="202" type="#_x0000_t202" style="position:absolute;left:7622;top:6665;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型材</w:t>
                    </w:r>
                  </w:p>
                </w:txbxContent>
              </v:textbox>
            </v:shape>
            <v:shape id="_x0000_s1166" o:spid="_x0000_s1166" o:spt="202" type="#_x0000_t202" style="position:absolute;left:4824;top:7668;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板材</w:t>
                    </w:r>
                  </w:p>
                </w:txbxContent>
              </v:textbox>
            </v:shape>
            <v:shape id="_x0000_s1167" o:spid="_x0000_s1167" o:spt="202" type="#_x0000_t202" style="position:absolute;left:8716;top:6614;height:1315;width:1605;"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sz w:val="21"/>
                      </w:rPr>
                      <w:t>说明：</w:t>
                    </w:r>
                  </w:p>
                  <w:p>
                    <w:pPr>
                      <w:spacing w:before="2"/>
                      <w:ind w:left="211" w:right="0" w:firstLine="0"/>
                      <w:jc w:val="left"/>
                      <w:rPr>
                        <w:sz w:val="21"/>
                      </w:rPr>
                    </w:pPr>
                    <w:r>
                      <w:rPr>
                        <w:rFonts w:ascii="Times New Roman" w:hAnsi="Times New Roman" w:eastAsia="Times New Roman"/>
                        <w:sz w:val="21"/>
                      </w:rPr>
                      <w:t>W——</w:t>
                    </w:r>
                    <w:r>
                      <w:rPr>
                        <w:sz w:val="21"/>
                      </w:rPr>
                      <w:t>废水</w:t>
                    </w:r>
                  </w:p>
                  <w:p>
                    <w:pPr>
                      <w:spacing w:before="4"/>
                      <w:ind w:left="211" w:right="0" w:firstLine="0"/>
                      <w:jc w:val="left"/>
                      <w:rPr>
                        <w:sz w:val="21"/>
                      </w:rPr>
                    </w:pPr>
                    <w:r>
                      <w:rPr>
                        <w:rFonts w:ascii="Times New Roman" w:hAnsi="Times New Roman" w:eastAsia="Times New Roman"/>
                        <w:sz w:val="21"/>
                      </w:rPr>
                      <w:t>G——</w:t>
                    </w:r>
                    <w:r>
                      <w:rPr>
                        <w:sz w:val="21"/>
                      </w:rPr>
                      <w:t>废气</w:t>
                    </w:r>
                  </w:p>
                  <w:p>
                    <w:pPr>
                      <w:spacing w:before="5" w:line="242" w:lineRule="auto"/>
                      <w:ind w:left="211" w:right="8" w:firstLine="0"/>
                      <w:jc w:val="left"/>
                      <w:rPr>
                        <w:sz w:val="21"/>
                      </w:rPr>
                    </w:pPr>
                    <w:r>
                      <w:rPr>
                        <w:rFonts w:ascii="Times New Roman" w:hAnsi="Times New Roman" w:eastAsia="Times New Roman"/>
                        <w:sz w:val="21"/>
                      </w:rPr>
                      <w:t>N——</w:t>
                    </w:r>
                    <w:r>
                      <w:rPr>
                        <w:sz w:val="21"/>
                      </w:rPr>
                      <w:t>噪声</w:t>
                    </w:r>
                    <w:r>
                      <w:rPr>
                        <w:rFonts w:ascii="Times New Roman" w:hAnsi="Times New Roman" w:eastAsia="Times New Roman"/>
                        <w:sz w:val="21"/>
                      </w:rPr>
                      <w:t>S——</w:t>
                    </w:r>
                    <w:r>
                      <w:rPr>
                        <w:sz w:val="21"/>
                      </w:rPr>
                      <w:t>固体废物</w:t>
                    </w:r>
                  </w:p>
                </w:txbxContent>
              </v:textbox>
            </v:shape>
            <w10:wrap type="topAndBottom"/>
          </v:group>
        </w:pict>
      </w:r>
    </w:p>
    <w:p>
      <w:pPr>
        <w:pStyle w:val="6"/>
        <w:tabs>
          <w:tab w:val="left" w:pos="659"/>
        </w:tabs>
        <w:spacing w:before="130"/>
        <w:ind w:right="42"/>
        <w:jc w:val="center"/>
        <w:rPr>
          <w:rFonts w:hint="eastAsia" w:ascii="黑体" w:eastAsia="黑体"/>
        </w:rPr>
      </w:pPr>
      <w:r>
        <w:rPr>
          <w:rFonts w:hint="eastAsia" w:ascii="黑体" w:eastAsia="黑体"/>
        </w:rPr>
        <w:t>图</w:t>
      </w:r>
      <w:r>
        <w:rPr>
          <w:rFonts w:hint="eastAsia" w:ascii="黑体" w:eastAsia="黑体"/>
          <w:spacing w:val="-60"/>
        </w:rPr>
        <w:t xml:space="preserve"> </w:t>
      </w:r>
      <w:r>
        <w:rPr>
          <w:rFonts w:ascii="Times New Roman" w:eastAsia="Times New Roman"/>
        </w:rPr>
        <w:t>2</w:t>
      </w:r>
      <w:r>
        <w:rPr>
          <w:rFonts w:ascii="Times New Roman" w:eastAsia="Times New Roman"/>
        </w:rPr>
        <w:tab/>
      </w:r>
      <w:r>
        <w:rPr>
          <w:rFonts w:hint="eastAsia" w:ascii="黑体" w:eastAsia="黑体"/>
        </w:rPr>
        <w:t>项目工艺流程及产污环节图</w:t>
      </w:r>
    </w:p>
    <w:p>
      <w:pPr>
        <w:spacing w:after="0"/>
        <w:jc w:val="center"/>
        <w:rPr>
          <w:rFonts w:hint="eastAsia" w:ascii="黑体" w:eastAsia="黑体"/>
        </w:rPr>
        <w:sectPr>
          <w:pgSz w:w="11910" w:h="16840"/>
          <w:pgMar w:top="1580" w:right="1140" w:bottom="1440" w:left="1180" w:header="0" w:footer="1165" w:gutter="0"/>
        </w:sectPr>
      </w:pPr>
    </w:p>
    <w:p>
      <w:pPr>
        <w:pStyle w:val="6"/>
        <w:spacing w:before="9"/>
        <w:rPr>
          <w:rFonts w:ascii="黑体"/>
        </w:rPr>
      </w:pPr>
      <w:r>
        <w:pict>
          <v:shape id="_x0000_s1168" o:spid="_x0000_s1168" style="position:absolute;left:0pt;margin-left:63.15pt;margin-top:88.95pt;height:667.9pt;width:468.95pt;mso-position-horizontal-relative:page;mso-position-vertical-relative:page;z-index:-261221376;mso-width-relative:page;mso-height-relative:page;" filled="f" stroked="t" coordorigin="1263,1779" coordsize="9379,13358" path="m1263,1706l10642,1706m1263,15059l10642,15059m1268,1701l1268,15054m10637,1701l10637,15054e">
            <v:path arrowok="t"/>
            <v:fill on="f" focussize="0,0"/>
            <v:stroke weight="0.48pt" color="#000000"/>
            <v:imagedata o:title=""/>
            <o:lock v:ext="edit"/>
          </v:shape>
        </w:pict>
      </w:r>
    </w:p>
    <w:p>
      <w:pPr>
        <w:pStyle w:val="5"/>
        <w:spacing w:before="66"/>
        <w:ind w:left="195"/>
        <w:rPr>
          <w:u w:val="none"/>
        </w:rPr>
      </w:pPr>
      <w:r>
        <w:rPr>
          <w:u w:val="none"/>
        </w:rPr>
        <w:t>二、蒸汽平衡</w:t>
      </w:r>
    </w:p>
    <w:p>
      <w:pPr>
        <w:pStyle w:val="6"/>
        <w:spacing w:before="158" w:line="364" w:lineRule="auto"/>
        <w:ind w:left="195" w:right="235" w:firstLine="480"/>
        <w:jc w:val="both"/>
      </w:pPr>
      <w:r>
        <w:rPr>
          <w:spacing w:val="-1"/>
        </w:rPr>
        <w:t>本项目生产过程中预发、成型、烘干工序均需要蒸汽，其中预发泡工段、成型工段</w:t>
      </w:r>
      <w:r>
        <w:rPr>
          <w:spacing w:val="-2"/>
        </w:rPr>
        <w:t xml:space="preserve">蒸汽直接与物料接触加热，烘干工段热源为通过蒸汽管道间接加热，蒸汽由项目 </w:t>
      </w:r>
      <w:r>
        <w:rPr>
          <w:rFonts w:ascii="Times New Roman" w:eastAsia="Times New Roman"/>
        </w:rPr>
        <w:t xml:space="preserve">4t/h </w:t>
      </w:r>
      <w:r>
        <w:rPr>
          <w:spacing w:val="-13"/>
        </w:rPr>
        <w:t>天</w:t>
      </w:r>
      <w:r>
        <w:t>然气锅炉提供。</w:t>
      </w:r>
    </w:p>
    <w:p>
      <w:pPr>
        <w:pStyle w:val="6"/>
        <w:spacing w:line="364" w:lineRule="auto"/>
        <w:ind w:left="195" w:right="229" w:firstLine="480"/>
        <w:jc w:val="both"/>
      </w:pPr>
      <w:r>
        <w:rPr>
          <w:spacing w:val="-1"/>
        </w:rPr>
        <w:t xml:space="preserve">经类比同类厂家生产经验数据及企业设备设计参数，确定本项目蒸汽用量为 </w:t>
      </w:r>
      <w:r>
        <w:rPr>
          <w:rFonts w:ascii="Times New Roman" w:eastAsia="Times New Roman"/>
        </w:rPr>
        <w:t xml:space="preserve">15t </w:t>
      </w:r>
      <w:r>
        <w:t>蒸汽</w:t>
      </w:r>
      <w:r>
        <w:rPr>
          <w:rFonts w:ascii="Times New Roman" w:eastAsia="Times New Roman"/>
        </w:rPr>
        <w:t xml:space="preserve">/t </w:t>
      </w:r>
      <w:r>
        <w:rPr>
          <w:spacing w:val="-5"/>
        </w:rPr>
        <w:t xml:space="preserve">原料。本项目原料用量为 </w:t>
      </w:r>
      <w:r>
        <w:rPr>
          <w:rFonts w:ascii="Times New Roman" w:eastAsia="Times New Roman"/>
        </w:rPr>
        <w:t>111.3t/a</w:t>
      </w:r>
      <w:r>
        <w:rPr>
          <w:spacing w:val="-5"/>
        </w:rPr>
        <w:t xml:space="preserve">，则项目蒸汽消耗量为 </w:t>
      </w:r>
      <w:r>
        <w:rPr>
          <w:rFonts w:ascii="Times New Roman" w:eastAsia="Times New Roman"/>
        </w:rPr>
        <w:t xml:space="preserve">0.232t/h </w:t>
      </w:r>
      <w:r>
        <w:t>（</w:t>
      </w:r>
      <w:r>
        <w:rPr>
          <w:spacing w:val="-18"/>
        </w:rPr>
        <w:t xml:space="preserve">合计 </w:t>
      </w:r>
      <w:r>
        <w:rPr>
          <w:rFonts w:ascii="Times New Roman" w:eastAsia="Times New Roman"/>
        </w:rPr>
        <w:t>5.565t/d</w:t>
      </w:r>
      <w:r>
        <w:t xml:space="preserve">， </w:t>
      </w:r>
      <w:r>
        <w:rPr>
          <w:rFonts w:ascii="Times New Roman" w:eastAsia="Times New Roman"/>
        </w:rPr>
        <w:t>1669.5t/a</w:t>
      </w:r>
      <w:r>
        <w:t>）。</w:t>
      </w:r>
    </w:p>
    <w:p>
      <w:pPr>
        <w:pStyle w:val="6"/>
        <w:spacing w:line="362" w:lineRule="auto"/>
        <w:ind w:left="195" w:right="103" w:firstLine="480"/>
      </w:pPr>
      <w:r>
        <w:rPr>
          <w:spacing w:val="-3"/>
        </w:rPr>
        <w:t xml:space="preserve">其中预发、成型工段蒸汽用量约占蒸汽总用量的 </w:t>
      </w:r>
      <w:r>
        <w:rPr>
          <w:rFonts w:ascii="Times New Roman" w:eastAsia="Times New Roman"/>
        </w:rPr>
        <w:t>80%</w:t>
      </w:r>
      <w:r>
        <w:t>（</w:t>
      </w:r>
      <w:r>
        <w:rPr>
          <w:rFonts w:ascii="Times New Roman" w:eastAsia="Times New Roman"/>
        </w:rPr>
        <w:t>4.452t/d</w:t>
      </w:r>
      <w:r>
        <w:t>，</w:t>
      </w:r>
      <w:r>
        <w:rPr>
          <w:rFonts w:ascii="Times New Roman" w:eastAsia="Times New Roman"/>
        </w:rPr>
        <w:t>1335.6t/a</w:t>
      </w:r>
      <w:r>
        <w:t>），其中</w:t>
      </w:r>
      <w:r>
        <w:rPr>
          <w:rFonts w:ascii="Times New Roman" w:eastAsia="Times New Roman"/>
        </w:rPr>
        <w:t>40</w:t>
      </w:r>
      <w:r>
        <w:rPr>
          <w:rFonts w:ascii="Times New Roman" w:eastAsia="Times New Roman"/>
          <w:spacing w:val="1"/>
        </w:rPr>
        <w:t>%</w:t>
      </w:r>
      <w:r>
        <w:rPr>
          <w:spacing w:val="-29"/>
        </w:rPr>
        <w:t>蒸汽耗散</w:t>
      </w:r>
      <w:r>
        <w:rPr>
          <w:spacing w:val="-3"/>
        </w:rPr>
        <w:t>（</w:t>
      </w:r>
      <w:r>
        <w:rPr>
          <w:rFonts w:ascii="Times New Roman" w:eastAsia="Times New Roman"/>
        </w:rPr>
        <w:t>1.781t/d</w:t>
      </w:r>
      <w:r>
        <w:rPr>
          <w:spacing w:val="-116"/>
        </w:rPr>
        <w:t>，</w:t>
      </w:r>
      <w:r>
        <w:rPr>
          <w:rFonts w:ascii="Times New Roman" w:eastAsia="Times New Roman"/>
        </w:rPr>
        <w:t>534.24t/</w:t>
      </w:r>
      <w:r>
        <w:rPr>
          <w:rFonts w:ascii="Times New Roman" w:eastAsia="Times New Roman"/>
          <w:spacing w:val="-1"/>
        </w:rPr>
        <w:t>a</w:t>
      </w:r>
      <w:r>
        <w:rPr>
          <w:spacing w:val="-116"/>
        </w:rPr>
        <w:t>），</w:t>
      </w:r>
      <w:r>
        <w:rPr>
          <w:spacing w:val="-20"/>
        </w:rPr>
        <w:t xml:space="preserve">剩余 </w:t>
      </w:r>
      <w:r>
        <w:rPr>
          <w:rFonts w:ascii="Times New Roman" w:eastAsia="Times New Roman"/>
        </w:rPr>
        <w:t>60</w:t>
      </w:r>
      <w:r>
        <w:rPr>
          <w:rFonts w:ascii="Times New Roman" w:eastAsia="Times New Roman"/>
          <w:spacing w:val="1"/>
        </w:rPr>
        <w:t>%</w:t>
      </w:r>
      <w:r>
        <w:rPr>
          <w:spacing w:val="-12"/>
        </w:rPr>
        <w:t>通过冷凝器形成冷凝水</w:t>
      </w:r>
      <w:r>
        <w:rPr>
          <w:spacing w:val="-3"/>
        </w:rPr>
        <w:t>（</w:t>
      </w:r>
      <w:r>
        <w:rPr>
          <w:rFonts w:ascii="Times New Roman" w:eastAsia="Times New Roman"/>
        </w:rPr>
        <w:t>2.671t/d</w:t>
      </w:r>
      <w:r>
        <w:rPr>
          <w:spacing w:val="-116"/>
        </w:rPr>
        <w:t>，</w:t>
      </w:r>
      <w:r>
        <w:rPr>
          <w:rFonts w:ascii="Times New Roman" w:eastAsia="Times New Roman"/>
        </w:rPr>
        <w:t>801.36t/</w:t>
      </w:r>
      <w:r>
        <w:rPr>
          <w:rFonts w:ascii="Times New Roman" w:eastAsia="Times New Roman"/>
          <w:spacing w:val="-1"/>
        </w:rPr>
        <w:t>a</w:t>
      </w:r>
      <w:r>
        <w:rPr>
          <w:spacing w:val="-118"/>
        </w:rPr>
        <w:t>）</w:t>
      </w:r>
      <w:r>
        <w:t>，此部分废水跟物料直接接触，属于生产废水，进入项目生产废水处理系统内；</w:t>
      </w:r>
    </w:p>
    <w:p>
      <w:pPr>
        <w:pStyle w:val="6"/>
        <w:spacing w:before="5" w:line="364" w:lineRule="auto"/>
        <w:ind w:left="195" w:right="105" w:firstLine="480"/>
      </w:pPr>
      <w:r>
        <w:rPr>
          <w:spacing w:val="-4"/>
        </w:rPr>
        <w:t xml:space="preserve">烘干工段蒸汽用量约占蒸汽总用量的 </w:t>
      </w:r>
      <w:r>
        <w:rPr>
          <w:rFonts w:ascii="Times New Roman" w:eastAsia="Times New Roman"/>
        </w:rPr>
        <w:t>20%</w:t>
      </w:r>
      <w:r>
        <w:t>（</w:t>
      </w:r>
      <w:r>
        <w:rPr>
          <w:rFonts w:ascii="Times New Roman" w:eastAsia="Times New Roman"/>
        </w:rPr>
        <w:t>1.113t/d</w:t>
      </w:r>
      <w:r>
        <w:t>，</w:t>
      </w:r>
      <w:r>
        <w:rPr>
          <w:rFonts w:ascii="Times New Roman" w:eastAsia="Times New Roman"/>
        </w:rPr>
        <w:t>333.9t/a</w:t>
      </w:r>
      <w:r>
        <w:t>）</w:t>
      </w:r>
      <w:r>
        <w:rPr>
          <w:spacing w:val="-10"/>
        </w:rPr>
        <w:t xml:space="preserve">，其中有 </w:t>
      </w:r>
      <w:r>
        <w:rPr>
          <w:rFonts w:ascii="Times New Roman" w:eastAsia="Times New Roman"/>
        </w:rPr>
        <w:t>60%</w:t>
      </w:r>
      <w:r>
        <w:rPr>
          <w:spacing w:val="2"/>
        </w:rPr>
        <w:t>在烘干过程耗散（</w:t>
      </w:r>
      <w:r>
        <w:rPr>
          <w:rFonts w:ascii="Times New Roman" w:eastAsia="Times New Roman"/>
          <w:spacing w:val="2"/>
        </w:rPr>
        <w:t>0.668t/d</w:t>
      </w:r>
      <w:r>
        <w:rPr>
          <w:spacing w:val="2"/>
        </w:rPr>
        <w:t>，</w:t>
      </w:r>
      <w:r>
        <w:rPr>
          <w:rFonts w:ascii="Times New Roman" w:eastAsia="Times New Roman"/>
          <w:spacing w:val="2"/>
        </w:rPr>
        <w:t>200.34t/a</w:t>
      </w:r>
      <w:r>
        <w:rPr>
          <w:spacing w:val="2"/>
        </w:rPr>
        <w:t>），</w:t>
      </w:r>
      <w:r>
        <w:rPr>
          <w:spacing w:val="-19"/>
        </w:rPr>
        <w:t xml:space="preserve">剩余 </w:t>
      </w:r>
      <w:r>
        <w:rPr>
          <w:rFonts w:ascii="Times New Roman" w:eastAsia="Times New Roman"/>
        </w:rPr>
        <w:t>40%</w:t>
      </w:r>
      <w:r>
        <w:t>在烘干房配套蒸汽换热器管道中变为冷凝</w:t>
      </w:r>
      <w:r>
        <w:rPr>
          <w:spacing w:val="-41"/>
        </w:rPr>
        <w:t>水</w:t>
      </w:r>
      <w:r>
        <w:rPr>
          <w:spacing w:val="-6"/>
        </w:rPr>
        <w:t>（</w:t>
      </w:r>
      <w:r>
        <w:rPr>
          <w:rFonts w:ascii="Times New Roman" w:eastAsia="Times New Roman"/>
          <w:spacing w:val="-6"/>
        </w:rPr>
        <w:t>0.445t/d</w:t>
      </w:r>
      <w:r>
        <w:rPr>
          <w:spacing w:val="-6"/>
        </w:rPr>
        <w:t>，</w:t>
      </w:r>
      <w:r>
        <w:rPr>
          <w:rFonts w:ascii="Times New Roman" w:eastAsia="Times New Roman"/>
          <w:spacing w:val="-6"/>
        </w:rPr>
        <w:t>133.56m</w:t>
      </w:r>
      <w:r>
        <w:rPr>
          <w:rFonts w:ascii="Times New Roman" w:eastAsia="Times New Roman"/>
          <w:spacing w:val="-6"/>
          <w:position w:val="8"/>
          <w:sz w:val="15"/>
        </w:rPr>
        <w:t>3</w:t>
      </w:r>
      <w:r>
        <w:rPr>
          <w:rFonts w:ascii="Times New Roman" w:eastAsia="Times New Roman"/>
          <w:spacing w:val="-6"/>
        </w:rPr>
        <w:t>/a</w:t>
      </w:r>
      <w:r>
        <w:rPr>
          <w:spacing w:val="-6"/>
        </w:rPr>
        <w:t>）</w:t>
      </w:r>
      <w:r>
        <w:rPr>
          <w:spacing w:val="-3"/>
        </w:rPr>
        <w:t>，该部分水为清净下水，</w:t>
      </w:r>
      <w:r>
        <w:rPr>
          <w:rFonts w:ascii="Times New Roman" w:eastAsia="Times New Roman"/>
          <w:spacing w:val="-12"/>
        </w:rPr>
        <w:t xml:space="preserve">COD </w:t>
      </w:r>
      <w:r>
        <w:rPr>
          <w:spacing w:val="-19"/>
        </w:rPr>
        <w:t xml:space="preserve">浓度 </w:t>
      </w:r>
      <w:r>
        <w:rPr>
          <w:rFonts w:ascii="Times New Roman" w:eastAsia="Times New Roman"/>
          <w:spacing w:val="-5"/>
        </w:rPr>
        <w:t>30mg/L</w:t>
      </w:r>
      <w:r>
        <w:rPr>
          <w:spacing w:val="-5"/>
        </w:rPr>
        <w:t>，</w:t>
      </w:r>
      <w:r>
        <w:rPr>
          <w:rFonts w:ascii="Times New Roman" w:eastAsia="Times New Roman"/>
          <w:spacing w:val="-5"/>
        </w:rPr>
        <w:t xml:space="preserve">SS </w:t>
      </w:r>
      <w:r>
        <w:rPr>
          <w:spacing w:val="-19"/>
        </w:rPr>
        <w:t xml:space="preserve">浓度 </w:t>
      </w:r>
      <w:r>
        <w:rPr>
          <w:rFonts w:ascii="Times New Roman" w:eastAsia="Times New Roman"/>
        </w:rPr>
        <w:t>50mg/L</w:t>
      </w:r>
      <w:r>
        <w:t>， 排入循环水池循环利用。</w:t>
      </w:r>
    </w:p>
    <w:p>
      <w:pPr>
        <w:pStyle w:val="6"/>
        <w:spacing w:line="305" w:lineRule="exact"/>
        <w:ind w:left="675"/>
      </w:pPr>
      <w:r>
        <w:t xml:space="preserve">蒸汽平衡图见图 </w:t>
      </w:r>
      <w:r>
        <w:rPr>
          <w:rFonts w:ascii="Times New Roman" w:eastAsia="Times New Roman"/>
        </w:rPr>
        <w:t xml:space="preserve">3 </w:t>
      </w:r>
      <w:r>
        <w:t>所示：</w:t>
      </w:r>
    </w:p>
    <w:p>
      <w:pPr>
        <w:pStyle w:val="6"/>
        <w:spacing w:before="4"/>
        <w:rPr>
          <w:sz w:val="9"/>
        </w:rPr>
      </w:pPr>
      <w:r>
        <w:pict>
          <v:group id="_x0000_s1169" o:spid="_x0000_s1169" o:spt="203" style="position:absolute;left:0pt;margin-left:116.8pt;margin-top:7.9pt;height:199.95pt;width:364.8pt;mso-position-horizontal-relative:page;mso-wrap-distance-bottom:0pt;mso-wrap-distance-top:0pt;z-index:-251570176;mso-width-relative:page;mso-height-relative:page;" coordorigin="2336,158" coordsize="7296,3999">
            <o:lock v:ext="edit"/>
            <v:shape id="_x0000_s1170" o:spid="_x0000_s1170" style="position:absolute;left:2336;top:158;height:3999;width:7296;" fillcolor="#000000" filled="t" stroked="f" coordorigin="2336,158" coordsize="7296,3999" path="m9617,173l9565,173,9565,158,9625,158,9625,166,9617,166,9617,173xm9632,226l9617,226,9617,166,9625,166,9625,173,9632,173,9632,226xm9632,173l9625,173,9625,166,9632,166,9632,173xm9520,173l9460,173,9460,158,9520,158,9520,173xm9415,173l9355,173,9355,158,9415,158,9415,173xm9310,173l9250,173,9250,158,9310,158,9310,173xm9205,173l9145,173,9145,158,9205,158,9205,173xm9100,173l9040,173,9040,158,9100,158,9100,173xm8995,173l8935,173,8935,158,8995,158,8995,173xm8890,173l8830,173,8830,158,8890,158,8890,173xm8785,173l8725,173,8725,158,8785,158,8785,173xm8680,173l8620,173,8620,158,8680,158,8680,173xm8575,173l8515,173,8515,158,8575,158,8575,173xm8470,173l8410,173,8410,158,8470,158,8470,173xm8365,173l8305,173,8305,158,8365,158,8365,173xm8260,173l8200,173,8200,158,8260,158,8260,173xm8155,173l8095,173,8095,158,8155,158,8155,173xm8050,173l7990,173,7990,158,8050,158,8050,173xm7945,173l7885,173,7885,158,7945,158,7945,173xm7840,173l7780,173,7780,158,7840,158,7840,173xm7735,173l7675,173,7675,158,7735,158,7735,173xm7630,173l7570,173,7570,158,7630,158,7630,173xm7525,173l7465,173,7465,158,7525,158,7525,173xm7420,173l7360,173,7360,158,7420,158,7420,173xm7315,173l7255,173,7255,158,7315,158,7315,173xm7210,173l7150,173,7150,158,7210,158,7210,173xm7105,173l7045,173,7045,158,7105,158,7105,173xm7000,173l6940,173,6940,158,7000,158,7000,173xm6895,173l6835,173,6835,158,6895,158,6895,173xm6790,173l6730,173,6730,158,6790,158,6790,173xm6685,173l6625,173,6625,158,6685,158,6685,173xm6580,173l6520,173,6520,158,6580,158,6580,173xm6475,173l6415,173,6415,158,6475,158,6475,173xm6370,173l6310,173,6310,158,6370,158,6370,173xm6265,173l6205,173,6205,158,6265,158,6265,173xm6160,173l6100,173,6100,158,6160,158,6160,173xm6055,173l5995,173,5995,158,6055,158,6055,173xm5950,173l5890,173,5890,158,5950,158,5950,173xm5845,173l5785,173,5785,158,5845,158,5845,173xm5740,173l5680,173,5680,158,5740,158,5740,173xm5635,173l5575,173,5575,158,5635,158,5635,173xm5530,173l5470,173,5470,158,5530,158,5530,173xm5425,173l5365,173,5365,158,5425,158,5425,173xm5320,173l5260,173,5260,158,5320,158,5320,173xm5215,173l5155,173,5155,158,5215,158,5215,173xm5110,173l5050,173,5050,158,5110,158,5110,173xm5005,173l4945,173,4945,158,5005,158,5005,173xm4900,173l4840,173,4840,158,4900,158,4900,173xm4795,173l4735,173,4735,158,4795,158,4795,173xm4690,173l4630,173,4630,158,4690,158,4690,173xm4585,173l4525,173,4525,158,4585,158,4585,173xm4480,173l4420,173,4420,158,4480,158,4480,173xm4375,173l4315,173,4315,158,4375,158,4375,173xm4270,173l4210,173,4210,158,4270,158,4270,173xm4165,173l4105,173,4105,158,4165,158,4165,173xm4060,173l4000,173,4000,158,4060,158,4060,173xm3955,173l3895,173,3895,158,3955,158,3955,173xm3850,173l3790,173,3790,158,3850,158,3850,173xm3745,173l3685,173,3685,158,3745,158,3745,173xm3640,173l3580,173,3580,158,3640,158,3640,173xm3535,173l3475,173,3475,158,3535,158,3535,173xm3430,173l3370,173,3370,158,3430,158,3430,173xm3325,173l3265,173,3265,158,3325,158,3325,173xm3220,173l3160,173,3160,158,3220,158,3220,173xm3115,173l3055,173,3055,158,3115,158,3115,173xm3010,173l2950,173,2950,158,3010,158,3010,173xm2905,173l2845,173,2845,158,2905,158,2905,173xm2800,173l2740,173,2740,158,2800,158,2800,173xm2695,173l2635,173,2635,158,2695,158,2695,173xm2590,173l2530,173,2530,158,2590,158,2590,173xm2485,173l2425,173,2425,158,2485,158,2485,173xm2351,190l2336,190,2336,158,2380,158,2380,166,2351,166,2344,173,2351,173,2351,190xm2351,173l2344,173,2351,166,2351,173xm2380,173l2351,173,2351,166,2380,166,2380,173xm2351,295l2336,295,2336,235,2351,235,2351,295xm2351,400l2336,400,2336,340,2351,340,2351,400xm2351,505l2336,505,2336,445,2351,445,2351,505xm2351,610l2336,610,2336,550,2351,550,2351,610xm2351,715l2336,715,2336,655,2351,655,2351,715xm2351,820l2336,820,2336,760,2351,760,2351,820xm2351,925l2336,925,2336,865,2351,865,2351,925xm2351,1030l2336,1030,2336,970,2351,970,2351,1030xm2351,1135l2336,1135,2336,1075,2351,1075,2351,1135xm2351,1240l2336,1240,2336,1180,2351,1180,2351,1240xm2351,1345l2336,1345,2336,1285,2351,1285,2351,1345xm2351,1450l2336,1450,2336,1390,2351,1390,2351,1450xm2351,1555l2336,1555,2336,1495,2351,1495,2351,1555xm2351,1660l2336,1660,2336,1600,2351,1600,2351,1660xm2351,1765l2336,1765,2336,1705,2351,1705,2351,1765xm2351,1870l2336,1870,2336,1810,2351,1810,2351,1870xm2351,1975l2336,1975,2336,1915,2351,1915,2351,1975xm2351,2080l2336,2080,2336,2020,2351,2020,2351,2080xm2351,2185l2336,2185,2336,2125,2351,2125,2351,2185xm2351,2290l2336,2290,2336,2230,2351,2230,2351,2290xm2351,2395l2336,2395,2336,2335,2351,2335,2351,2395xm2351,2500l2336,2500,2336,2440,2351,2440,2351,2500xm2351,2605l2336,2605,2336,2545,2351,2545,2351,2605xm2351,2710l2336,2710,2336,2650,2351,2650,2351,2710xm2351,2815l2336,2815,2336,2755,2351,2755,2351,2815xm2351,2920l2336,2920,2336,2860,2351,2860,2351,2920xm2351,3025l2336,3025,2336,2965,2351,2965,2351,3025xm2351,3130l2336,3130,2336,3070,2351,3070,2351,3130xm2351,3235l2336,3235,2336,3175,2351,3175,2351,3235xm2351,3340l2336,3340,2336,3280,2351,3280,2351,3340xm2351,3445l2336,3445,2336,3385,2351,3385,2351,3445xm2351,3550l2336,3550,2336,3490,2351,3490,2351,3550xm2351,3655l2336,3655,2336,3595,2351,3595,2351,3655xm2351,3760l2336,3760,2336,3700,2351,3700,2351,3760xm2351,3865l2336,3865,2336,3805,2351,3805,2351,3865xm2351,3970l2336,3970,2336,3910,2351,3910,2351,3970xm2351,4075l2336,4075,2336,4015,2351,4015,2351,4075xm2374,4157l2336,4157,2336,4120,2351,4120,2351,4142,2344,4142,2351,4150,2374,4150,2374,4157xm2351,4150l2344,4142,2351,4142,2351,4150xm2374,4150l2351,4150,2351,4142,2374,4142,2374,4150xm2479,4157l2419,4157,2419,4142,2479,4142,2479,4157xm2584,4157l2524,4157,2524,4142,2584,4142,2584,4157xm2689,4157l2629,4157,2629,4142,2689,4142,2689,4157xm2794,4157l2734,4157,2734,4142,2794,4142,2794,4157xm2899,4157l2839,4157,2839,4142,2899,4142,2899,4157xm3004,4157l2944,4157,2944,4142,3004,4142,3004,4157xm3109,4157l3049,4157,3049,4142,3109,4142,3109,4157xm3214,4157l3154,4157,3154,4142,3214,4142,3214,4157xm3319,4157l3259,4157,3259,4142,3319,4142,3319,4157xm3424,4157l3364,4157,3364,4142,3424,4142,3424,4157xm3529,4157l3469,4157,3469,4142,3529,4142,3529,4157xm3634,4157l3574,4157,3574,4142,3634,4142,3634,4157xm3739,4157l3679,4157,3679,4142,3739,4142,3739,4157xm3844,4157l3784,4157,3784,4142,3844,4142,3844,4157xm3949,4157l3889,4157,3889,4142,3949,4142,3949,4157xm4054,4157l3994,4157,3994,4142,4054,4142,4054,4157xm4159,4157l4099,4157,4099,4142,4159,4142,4159,4157xm4264,4157l4204,4157,4204,4142,4264,4142,4264,4157xm4369,4157l4309,4157,4309,4142,4369,4142,4369,4157xm4474,4157l4414,4157,4414,4142,4474,4142,4474,4157xm4579,4157l4519,4157,4519,4142,4579,4142,4579,4157xm4684,4157l4624,4157,4624,4142,4684,4142,4684,4157xm4789,4157l4729,4157,4729,4142,4789,4142,4789,4157xm4894,4157l4834,4157,4834,4142,4894,4142,4894,4157xm4999,4157l4939,4157,4939,4142,4999,4142,4999,4157xm5104,4157l5044,4157,5044,4142,5104,4142,5104,4157xm5209,4157l5149,4157,5149,4142,5209,4142,5209,4157xm5314,4157l5254,4157,5254,4142,5314,4142,5314,4157xm5419,4157l5359,4157,5359,4142,5419,4142,5419,4157xm5524,4157l5464,4157,5464,4142,5524,4142,5524,4157xm5629,4157l5569,4157,5569,4142,5629,4142,5629,4157xm5734,4157l5674,4157,5674,4142,5734,4142,5734,4157xm5839,4157l5779,4157,5779,4142,5839,4142,5839,4157xm5944,4157l5884,4157,5884,4142,5944,4142,5944,4157xm6049,4157l5989,4157,5989,4142,6049,4142,6049,4157xm6154,4157l6094,4157,6094,4142,6154,4142,6154,4157xm6259,4157l6199,4157,6199,4142,6259,4142,6259,4157xm6364,4157l6304,4157,6304,4142,6364,4142,6364,4157xm6469,4157l6409,4157,6409,4142,6469,4142,6469,4157xm6574,4157l6514,4157,6514,4142,6574,4142,6574,4157xm6679,4157l6619,4157,6619,4142,6679,4142,6679,4157xm6784,4157l6724,4157,6724,4142,6784,4142,6784,4157xm6889,4157l6829,4157,6829,4142,6889,4142,6889,4157xm6994,4157l6934,4157,6934,4142,6994,4142,6994,4157xm7099,4157l7039,4157,7039,4142,7099,4142,7099,4157xm7204,4157l7144,4157,7144,4142,7204,4142,7204,4157xm7309,4157l7249,4157,7249,4142,7309,4142,7309,4157xm7414,4157l7354,4157,7354,4142,7414,4142,7414,4157xm7519,4157l7459,4157,7459,4142,7519,4142,7519,4157xm7624,4157l7564,4157,7564,4142,7624,4142,7624,4157xm7729,4157l7669,4157,7669,4142,7729,4142,7729,4157xm7834,4157l7774,4157,7774,4142,7834,4142,7834,4157xm7939,4157l7879,4157,7879,4142,7939,4142,7939,4157xm8044,4157l7984,4157,7984,4142,8044,4142,8044,4157xm8149,4157l8089,4157,8089,4142,8149,4142,8149,4157xm8254,4157l8194,4157,8194,4142,8254,4142,8254,4157xm8359,4157l8299,4157,8299,4142,8359,4142,8359,4157xm8464,4157l8404,4157,8404,4142,8464,4142,8464,4157xm8569,4157l8509,4157,8509,4142,8569,4142,8569,4157xm8674,4157l8614,4157,8614,4142,8674,4142,8674,4157xm8779,4157l8719,4157,8719,4142,8779,4142,8779,4157xm8884,4157l8824,4157,8824,4142,8884,4142,8884,4157xm8989,4157l8929,4157,8929,4142,8989,4142,8989,4157xm9094,4157l9034,4157,9034,4142,9094,4142,9094,4157xm9199,4157l9139,4157,9139,4142,9199,4142,9199,4157xm9304,4157l9244,4157,9244,4142,9304,4142,9304,4157xm9409,4157l9349,4157,9349,4142,9409,4142,9409,4157xm9514,4157l9454,4157,9454,4142,9514,4142,9514,4157xm9619,4157l9559,4157,9559,4142,9619,4142,9619,4157xm9632,4111l9617,4111,9617,4051,9632,4051,9632,4111xm9632,4006l9617,4006,9617,3946,9632,3946,9632,4006xm9632,3901l9617,3901,9617,3841,9632,3841,9632,3901xm9632,3796l9617,3796,9617,3736,9632,3736,9632,3796xm9632,3691l9617,3691,9617,3631,9632,3631,9632,3691xm9632,3586l9617,3586,9617,3526,9632,3526,9632,3586xm9632,3481l9617,3481,9617,3421,9632,3421,9632,3481xm9632,3376l9617,3376,9617,3316,9632,3316,9632,3376xm9632,3271l9617,3271,9617,3211,9632,3211,9632,3271xm9632,3166l9617,3166,9617,3106,9632,3106,9632,3166xm9632,3061l9617,3061,9617,3001,9632,3001,9632,3061xm9632,2956l9617,2956,9617,2896,9632,2896,9632,2956xm9632,2851l9617,2851,9617,2791,9632,2791,9632,2851xm9632,2746l9617,2746,9617,2686,9632,2686,9632,2746xm9632,2641l9617,2641,9617,2581,9632,2581,9632,2641xm9632,2536l9617,2536,9617,2476,9632,2476,9632,2536xm9632,2431l9617,2431,9617,2371,9632,2371,9632,2431xm9632,2326l9617,2326,9617,2266,9632,2266,9632,2326xm9632,2221l9617,2221,9617,2161,9632,2161,9632,2221xm9632,2116l9617,2116,9617,2056,9632,2056,9632,2116xm9632,2011l9617,2011,9617,1951,9632,1951,9632,2011xm9632,1906l9617,1906,9617,1846,9632,1846,9632,1906xm9632,1801l9617,1801,9617,1741,9632,1741,9632,1801xm9632,1696l9617,1696,9617,1636,9632,1636,9632,1696xm9632,1591l9617,1591,9617,1531,9632,1531,9632,1591xm9632,1486l9617,1486,9617,1426,9632,1426,9632,1486xm9632,1381l9617,1381,9617,1321,9632,1321,9632,1381xm9632,1276l9617,1276,9617,1216,9632,1216,9632,1276xm9632,1171l9617,1171,9617,1111,9632,1111,9632,1171xm9632,1066l9617,1066,9617,1006,9632,1006,9632,1066xm9632,961l9617,961,9617,901,9632,901,9632,961xm9632,856l9617,856,9617,796,9632,796,9632,856xm9632,751l9617,751,9617,691,9632,691,9632,751xm9632,646l9617,646,9617,586,9632,586,9632,646xm9632,541l9617,541,9617,481,9632,481,9632,541xm9632,436l9617,436,9617,376,9632,376,9632,436xm9632,331l9617,331,9617,271,9632,271,9632,331xe">
              <v:path arrowok="t"/>
              <v:fill on="t" focussize="0,0"/>
              <v:stroke on="f"/>
              <v:imagedata o:title=""/>
              <o:lock v:ext="edit"/>
            </v:shape>
            <v:shape id="_x0000_s1171" o:spid="_x0000_s1171" style="position:absolute;left:3176;top:2356;height:120;width:852;" fillcolor="#000000" filled="t" stroked="f" coordorigin="3176,2357" coordsize="852,120" path="m4008,2427l3937,2427,3937,2407,3907,2407,3907,2357,4027,2417,4008,2427xm3907,2427l3176,2425,3176,2405,3907,2407,3907,2427xm3937,2427l3907,2427,3907,2407,3937,2407,3937,2427xm3907,2477l3907,2427,4008,2427,3907,2477xe">
              <v:path arrowok="t"/>
              <v:fill on="t" focussize="0,0"/>
              <v:stroke on="f"/>
              <v:imagedata o:title=""/>
              <o:lock v:ext="edit"/>
            </v:shape>
            <v:rect id="_x0000_s1172" o:spid="_x0000_s1172" o:spt="1" style="position:absolute;left:5052;top:1489;height:495;width:1284;" fillcolor="#FFFFFF" filled="t" stroked="f" coordsize="21600,21600">
              <v:path/>
              <v:fill on="t" focussize="0,0"/>
              <v:stroke on="f"/>
              <v:imagedata o:title=""/>
              <o:lock v:ext="edit"/>
            </v:rect>
            <v:shape id="_x0000_s1173" o:spid="_x0000_s1173" style="position:absolute;left:5042;top:1479;height:515;width:1304;" fillcolor="#000000" filled="t" stroked="f" coordorigin="5043,1480" coordsize="1304,515" path="m6347,1995l5043,1995,5043,1480,6347,1480,6347,1490,5063,1490,5053,1500,5063,1500,5063,1975,5053,1975,5063,1985,6347,1985,6347,1995xm5063,1500l5053,1500,5063,1490,5063,1500xm6327,1500l5063,1500,5063,1490,6327,1490,6327,1500xm6327,1985l6327,1490,6337,1500,6347,1500,6347,1975,6337,1975,6327,1985xm6347,1500l6337,1500,6327,1490,6347,1490,6347,1500xm5063,1985l5053,1975,5063,1975,5063,1985xm6327,1985l5063,1985,5063,1975,6327,1975,6327,1985xm6347,1985l6327,1985,6337,1975,6347,1975,6347,1985xe">
              <v:path arrowok="t"/>
              <v:fill on="t" focussize="0,0"/>
              <v:stroke on="f"/>
              <v:imagedata o:title=""/>
              <o:lock v:ext="edit"/>
            </v:shape>
            <v:rect id="_x0000_s1174" o:spid="_x0000_s1174" o:spt="1" style="position:absolute;left:4764;top:2884;height:495;width:932;" fillcolor="#FFFFFF" filled="t" stroked="f" coordsize="21600,21600">
              <v:path/>
              <v:fill on="t" focussize="0,0"/>
              <v:stroke on="f"/>
              <v:imagedata o:title=""/>
              <o:lock v:ext="edit"/>
            </v:rect>
            <v:shape id="_x0000_s1175" o:spid="_x0000_s1175" style="position:absolute;left:4754;top:2875;height:513;width:950;" fillcolor="#000000" filled="t" stroked="f" coordorigin="4754,2875" coordsize="950,513" path="m5704,3388l4754,3388,4754,2875,5704,2875,5704,2885,4774,2885,4764,2895,4774,2895,4774,3368,4764,3368,4774,3378,5704,3378,5704,3388xm4774,2895l4764,2895,4774,2885,4774,2895xm5684,2895l4774,2895,4774,2885,5684,2885,5684,2895xm5684,3378l5684,2885,5694,2895,5704,2895,5704,3368,5694,3368,5684,3378xm5704,2895l5694,2895,5684,2885,5704,2885,5704,2895xm4774,3378l4764,3368,4774,3368,4774,3378xm5684,3378l4774,3378,4774,3368,5684,3368,5684,3378xm5704,3378l5684,3378,5694,3368,5704,3368,5704,3378xe">
              <v:path arrowok="t"/>
              <v:fill on="t" focussize="0,0"/>
              <v:stroke on="f"/>
              <v:imagedata o:title=""/>
              <o:lock v:ext="edit"/>
            </v:shape>
            <v:line id="_x0000_s1176" o:spid="_x0000_s1176" o:spt="20" style="position:absolute;left:4034;top:1665;height:1515;width:0;" stroked="t" coordsize="21600,21600">
              <v:path arrowok="t"/>
              <v:fill focussize="0,0"/>
              <v:stroke color="#000000"/>
              <v:imagedata o:title=""/>
              <o:lock v:ext="edit"/>
            </v:line>
            <v:shape id="_x0000_s1177" o:spid="_x0000_s1177" style="position:absolute;left:4048;top:1635;height:120;width:990;" fillcolor="#000000" filled="t" stroked="f" coordorigin="4049,1635" coordsize="990,120" path="m4919,1755l4919,1635,5024,1688,4949,1688,4949,1703,5024,1703,4919,1755xm4919,1703l4049,1703,4049,1688,4919,1688,4919,1703xm5024,1703l4949,1703,4949,1688,5024,1688,5039,1695,5024,1703xe">
              <v:path arrowok="t"/>
              <v:fill on="t" focussize="0,0"/>
              <v:stroke on="f"/>
              <v:imagedata o:title=""/>
              <o:lock v:ext="edit"/>
            </v:shape>
            <v:shape id="_x0000_s1178" o:spid="_x0000_s1178" o:spt="75" type="#_x0000_t75" style="position:absolute;left:5737;top:1125;height:379;width:320;" filled="f" stroked="f" coordsize="21600,21600">
              <v:path/>
              <v:fill on="f" focussize="0,0"/>
              <v:stroke on="f"/>
              <v:imagedata r:id="rId12" o:title=""/>
              <o:lock v:ext="edit" aspectratio="t"/>
            </v:shape>
            <v:shape id="_x0000_s1179" o:spid="_x0000_s1179" o:spt="75" type="#_x0000_t75" style="position:absolute;left:5213;top:2581;height:320;width:318;" filled="f" stroked="f" coordsize="21600,21600">
              <v:path/>
              <v:fill on="f" focussize="0,0"/>
              <v:stroke on="f"/>
              <v:imagedata r:id="rId13" o:title=""/>
              <o:lock v:ext="edit" aspectratio="t"/>
            </v:shape>
            <v:shape id="_x0000_s1180" o:spid="_x0000_s1180" style="position:absolute;left:5721;top:3121;height:120;width:884;" fillcolor="#000000" filled="t" stroked="f" coordorigin="5722,3122" coordsize="884,120" path="m6590,3189l6515,3189,6515,3174,6485,3174,6485,3122,6605,3182,6590,3189xm6485,3189l5722,3188,5722,3173,6485,3174,6485,3189xm6515,3189l6485,3189,6485,3174,6515,3174,6515,3189xm6485,3242l6485,3189,6590,3189,6485,3242xe">
              <v:path arrowok="t"/>
              <v:fill on="t" focussize="0,0"/>
              <v:stroke on="f"/>
              <v:imagedata o:title=""/>
              <o:lock v:ext="edit"/>
            </v:shape>
            <v:shape id="_x0000_s1181" o:spid="_x0000_s1181" style="position:absolute;left:4018;top:3105;height:120;width:734;" fillcolor="#000000" filled="t" stroked="f" coordorigin="4019,3106" coordsize="734,120" path="m4633,3226l4633,3106,4738,3158,4663,3158,4663,3173,4738,3173,4633,3226xm4633,3173l4019,3173,4019,3158,4633,3158,4633,3173xm4738,3173l4663,3173,4663,3158,4738,3158,4753,3166,4738,3173xe">
              <v:path arrowok="t"/>
              <v:fill on="t" focussize="0,0"/>
              <v:stroke on="f"/>
              <v:imagedata o:title=""/>
              <o:lock v:ext="edit"/>
            </v:shape>
            <v:shape id="_x0000_s1182" o:spid="_x0000_s1182" style="position:absolute;left:6352;top:1649;height:120;width:760;" fillcolor="#000000" filled="t" stroked="f" coordorigin="6352,1650" coordsize="760,120" path="m7097,1718l7021,1718,7021,1703,6991,1702,6991,1650,7111,1710,7097,1718xm6991,1717l6352,1717,6352,1702,6991,1702,6991,1717xm7021,1718l6991,1717,6991,1702,7021,1703,7021,1718xm6991,1770l6991,1717,7097,1718,6991,1770xe">
              <v:path arrowok="t"/>
              <v:fill on="t" focussize="0,0"/>
              <v:stroke on="f"/>
              <v:imagedata o:title=""/>
              <o:lock v:ext="edit"/>
            </v:shape>
            <v:shape id="_x0000_s1183" o:spid="_x0000_s1183" o:spt="202" type="#_x0000_t202" style="position:absolute;left:5479;top:771;height:232;width:965;"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pacing w:val="-19"/>
                        <w:sz w:val="21"/>
                      </w:rPr>
                      <w:t xml:space="preserve">损耗 </w:t>
                    </w:r>
                    <w:r>
                      <w:rPr>
                        <w:rFonts w:ascii="Times New Roman" w:eastAsia="Times New Roman"/>
                        <w:sz w:val="21"/>
                      </w:rPr>
                      <w:t>1.781</w:t>
                    </w:r>
                  </w:p>
                </w:txbxContent>
              </v:textbox>
            </v:shape>
            <v:shape id="_x0000_s1184" o:spid="_x0000_s1184" o:spt="202" type="#_x0000_t202" style="position:absolute;left:4248;top:1431;height:232;width:495;"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4.452</w:t>
                    </w:r>
                  </w:p>
                </w:txbxContent>
              </v:textbox>
            </v:shape>
            <v:shape id="_x0000_s1185" o:spid="_x0000_s1185" o:spt="202" type="#_x0000_t202" style="position:absolute;left:6453;top:1371;height:232;width:492;"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2.671</w:t>
                    </w:r>
                  </w:p>
                </w:txbxContent>
              </v:textbox>
            </v:shape>
            <v:shape id="_x0000_s1186" o:spid="_x0000_s1186" o:spt="202" type="#_x0000_t202" style="position:absolute;left:7231;top:1632;height:209;width:106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蒸汽冷凝水</w:t>
                    </w:r>
                  </w:p>
                </w:txbxContent>
              </v:textbox>
            </v:shape>
            <v:shape id="_x0000_s1187" o:spid="_x0000_s1187" o:spt="202" type="#_x0000_t202" style="position:absolute;left:2700;top:2314;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w:t>
                    </w:r>
                  </w:p>
                </w:txbxContent>
              </v:textbox>
            </v:shape>
            <v:shape id="_x0000_s1188" o:spid="_x0000_s1188" o:spt="202" type="#_x0000_t202" style="position:absolute;left:3288;top:2146;height:232;width:492;"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5.565</w:t>
                    </w:r>
                  </w:p>
                </w:txbxContent>
              </v:textbox>
            </v:shape>
            <v:shape id="_x0000_s1189" o:spid="_x0000_s1189" o:spt="202" type="#_x0000_t202" style="position:absolute;left:5013;top:2247;height:232;width:965;"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pacing w:val="-18"/>
                        <w:sz w:val="21"/>
                      </w:rPr>
                      <w:t xml:space="preserve">损耗 </w:t>
                    </w:r>
                    <w:r>
                      <w:rPr>
                        <w:rFonts w:ascii="Times New Roman" w:eastAsia="Times New Roman"/>
                        <w:sz w:val="21"/>
                      </w:rPr>
                      <w:t>0.668</w:t>
                    </w:r>
                  </w:p>
                </w:txbxContent>
              </v:textbox>
            </v:shape>
            <v:shape id="_x0000_s1190" o:spid="_x0000_s1190" o:spt="202" type="#_x0000_t202" style="position:absolute;left:4156;top:2859;height:232;width:487;"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1.113</w:t>
                    </w:r>
                  </w:p>
                </w:txbxContent>
              </v:textbox>
            </v:shape>
            <v:shape id="_x0000_s1191" o:spid="_x0000_s1191" o:spt="202" type="#_x0000_t202" style="position:absolute;left:5841;top:2866;height:232;width:492;"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0.445</w:t>
                    </w:r>
                  </w:p>
                </w:txbxContent>
              </v:textbox>
            </v:shape>
            <v:shape id="_x0000_s1192" o:spid="_x0000_s1192" o:spt="202" type="#_x0000_t202" style="position:absolute;left:6664;top:3063;height:209;width:106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蒸汽冷凝水</w:t>
                    </w:r>
                  </w:p>
                </w:txbxContent>
              </v:textbox>
            </v:shape>
            <v:shape id="_x0000_s1193" o:spid="_x0000_s1193" o:spt="202" type="#_x0000_t202" style="position:absolute;left:4764;top:2884;height:495;width:932;" filled="f" stroked="f" coordsize="21600,21600">
              <v:path/>
              <v:fill on="f" focussize="0,0"/>
              <v:stroke on="f" joinstyle="miter"/>
              <v:imagedata o:title=""/>
              <o:lock v:ext="edit"/>
              <v:textbox inset="0mm,0mm,0mm,0mm">
                <w:txbxContent>
                  <w:p>
                    <w:pPr>
                      <w:spacing w:before="83"/>
                      <w:ind w:left="254" w:right="0" w:firstLine="0"/>
                      <w:jc w:val="left"/>
                      <w:rPr>
                        <w:sz w:val="21"/>
                      </w:rPr>
                    </w:pPr>
                    <w:r>
                      <w:rPr>
                        <w:sz w:val="21"/>
                      </w:rPr>
                      <w:t>烘干</w:t>
                    </w:r>
                  </w:p>
                </w:txbxContent>
              </v:textbox>
            </v:shape>
            <v:shape id="_x0000_s1194" o:spid="_x0000_s1194" o:spt="202" type="#_x0000_t202" style="position:absolute;left:5052;top:1489;height:495;width:1284;" filled="f" stroked="f" coordsize="21600,21600">
              <v:path/>
              <v:fill on="f" focussize="0,0"/>
              <v:stroke on="f" joinstyle="miter"/>
              <v:imagedata o:title=""/>
              <o:lock v:ext="edit"/>
              <v:textbox inset="0mm,0mm,0mm,0mm">
                <w:txbxContent>
                  <w:p>
                    <w:pPr>
                      <w:spacing w:before="83"/>
                      <w:ind w:left="153" w:right="0" w:firstLine="0"/>
                      <w:jc w:val="left"/>
                      <w:rPr>
                        <w:sz w:val="21"/>
                      </w:rPr>
                    </w:pPr>
                    <w:r>
                      <w:rPr>
                        <w:sz w:val="21"/>
                      </w:rPr>
                      <w:t>发泡、成型</w:t>
                    </w:r>
                  </w:p>
                </w:txbxContent>
              </v:textbox>
            </v:shape>
            <w10:wrap type="topAndBottom"/>
          </v:group>
        </w:pict>
      </w:r>
    </w:p>
    <w:p>
      <w:pPr>
        <w:pStyle w:val="5"/>
        <w:tabs>
          <w:tab w:val="left" w:pos="2479"/>
          <w:tab w:val="left" w:pos="3382"/>
        </w:tabs>
        <w:spacing w:before="112"/>
        <w:ind w:left="1880"/>
        <w:rPr>
          <w:rFonts w:hint="eastAsia" w:ascii="黑体" w:eastAsia="黑体"/>
          <w:u w:val="none"/>
        </w:rPr>
      </w:pPr>
      <w:r>
        <w:rPr>
          <w:rFonts w:ascii="Times New Roman" w:eastAsia="Times New Roman"/>
          <w:u w:val="thick"/>
        </w:rPr>
        <w:t xml:space="preserve"> </w:t>
      </w:r>
      <w:r>
        <w:rPr>
          <w:rFonts w:ascii="Times New Roman" w:eastAsia="Times New Roman"/>
          <w:u w:val="thick"/>
        </w:rPr>
        <w:tab/>
      </w:r>
      <w:r>
        <w:rPr>
          <w:rFonts w:hint="eastAsia" w:ascii="黑体" w:eastAsia="黑体"/>
          <w:u w:val="thick"/>
        </w:rPr>
        <w:t>图</w:t>
      </w:r>
      <w:r>
        <w:rPr>
          <w:rFonts w:hint="eastAsia" w:ascii="黑体" w:eastAsia="黑体"/>
          <w:spacing w:val="-60"/>
          <w:u w:val="thick"/>
        </w:rPr>
        <w:t xml:space="preserve"> </w:t>
      </w:r>
      <w:r>
        <w:rPr>
          <w:rFonts w:ascii="Times New Roman" w:eastAsia="Times New Roman"/>
          <w:u w:val="thick"/>
        </w:rPr>
        <w:t>3</w:t>
      </w:r>
      <w:r>
        <w:rPr>
          <w:rFonts w:ascii="Times New Roman" w:eastAsia="Times New Roman"/>
          <w:u w:val="thick"/>
        </w:rPr>
        <w:tab/>
      </w:r>
      <w:r>
        <w:rPr>
          <w:rFonts w:hint="eastAsia" w:ascii="黑体" w:eastAsia="黑体"/>
          <w:u w:val="thick"/>
        </w:rPr>
        <w:t>蒸汽平衡图</w:t>
      </w:r>
      <w:r>
        <w:rPr>
          <w:rFonts w:hint="eastAsia" w:ascii="黑体" w:eastAsia="黑体"/>
          <w:spacing w:val="-1"/>
          <w:u w:val="thick"/>
        </w:rPr>
        <w:t xml:space="preserve"> </w:t>
      </w:r>
      <w:r>
        <w:rPr>
          <w:rFonts w:hint="eastAsia" w:ascii="黑体" w:eastAsia="黑体"/>
          <w:u w:val="thick"/>
        </w:rPr>
        <w:t>（单位：</w:t>
      </w:r>
      <w:r>
        <w:rPr>
          <w:rFonts w:ascii="Times New Roman" w:eastAsia="Times New Roman"/>
          <w:u w:val="thick"/>
        </w:rPr>
        <w:t>t/d</w:t>
      </w:r>
      <w:r>
        <w:rPr>
          <w:rFonts w:hint="eastAsia" w:ascii="黑体" w:eastAsia="黑体"/>
          <w:u w:val="thick"/>
        </w:rPr>
        <w:t>）</w:t>
      </w:r>
    </w:p>
    <w:p>
      <w:pPr>
        <w:spacing w:after="0"/>
        <w:rPr>
          <w:rFonts w:hint="eastAsia" w:ascii="黑体" w:eastAsia="黑体"/>
        </w:rPr>
        <w:sectPr>
          <w:pgSz w:w="11910" w:h="16840"/>
          <w:pgMar w:top="1580" w:right="1140" w:bottom="1440" w:left="1180" w:header="0" w:footer="1165" w:gutter="0"/>
        </w:sectPr>
      </w:pPr>
    </w:p>
    <w:p>
      <w:pPr>
        <w:pStyle w:val="6"/>
        <w:spacing w:before="9"/>
        <w:rPr>
          <w:rFonts w:ascii="黑体"/>
          <w:b/>
        </w:rPr>
      </w:pPr>
      <w:r>
        <w:pict>
          <v:line id="_x0000_s1195" o:spid="_x0000_s1195" o:spt="20" style="position:absolute;left:0pt;margin-left:201.1pt;margin-top:567.45pt;height:0pt;width:193.65pt;mso-position-horizontal-relative:page;mso-position-vertical-relative:page;z-index:-261189632;mso-width-relative:page;mso-height-relative:page;" stroked="t" coordsize="21600,21600">
            <v:path arrowok="t"/>
            <v:fill focussize="0,0"/>
            <v:stroke weight="1.2pt" color="#000000"/>
            <v:imagedata o:title=""/>
            <o:lock v:ext="edit"/>
          </v:line>
        </w:pict>
      </w:r>
      <w:r>
        <w:pict>
          <v:shape id="_x0000_s1196" o:spid="_x0000_s1196" style="position:absolute;left:0pt;margin-left:63.15pt;margin-top:93.6pt;height:663.25pt;width:468.95pt;mso-position-horizontal-relative:page;mso-position-vertical-relative:page;z-index:-261188608;mso-width-relative:page;mso-height-relative:page;" filled="f" stroked="t" coordorigin="1263,1872" coordsize="9379,13265" path="m1263,1706l10642,1706m1263,14966l10642,14966m1268,1701l1268,14961m10637,1701l10637,14961e">
            <v:path arrowok="t"/>
            <v:fill on="f" focussize="0,0"/>
            <v:stroke weight="0.48pt" color="#000000"/>
            <v:imagedata o:title=""/>
            <o:lock v:ext="edit"/>
          </v:shape>
        </w:pict>
      </w:r>
    </w:p>
    <w:p>
      <w:pPr>
        <w:spacing w:before="66"/>
        <w:ind w:left="195" w:right="0" w:firstLine="0"/>
        <w:jc w:val="left"/>
        <w:rPr>
          <w:b/>
          <w:sz w:val="24"/>
        </w:rPr>
      </w:pPr>
      <w:r>
        <w:rPr>
          <w:b/>
          <w:sz w:val="24"/>
        </w:rPr>
        <w:t>三、水平衡</w:t>
      </w:r>
    </w:p>
    <w:p>
      <w:pPr>
        <w:pStyle w:val="6"/>
        <w:spacing w:before="158"/>
        <w:ind w:left="675"/>
      </w:pPr>
      <w:r>
        <w:t xml:space="preserve">项目运营期水平衡图见图 </w:t>
      </w:r>
      <w:r>
        <w:rPr>
          <w:rFonts w:ascii="Times New Roman" w:eastAsia="Times New Roman"/>
        </w:rPr>
        <w:t>4</w:t>
      </w:r>
      <w:r>
        <w:t>。</w:t>
      </w:r>
    </w:p>
    <w:p>
      <w:pPr>
        <w:pStyle w:val="6"/>
        <w:spacing w:before="4"/>
        <w:rPr>
          <w:sz w:val="9"/>
        </w:rPr>
      </w:pPr>
      <w:r>
        <w:pict>
          <v:group id="_x0000_s1197" o:spid="_x0000_s1197" o:spt="203" style="position:absolute;left:0pt;margin-left:71.95pt;margin-top:7.95pt;height:401.1pt;width:451.2pt;mso-position-horizontal-relative:page;mso-wrap-distance-bottom:0pt;mso-wrap-distance-top:0pt;z-index:-251538432;mso-width-relative:page;mso-height-relative:page;" coordorigin="1439,159" coordsize="9024,8022">
            <o:lock v:ext="edit"/>
            <v:shape id="_x0000_s1198" o:spid="_x0000_s1198" style="position:absolute;left:1439;top:159;height:8022;width:9024;" fillcolor="#000000" filled="t" stroked="f" coordorigin="1439,159" coordsize="9024,8022" path="m10448,174l10336,174,10336,159,10456,159,10456,166,10448,166,10448,174xm10463,208l10448,208,10448,166,10456,166,10456,174,10463,174,10463,208xm10463,174l10456,174,10456,166,10463,166,10463,174xm10291,174l10171,174,10171,159,10291,159,10291,174xm10126,174l10006,174,10006,159,10126,159,10126,174xm9961,174l9841,174,9841,159,9961,159,9961,174xm9796,174l9676,174,9676,159,9796,159,9796,174xm9631,174l9511,174,9511,159,9631,159,9631,174xm9466,174l9346,174,9346,159,9466,159,9466,174xm9301,174l9181,174,9181,159,9301,159,9301,174xm9136,174l9016,174,9016,159,9136,159,9136,174xm8971,174l8851,174,8851,159,8971,159,8971,174xm8806,174l8686,174,8686,159,8806,159,8806,174xm8641,174l8521,174,8521,159,8641,159,8641,174xm8476,174l8356,174,8356,159,8476,159,8476,174xm8311,174l8191,174,8191,159,8311,159,8311,174xm8146,174l8026,174,8026,159,8146,159,8146,174xm7981,174l7861,174,7861,159,7981,159,7981,174xm7816,174l7696,174,7696,159,7816,159,7816,174xm7651,174l7531,174,7531,159,7651,159,7651,174xm7486,174l7366,174,7366,159,7486,159,7486,174xm7321,174l7201,174,7201,159,7321,159,7321,174xm7156,174l7036,174,7036,159,7156,159,7156,174xm6991,174l6871,174,6871,159,6991,159,6991,174xm6826,174l6706,174,6706,159,6826,159,6826,174xm6661,174l6541,174,6541,159,6661,159,6661,174xm6496,174l6376,174,6376,159,6496,159,6496,174xm6331,174l6211,174,6211,159,6331,159,6331,174xm6166,174l6046,174,6046,159,6166,159,6166,174xm6001,174l5881,174,5881,159,6001,159,6001,174xm5836,174l5716,174,5716,159,5836,159,5836,174xm5671,174l5551,174,5551,159,5671,159,5671,174xm5506,174l5386,174,5386,159,5506,159,5506,174xm5341,174l5221,174,5221,159,5341,159,5341,174xm5176,174l5056,174,5056,159,5176,159,5176,174xm5011,174l4891,174,4891,159,5011,159,5011,174xm4846,174l4726,174,4726,159,4846,159,4846,174xm4681,174l4561,174,4561,159,4681,159,4681,174xm4516,174l4396,174,4396,159,4516,159,4516,174xm4351,174l4231,174,4231,159,4351,159,4351,174xm4186,174l4066,174,4066,159,4186,159,4186,174xm4021,174l3901,174,3901,159,4021,159,4021,174xm3856,174l3736,174,3736,159,3856,159,3856,174xm3691,174l3571,174,3571,159,3691,159,3691,174xm3526,174l3406,174,3406,159,3526,159,3526,174xm3361,174l3241,174,3241,159,3361,159,3361,174xm3196,174l3076,174,3076,159,3196,159,3196,174xm3031,174l2911,174,2911,159,3031,159,3031,174xm2866,174l2746,174,2746,159,2866,159,2866,174xm2701,174l2581,174,2581,159,2701,159,2701,174xm2536,174l2416,174,2416,159,2536,159,2536,174xm2371,174l2251,174,2251,159,2371,159,2371,174xm2206,174l2086,174,2086,159,2206,159,2206,174xm2041,174l1921,174,1921,159,2041,159,2041,174xm1876,174l1756,174,1756,159,1876,159,1876,174xm1711,174l1591,174,1591,159,1711,159,1711,174xm1454,187l1439,187,1439,159,1546,159,1546,166,1454,166,1447,174,1454,174,1454,187xm1454,174l1447,174,1454,166,1454,174xm1546,174l1454,174,1454,166,1546,166,1546,174xm1454,352l1439,352,1439,232,1454,232,1454,352xm1454,517l1439,517,1439,397,1454,397,1454,517xm1454,682l1439,682,1439,562,1454,562,1454,682xm1454,847l1439,847,1439,727,1454,727,1454,847xm1454,1012l1439,1012,1439,892,1454,892,1454,1012xm1454,1177l1439,1177,1439,1057,1454,1057,1454,1177xm1454,1342l1439,1342,1439,1222,1454,1222,1454,1342xm1454,1507l1439,1507,1439,1387,1454,1387,1454,1507xm1454,1672l1439,1672,1439,1552,1454,1552,1454,1672xm1454,1837l1439,1837,1439,1717,1454,1717,1454,1837xm1454,2002l1439,2002,1439,1882,1454,1882,1454,2002xm1454,2167l1439,2167,1439,2047,1454,2047,1454,2167xm1454,2332l1439,2332,1439,2212,1454,2212,1454,2332xm1454,2497l1439,2497,1439,2377,1454,2377,1454,2497xm1454,2662l1439,2662,1439,2542,1454,2542,1454,2662xm1454,2827l1439,2827,1439,2707,1454,2707,1454,2827xm1454,2992l1439,2992,1439,2872,1454,2872,1454,2992xm1454,3157l1439,3157,1439,3037,1454,3037,1454,3157xm1454,3322l1439,3322,1439,3202,1454,3202,1454,3322xm1454,3487l1439,3487,1439,3367,1454,3367,1454,3487xm1454,3652l1439,3652,1439,3532,1454,3532,1454,3652xm1454,3817l1439,3817,1439,3697,1454,3697,1454,3817xm1454,3982l1439,3982,1439,3862,1454,3862,1454,3982xm1454,4147l1439,4147,1439,4027,1454,4027,1454,4147xm1454,4312l1439,4312,1439,4192,1454,4192,1454,4312xm1454,4477l1439,4477,1439,4357,1454,4357,1454,4477xm1454,4642l1439,4642,1439,4522,1454,4522,1454,4642xm1454,4807l1439,4807,1439,4687,1454,4687,1454,4807xm1454,4972l1439,4972,1439,4852,1454,4852,1454,4972xm1454,5137l1439,5137,1439,5017,1454,5017,1454,5137xm1454,5302l1439,5302,1439,5182,1454,5182,1454,5302xm1454,5467l1439,5467,1439,5347,1454,5347,1454,5467xm1454,5632l1439,5632,1439,5512,1454,5512,1454,5632xm1454,5797l1439,5797,1439,5677,1454,5677,1454,5797xm1454,5962l1439,5962,1439,5842,1454,5842,1454,5962xm1454,6127l1439,6127,1439,6007,1454,6007,1454,6127xm1454,6292l1439,6292,1439,6172,1454,6172,1454,6292xm1454,6457l1439,6457,1439,6337,1454,6337,1454,6457xm1454,6622l1439,6622,1439,6502,1454,6502,1454,6622xm1454,6787l1439,6787,1439,6667,1454,6667,1454,6787xm1454,6952l1439,6952,1439,6832,1454,6832,1454,6952xm1454,7117l1439,7117,1439,6997,1454,6997,1454,7117xm1454,7282l1439,7282,1439,7162,1454,7162,1454,7282xm1454,7447l1439,7447,1439,7327,1454,7327,1454,7447xm1454,7612l1439,7612,1439,7492,1454,7492,1454,7612xm1454,7777l1439,7777,1439,7657,1454,7657,1454,7777xm1454,7942l1439,7942,1439,7822,1454,7822,1454,7942xm1454,8107l1439,8107,1439,7987,1454,7987,1454,8107xm1546,8181l1439,8181,1439,8152,1454,8152,1454,8166,1447,8166,1454,8173,1546,8173,1546,8181xm1454,8173l1447,8166,1454,8166,1454,8173xm1546,8173l1454,8173,1454,8166,1546,8166,1546,8173xm1711,8181l1591,8181,1591,8166,1711,8166,1711,8181xm1876,8181l1756,8181,1756,8166,1876,8166,1876,8181xm2041,8181l1921,8181,1921,8166,2041,8166,2041,8181xm2206,8181l2086,8181,2086,8166,2206,8166,2206,8181xm2371,8181l2251,8181,2251,8166,2371,8166,2371,8181xm2536,8181l2416,8181,2416,8166,2536,8166,2536,8181xm2701,8181l2581,8181,2581,8166,2701,8166,2701,8181xm2866,8181l2746,8181,2746,8166,2866,8166,2866,8181xm3031,8181l2911,8181,2911,8166,3031,8166,3031,8181xm3196,8181l3076,8181,3076,8166,3196,8166,3196,8181xm3361,8181l3241,8181,3241,8166,3361,8166,3361,8181xm3526,8181l3406,8181,3406,8166,3526,8166,3526,8181xm3691,8181l3571,8181,3571,8166,3691,8166,3691,8181xm3856,8181l3736,8181,3736,8166,3856,8166,3856,8181xm4021,8181l3901,8181,3901,8166,4021,8166,4021,8181xm4186,8181l4066,8181,4066,8166,4186,8166,4186,8181xm4351,8181l4231,8181,4231,8166,4351,8166,4351,8181xm4516,8181l4396,8181,4396,8166,4516,8166,4516,8181xm4681,8181l4561,8181,4561,8166,4681,8166,4681,8181xm4846,8181l4726,8181,4726,8166,4846,8166,4846,8181xm5011,8181l4891,8181,4891,8166,5011,8166,5011,8181xm5176,8181l5056,8181,5056,8166,5176,8166,5176,8181xm5341,8181l5221,8181,5221,8166,5341,8166,5341,8181xm5506,8181l5386,8181,5386,8166,5506,8166,5506,8181xm5671,8181l5551,8181,5551,8166,5671,8166,5671,8181xm5836,8181l5716,8181,5716,8166,5836,8166,5836,8181xm6001,8181l5881,8181,5881,8166,6001,8166,6001,8181xm6166,8181l6046,8181,6046,8166,6166,8166,6166,8181xm6331,8181l6211,8181,6211,8166,6331,8166,6331,8181xm6496,8181l6376,8181,6376,8166,6496,8166,6496,8181xm6661,8181l6541,8181,6541,8166,6661,8166,6661,8181xm6826,8181l6706,8181,6706,8166,6826,8166,6826,8181xm6991,8181l6871,8181,6871,8166,6991,8166,6991,8181xm7156,8181l7036,8181,7036,8166,7156,8166,7156,8181xm7321,8181l7201,8181,7201,8166,7321,8166,7321,8181xm7486,8181l7366,8181,7366,8166,7486,8166,7486,8181xm7651,8181l7531,8181,7531,8166,7651,8166,7651,8181xm7816,8181l7696,8181,7696,8166,7816,8166,7816,8181xm7981,8181l7861,8181,7861,8166,7981,8166,7981,8181xm8146,8181l8026,8181,8026,8166,8146,8166,8146,8181xm8311,8181l8191,8181,8191,8166,8311,8166,8311,8181xm8476,8181l8356,8181,8356,8166,8476,8166,8476,8181xm8641,8181l8521,8181,8521,8166,8641,8166,8641,8181xm8806,8181l8686,8181,8686,8166,8806,8166,8806,8181xm8971,8181l8851,8181,8851,8166,8971,8166,8971,8181xm9136,8181l9016,8181,9016,8166,9136,8166,9136,8181xm9301,8181l9181,8181,9181,8166,9301,8166,9301,8181xm9466,8181l9346,8181,9346,8166,9466,8166,9466,8181xm9631,8181l9511,8181,9511,8166,9631,8166,9631,8181xm9796,8181l9676,8181,9676,8166,9796,8166,9796,8181xm9961,8181l9841,8181,9841,8166,9961,8166,9961,8181xm10126,8181l10006,8181,10006,8166,10126,8166,10126,8181xm10291,8181l10171,8181,10171,8166,10291,8166,10291,8181xm10456,8181l10336,8181,10336,8166,10456,8166,10456,8181xm10463,8128l10448,8128,10448,8008,10463,8008,10463,8128xm10463,7963l10448,7963,10448,7843,10463,7843,10463,7963xm10463,7798l10448,7798,10448,7678,10463,7678,10463,7798xm10463,7633l10448,7633,10448,7513,10463,7513,10463,7633xm10463,7468l10448,7468,10448,7348,10463,7348,10463,7468xm10463,7303l10448,7303,10448,7183,10463,7183,10463,7303xm10463,7138l10448,7138,10448,7018,10463,7018,10463,7138xm10463,6973l10448,6973,10448,6853,10463,6853,10463,6973xm10463,6808l10448,6808,10448,6688,10463,6688,10463,6808xm10463,6643l10448,6643,10448,6523,10463,6523,10463,6643xm10463,6478l10448,6478,10448,6358,10463,6358,10463,6478xm10463,6313l10448,6313,10448,6193,10463,6193,10463,6313xm10463,6148l10448,6148,10448,6028,10463,6028,10463,6148xm10463,5983l10448,5983,10448,5863,10463,5863,10463,5983xm10463,5818l10448,5818,10448,5698,10463,5698,10463,5818xm10463,5653l10448,5653,10448,5533,10463,5533,10463,5653xm10463,5488l10448,5488,10448,5368,10463,5368,10463,5488xm10463,5323l10448,5323,10448,5203,10463,5203,10463,5323xm10463,5158l10448,5158,10448,5038,10463,5038,10463,5158xm10463,4993l10448,4993,10448,4873,10463,4873,10463,4993xm10463,4828l10448,4828,10448,4708,10463,4708,10463,4828xm10463,4663l10448,4663,10448,4543,10463,4543,10463,4663xm10463,4498l10448,4498,10448,4378,10463,4378,10463,4498xm10463,4333l10448,4333,10448,4213,10463,4213,10463,4333xm10463,4168l10448,4168,10448,4048,10463,4048,10463,4168xm10463,4003l10448,4003,10448,3883,10463,3883,10463,4003xm10463,3838l10448,3838,10448,3718,10463,3718,10463,3838xm10463,3673l10448,3673,10448,3553,10463,3553,10463,3673xm10463,3508l10448,3508,10448,3388,10463,3388,10463,3508xm10463,3343l10448,3343,10448,3223,10463,3223,10463,3343xm10463,3178l10448,3178,10448,3058,10463,3058,10463,3178xm10463,3013l10448,3013,10448,2893,10463,2893,10463,3013xm10463,2848l10448,2848,10448,2728,10463,2728,10463,2848xm10463,2683l10448,2683,10448,2563,10463,2563,10463,2683xm10463,2518l10448,2518,10448,2398,10463,2398,10463,2518xm10463,2353l10448,2353,10448,2233,10463,2233,10463,2353xm10463,2188l10448,2188,10448,2068,10463,2068,10463,2188xm10463,2023l10448,2023,10448,1903,10463,1903,10463,2023xm10463,1858l10448,1858,10448,1738,10463,1738,10463,1858xm10463,1693l10448,1693,10448,1573,10463,1573,10463,1693xm10463,1528l10448,1528,10448,1408,10463,1408,10463,1528xm10463,1363l10448,1363,10448,1243,10463,1243,10463,1363xm10463,1198l10448,1198,10448,1078,10463,1078,10463,1198xm10463,1033l10448,1033,10448,913,10463,913,10463,1033xm10463,868l10448,868,10448,748,10463,748,10463,868xm10463,703l10448,703,10448,583,10463,583,10463,703xm10463,538l10448,538,10448,418,10463,418,10463,538xm10463,373l10448,373,10448,253,10463,253,10463,373xe">
              <v:path arrowok="t"/>
              <v:fill on="t" focussize="0,0"/>
              <v:stroke on="f"/>
              <v:imagedata o:title=""/>
              <o:lock v:ext="edit"/>
            </v:shape>
            <v:rect id="_x0000_s1199" o:spid="_x0000_s1199" o:spt="1" style="position:absolute;left:3681;top:4441;height:730;width:1023;" fillcolor="#FFFFFF" filled="t" stroked="f" coordsize="21600,21600">
              <v:path/>
              <v:fill on="t" focussize="0,0"/>
              <v:stroke on="f"/>
              <v:imagedata o:title=""/>
              <o:lock v:ext="edit"/>
            </v:rect>
            <v:shape id="_x0000_s1200" o:spid="_x0000_s1200" style="position:absolute;left:3674;top:4435;height:744;width:1036;" fillcolor="#000000" filled="t" stroked="f" coordorigin="3674,4435" coordsize="1036,744" path="m4710,5179l3674,5179,3674,4435,4710,4435,4710,4443,3689,4443,3682,4450,3689,4450,3689,5164,3682,5164,3689,5172,4710,5172,4710,5179xm3689,4450l3682,4450,3689,4443,3689,4450xm4695,4450l3689,4450,3689,4443,4695,4443,4695,4450xm4695,5172l4695,4443,4703,4450,4710,4450,4710,5164,4703,5164,4695,5172xm4710,4450l4703,4450,4695,4443,4710,4443,4710,4450xm3689,5172l3682,5164,3689,5164,3689,5172xm4695,5172l3689,5172,3689,5164,4695,5164,4695,5172xm4710,5172l4695,5172,4703,5164,4710,5164,4710,5172xe">
              <v:path arrowok="t"/>
              <v:fill on="t" focussize="0,0"/>
              <v:stroke on="f"/>
              <v:imagedata o:title=""/>
              <o:lock v:ext="edit"/>
            </v:shape>
            <v:shape id="_x0000_s1201" o:spid="_x0000_s1201" style="position:absolute;left:2738;top:4618;height:120;width:960;" fillcolor="#000000" filled="t" stroked="f" coordorigin="2738,4619" coordsize="960,120" path="m3578,4671l3578,4619,3683,4671,3608,4671,3578,4671xm3578,4686l3578,4671,3608,4671,3608,4686,3578,4686xm3578,4739l3578,4686,3608,4686,3608,4671,3683,4671,3698,4679,3578,4739xm2738,4687l2738,4672,3578,4671,3578,4686,2738,4687xe">
              <v:path arrowok="t"/>
              <v:fill on="t" focussize="0,0"/>
              <v:stroke on="f"/>
              <v:imagedata o:title=""/>
              <o:lock v:ext="edit"/>
            </v:shape>
            <v:shape id="_x0000_s1202" o:spid="_x0000_s1202" style="position:absolute;left:5070;top:2691;height:120;width:515;" fillcolor="#000000" filled="t" stroked="f" coordorigin="5071,2692" coordsize="515,120" path="m5570,2759l5495,2759,5495,2744,5465,2744,5465,2692,5585,2752,5570,2759xm5465,2759l5071,2758,5071,2743,5465,2744,5465,2759xm5495,2759l5465,2759,5465,2744,5495,2744,5495,2759xm5465,2812l5465,2759,5570,2759,5465,2812xe">
              <v:path arrowok="t"/>
              <v:fill on="t" focussize="0,0"/>
              <v:stroke on="f"/>
              <v:imagedata o:title=""/>
              <o:lock v:ext="edit"/>
            </v:shape>
            <v:rect id="_x0000_s1203" o:spid="_x0000_s1203" o:spt="1" style="position:absolute;left:8107;top:5903;height:480;width:2244;" fillcolor="#FFFFFF" filled="t" stroked="f" coordsize="21600,21600">
              <v:path/>
              <v:fill on="t" focussize="0,0"/>
              <v:stroke on="f"/>
              <v:imagedata o:title=""/>
              <o:lock v:ext="edit"/>
            </v:rect>
            <v:shape id="_x0000_s1204" o:spid="_x0000_s1204" style="position:absolute;left:8098;top:5896;height:493;width:2260;" fillcolor="#000000" filled="t" stroked="f" coordorigin="8099,5897" coordsize="2260,493" path="m10359,6390l8099,6390,8099,5897,10359,5897,10359,5904,8114,5904,8106,5912,8114,5912,8114,6375,8106,6375,8114,6382,10359,6382,10359,6390xm8114,5912l8106,5912,8114,5904,8114,5912xm10344,5912l8114,5912,8114,5904,10344,5904,10344,5912xm10344,6382l10344,5904,10351,5912,10359,5912,10359,6375,10351,6375,10344,6382xm10359,5912l10351,5912,10344,5904,10359,5904,10359,5912xm8114,6382l8106,6375,8114,6375,8114,6382xm10344,6382l8114,6382,8114,6375,10344,6375,10344,6382xm10359,6382l10344,6382,10351,6375,10359,6375,10359,6382xe">
              <v:path arrowok="t"/>
              <v:fill on="t" focussize="0,0"/>
              <v:stroke on="f"/>
              <v:imagedata o:title=""/>
              <o:lock v:ext="edit"/>
            </v:shape>
            <v:rect id="_x0000_s1205" o:spid="_x0000_s1205" o:spt="1" style="position:absolute;left:5556;top:2478;height:406;width:1059;" fillcolor="#FFFFFF" filled="t" stroked="f" coordsize="21600,21600">
              <v:path/>
              <v:fill on="t" focussize="0,0"/>
              <v:stroke on="f"/>
              <v:imagedata o:title=""/>
              <o:lock v:ext="edit"/>
            </v:rect>
            <v:shape id="_x0000_s1206" o:spid="_x0000_s1206" style="position:absolute;left:5547;top:2470;height:422;width:1074;" fillcolor="#000000" filled="t" stroked="f" coordorigin="5547,2470" coordsize="1074,422" path="m6621,2892l5547,2892,5547,2470,6621,2470,6621,2478,5562,2478,5555,2485,5562,2485,5562,2877,5555,2877,5562,2885,6621,2885,6621,2892xm5562,2485l5555,2485,5562,2478,5562,2485xm6606,2485l5562,2485,5562,2478,6606,2478,6606,2485xm6606,2885l6606,2478,6614,2485,6621,2485,6621,2877,6614,2877,6606,2885xm6621,2485l6614,2485,6606,2478,6621,2478,6621,2485xm5562,2885l5555,2877,5562,2877,5562,2885xm6606,2885l5562,2885,5562,2877,6606,2877,6606,2885xm6621,2885l6606,2885,6614,2877,6621,2877,6621,2885xe">
              <v:path arrowok="t"/>
              <v:fill on="t" focussize="0,0"/>
              <v:stroke on="f"/>
              <v:imagedata o:title=""/>
              <o:lock v:ext="edit"/>
            </v:shape>
            <v:shape id="_x0000_s1207" o:spid="_x0000_s1207" style="position:absolute;left:2708;top:6871;height:120;width:974;" fillcolor="#000000" filled="t" stroked="f" coordorigin="2708,6872" coordsize="974,120" path="m3667,6939l3592,6939,3592,6924,3562,6924,3562,6872,3682,6932,3667,6939xm3562,6939l2708,6938,2708,6923,3562,6924,3562,6939xm3592,6939l3562,6939,3562,6924,3592,6924,3592,6939xm3562,6992l3562,6939,3667,6939,3562,6992xe">
              <v:path arrowok="t"/>
              <v:fill on="t" focussize="0,0"/>
              <v:stroke on="f"/>
              <v:imagedata o:title=""/>
              <o:lock v:ext="edit"/>
            </v:shape>
            <v:rect id="_x0000_s1208" o:spid="_x0000_s1208" o:spt="1" style="position:absolute;left:3681;top:6733;height:435;width:1203;" fillcolor="#FFFFFF" filled="t" stroked="f" coordsize="21600,21600">
              <v:path/>
              <v:fill on="t" focussize="0,0"/>
              <v:stroke on="f"/>
              <v:imagedata o:title=""/>
              <o:lock v:ext="edit"/>
            </v:rect>
            <v:shape id="_x0000_s1209" o:spid="_x0000_s1209" style="position:absolute;left:3674;top:6726;height:450;width:1216;" fillcolor="#000000" filled="t" stroked="f" coordorigin="3674,6726" coordsize="1216,450" path="m4890,7176l3674,7176,3674,6726,4890,6726,4890,6734,3689,6734,3682,6741,3689,6741,3689,7161,3682,7161,3689,7169,4890,7169,4890,7176xm3689,6741l3682,6741,3689,6734,3689,6741xm4875,6741l3689,6741,3689,6734,4875,6734,4875,6741xm4875,7169l4875,6734,4883,6741,4890,6741,4890,7161,4883,7161,4875,7169xm4890,6741l4883,6741,4875,6734,4890,6734,4890,6741xm3689,7169l3682,7161,3689,7161,3689,7169xm4875,7169l3689,7169,3689,7161,4875,7161,4875,7169xm4890,7169l4875,7169,4883,7161,4890,7161,4890,7169xe">
              <v:path arrowok="t"/>
              <v:fill on="t" focussize="0,0"/>
              <v:stroke on="f"/>
              <v:imagedata o:title=""/>
              <o:lock v:ext="edit"/>
            </v:shape>
            <v:shape id="_x0000_s1210" o:spid="_x0000_s1210" o:spt="75" type="#_x0000_t75" style="position:absolute;left:4238;top:6453;height:300;width:216;" filled="f" stroked="f" coordsize="21600,21600">
              <v:path/>
              <v:fill on="f" focussize="0,0"/>
              <v:stroke on="f"/>
              <v:imagedata r:id="rId14" o:title=""/>
              <o:lock v:ext="edit" aspectratio="t"/>
            </v:shape>
            <v:shape id="_x0000_s1211" o:spid="_x0000_s1211" style="position:absolute;left:2255;top:3922;height:120;width:451;" fillcolor="#000000" filled="t" stroked="f" coordorigin="2256,3922" coordsize="451,120" path="m2691,3990l2616,3990,2616,3975,2586,3975,2586,3922,2706,3982,2691,3990xm2586,3990l2256,3989,2256,3974,2586,3975,2586,3990xm2616,3990l2586,3990,2586,3975,2616,3975,2616,3990xm2586,4042l2586,3990,2691,3990,2586,4042xe">
              <v:path arrowok="t"/>
              <v:fill on="t" focussize="0,0"/>
              <v:stroke on="f"/>
              <v:imagedata o:title=""/>
              <o:lock v:ext="edit"/>
            </v:shape>
            <v:shape id="_x0000_s1212" o:spid="_x0000_s1212" style="position:absolute;left:6150;top:2002;height:466;width:428;" fillcolor="#000000" filled="t" stroked="f" coordorigin="6150,2003" coordsize="428,466" path="m6541,2132l6453,2051,6578,2003,6560,2064,6512,2064,6505,2071,6516,2081,6556,2081,6541,2132xm6516,2081l6505,2071,6512,2064,6523,2074,6516,2081xm6556,2081l6516,2081,6523,2074,6512,2064,6560,2064,6556,2081xm6445,2158l6434,2148,6475,2104,6486,2114,6445,2158xm6162,2468l6150,2458,6191,2413,6202,2423,6162,2468xm6232,2390l6221,2380,6262,2336,6273,2346,6232,2390xm6303,2313l6292,2303,6333,2259,6344,2269,6303,2313xm6374,2236l6363,2225,6404,2181,6415,2191,6374,2236xe">
              <v:path arrowok="t"/>
              <v:fill on="t" focussize="0,0"/>
              <v:stroke on="f"/>
              <v:imagedata o:title=""/>
              <o:lock v:ext="edit"/>
            </v:shape>
            <v:shape id="_x0000_s1213" o:spid="_x0000_s1213" o:spt="75" type="#_x0000_t75" style="position:absolute;left:4074;top:4138;height:300;width:216;" filled="f" stroked="f" coordsize="21600,21600">
              <v:path/>
              <v:fill on="f" focussize="0,0"/>
              <v:stroke on="f"/>
              <v:imagedata r:id="rId15" o:title=""/>
              <o:lock v:ext="edit" aspectratio="t"/>
            </v:shape>
            <v:line id="_x0000_s1214" o:spid="_x0000_s1214" o:spt="20" style="position:absolute;left:5093;top:1228;height:1499;width:0;" stroked="t" coordsize="21600,21600">
              <v:path arrowok="t"/>
              <v:fill focussize="0,0"/>
              <v:stroke weight="1.35pt" color="#000000"/>
              <v:imagedata o:title=""/>
              <o:lock v:ext="edit"/>
            </v:line>
            <v:rect id="_x0000_s1215" o:spid="_x0000_s1215" o:spt="1" style="position:absolute;left:7672;top:2681;height:81;width:21;" fillcolor="#000000" filled="t" stroked="f" coordsize="21600,21600">
              <v:path/>
              <v:fill on="t" focussize="0,0"/>
              <v:stroke on="f"/>
              <v:imagedata o:title=""/>
              <o:lock v:ext="edit"/>
            </v:rect>
            <v:rect id="_x0000_s1216" o:spid="_x0000_s1216" o:spt="1" style="position:absolute;left:7672;top:2821;height:81;width:21;" fillcolor="#000000" filled="t" stroked="f" coordsize="21600,21600">
              <v:path/>
              <v:fill on="t" focussize="0,0"/>
              <v:stroke on="f"/>
              <v:imagedata o:title=""/>
              <o:lock v:ext="edit"/>
            </v:rect>
            <v:rect id="_x0000_s1217" o:spid="_x0000_s1217" o:spt="1" style="position:absolute;left:7672;top:2961;height:81;width:21;" fillcolor="#000000" filled="t" stroked="f" coordsize="21600,21600">
              <v:path/>
              <v:fill on="t" focussize="0,0"/>
              <v:stroke on="f"/>
              <v:imagedata o:title=""/>
              <o:lock v:ext="edit"/>
            </v:rect>
            <v:rect id="_x0000_s1218" o:spid="_x0000_s1218" o:spt="1" style="position:absolute;left:7672;top:3101;height:81;width:21;" fillcolor="#000000" filled="t" stroked="f" coordsize="21600,21600">
              <v:path/>
              <v:fill on="t" focussize="0,0"/>
              <v:stroke on="f"/>
              <v:imagedata o:title=""/>
              <o:lock v:ext="edit"/>
            </v:rect>
            <v:rect id="_x0000_s1219" o:spid="_x0000_s1219" o:spt="1" style="position:absolute;left:7671;top:3241;height:81;width:21;" fillcolor="#000000" filled="t" stroked="f" coordsize="21600,21600">
              <v:path/>
              <v:fill on="t" focussize="0,0"/>
              <v:stroke on="f"/>
              <v:imagedata o:title=""/>
              <o:lock v:ext="edit"/>
            </v:rect>
            <v:rect id="_x0000_s1220" o:spid="_x0000_s1220" o:spt="1" style="position:absolute;left:7671;top:3381;height:81;width:21;" fillcolor="#000000" filled="t" stroked="f" coordsize="21600,21600">
              <v:path/>
              <v:fill on="t" focussize="0,0"/>
              <v:stroke on="f"/>
              <v:imagedata o:title=""/>
              <o:lock v:ext="edit"/>
            </v:rect>
            <v:rect id="_x0000_s1221" o:spid="_x0000_s1221" o:spt="1" style="position:absolute;left:7671;top:3521;height:81;width:21;" fillcolor="#000000" filled="t" stroked="f" coordsize="21600,21600">
              <v:path/>
              <v:fill on="t" focussize="0,0"/>
              <v:stroke on="f"/>
              <v:imagedata o:title=""/>
              <o:lock v:ext="edit"/>
            </v:rect>
            <v:rect id="_x0000_s1222" o:spid="_x0000_s1222" o:spt="1" style="position:absolute;left:7671;top:3661;height:81;width:21;" fillcolor="#000000" filled="t" stroked="f" coordsize="21600,21600">
              <v:path/>
              <v:fill on="t" focussize="0,0"/>
              <v:stroke on="f"/>
              <v:imagedata o:title=""/>
              <o:lock v:ext="edit"/>
            </v:rect>
            <v:rect id="_x0000_s1223" o:spid="_x0000_s1223" o:spt="1" style="position:absolute;left:7671;top:3801;height:81;width:21;" fillcolor="#000000" filled="t" stroked="f" coordsize="21600,21600">
              <v:path/>
              <v:fill on="t" focussize="0,0"/>
              <v:stroke on="f"/>
              <v:imagedata o:title=""/>
              <o:lock v:ext="edit"/>
            </v:rect>
            <v:rect id="_x0000_s1224" o:spid="_x0000_s1224" o:spt="1" style="position:absolute;left:7670;top:3941;height:81;width:21;" fillcolor="#000000" filled="t" stroked="f" coordsize="21600,21600">
              <v:path/>
              <v:fill on="t" focussize="0,0"/>
              <v:stroke on="f"/>
              <v:imagedata o:title=""/>
              <o:lock v:ext="edit"/>
            </v:rect>
            <v:rect id="_x0000_s1225" o:spid="_x0000_s1225" o:spt="1" style="position:absolute;left:7670;top:4081;height:81;width:21;" fillcolor="#000000" filled="t" stroked="f" coordsize="21600,21600">
              <v:path/>
              <v:fill on="t" focussize="0,0"/>
              <v:stroke on="f"/>
              <v:imagedata o:title=""/>
              <o:lock v:ext="edit"/>
            </v:rect>
            <v:rect id="_x0000_s1226" o:spid="_x0000_s1226" o:spt="1" style="position:absolute;left:7670;top:4221;height:81;width:21;" fillcolor="#000000" filled="t" stroked="f" coordsize="21600,21600">
              <v:path/>
              <v:fill on="t" focussize="0,0"/>
              <v:stroke on="f"/>
              <v:imagedata o:title=""/>
              <o:lock v:ext="edit"/>
            </v:rect>
            <v:rect id="_x0000_s1227" o:spid="_x0000_s1227" o:spt="1" style="position:absolute;left:7670;top:4361;height:81;width:21;" fillcolor="#000000" filled="t" stroked="f" coordsize="21600,21600">
              <v:path/>
              <v:fill on="t" focussize="0,0"/>
              <v:stroke on="f"/>
              <v:imagedata o:title=""/>
              <o:lock v:ext="edit"/>
            </v:rect>
            <v:rect id="_x0000_s1228" o:spid="_x0000_s1228" o:spt="1" style="position:absolute;left:7670;top:4501;height:70;width:21;" fillcolor="#000000" filled="t" stroked="f" coordsize="21600,21600">
              <v:path/>
              <v:fill on="t" focussize="0,0"/>
              <v:stroke on="f"/>
              <v:imagedata o:title=""/>
              <o:lock v:ext="edit"/>
            </v:rect>
            <v:shape id="_x0000_s1229" o:spid="_x0000_s1229" style="position:absolute;left:4709;top:4491;height:120;width:2975;" fillcolor="#000000" filled="t" stroked="f" coordorigin="4709,4491" coordsize="2975,120" path="m4829,4611l4709,4551,4829,4491,4829,4541,4803,4541,4803,4561,4829,4561,4829,4611xm4829,4561l4803,4561,4803,4541,4829,4541,4829,4561xm4829,4541l4803,4541,4829,4541,4829,4541xm4883,4561l4829,4561,4829,4541,4883,4541,4883,4561xm7683,4570l7603,4569,7603,4549,7683,4550,7683,4570xm7543,4569l7463,4569,7463,4549,7543,4549,7543,4569xm7403,4569l7323,4569,7323,4549,7403,4549,7403,4569xm7263,4568l7183,4568,7183,4548,7263,4548,7263,4568xm7123,4568l7043,4568,7043,4548,7123,4548,7123,4568xm6983,4568l6903,4567,6903,4547,6983,4548,6983,4568xm6843,4567l6763,4567,6763,4547,6843,4547,6843,4567xm6703,4567l6623,4566,6623,4546,6703,4547,6703,4567xm6563,4566l6483,4566,6483,4546,6563,4546,6563,4566xm6423,4566l6343,4566,6343,4546,6423,4546,6423,4566xm6283,4565l6203,4565,6203,4545,6283,4545,6283,4565xm6143,4565l6063,4565,6063,4545,6143,4545,6143,4565xm6003,4565l5923,4564,5923,4544,6003,4545,6003,4565xm5863,4564l5783,4564,5783,4544,5863,4544,5863,4564xm5723,4564l5643,4564,5643,4544,5723,4544,5723,4564xm5583,4563l5503,4563,5503,4543,5583,4543,5583,4563xm5443,4563l5363,4563,5363,4543,5443,4543,5443,4563xm5303,4562l5223,4562,5223,4542,5303,4542,5303,4562xm5163,4562l5083,4562,5083,4542,5163,4542,5163,4562xm5023,4562l4943,4561,4943,4541,5023,4542,5023,4562xe">
              <v:path arrowok="t"/>
              <v:fill on="t" focussize="0,0"/>
              <v:stroke on="f"/>
              <v:imagedata o:title=""/>
              <o:lock v:ext="edit"/>
            </v:shape>
            <v:shape id="_x0000_s1230" o:spid="_x0000_s1230" style="position:absolute;left:4695;top:4863;height:120;width:2526;" fillcolor="#000000" filled="t" stroked="f" coordorigin="4695,4864" coordsize="2526,120" path="m7101,4984l7101,4864,7201,4914,7131,4914,7131,4934,7201,4934,7101,4984xm7101,4934l4695,4934,4695,4914,7101,4914,7101,4934xm7201,4934l7131,4934,7131,4914,7201,4914,7221,4924,7201,4934xe">
              <v:path arrowok="t"/>
              <v:fill on="t" focussize="0,0"/>
              <v:stroke on="f"/>
              <v:imagedata o:title=""/>
              <o:lock v:ext="edit"/>
            </v:shape>
            <v:shape id="_x0000_s1231" o:spid="_x0000_s1231" style="position:absolute;left:4026;top:5056;height:902;width:1983;" fillcolor="#000000" filled="t" stroked="f" coordorigin="4026,5057" coordsize="1983,902" path="m5989,5077l4634,5077,4634,5057,6009,5057,6009,5067,5989,5067,5989,5077xm6009,5948l5989,5948,5999,5938,5989,5938,5989,5067,5999,5077,6009,5077,6009,5948xm6009,5077l5999,5077,5989,5067,6009,5067,6009,5077xm4076,5300l4026,5300,4086,5180,4131,5270,4076,5270,4076,5300xm6009,5958l4076,5937,4076,5270,4096,5270,4096,5917,4086,5917,4096,5927,4988,5927,5989,5938,5989,5948,6009,5948,6009,5958xm4146,5300l4096,5300,4096,5270,4131,5270,4146,5300xm4096,5927l4086,5917,4096,5917,4096,5927xm4096,5917l4086,5917,4096,5917,4096,5917xm4988,5927l4096,5927,4096,5917,4988,5927xm5989,5948l5989,5938,5999,5938,5989,5948xe">
              <v:path arrowok="t"/>
              <v:fill on="t" focussize="0,0"/>
              <v:stroke on="f"/>
              <v:imagedata o:title=""/>
              <o:lock v:ext="edit"/>
            </v:shape>
            <v:shape id="_x0000_s1232" o:spid="_x0000_s1232" style="position:absolute;left:4882;top:6900;height:120;width:541;" fillcolor="#000000" filled="t" stroked="f" coordorigin="4883,6901" coordsize="541,120" path="m5403,6971l5333,6971,5333,6951,5303,6951,5303,6901,5423,6961,5403,6971xm5303,6971l4883,6970,4883,6950,5303,6951,5303,6971xm5333,6971l5303,6971,5303,6951,5333,6951,5333,6971xm5303,7021l5303,6971,5403,6971,5303,7021xe">
              <v:path arrowok="t"/>
              <v:fill on="t" focussize="0,0"/>
              <v:stroke on="f"/>
              <v:imagedata o:title=""/>
              <o:lock v:ext="edit"/>
            </v:shape>
            <v:rect id="_x0000_s1233" o:spid="_x0000_s1233" o:spt="1" style="position:absolute;left:5414;top:6740;height:435;width:1080;" fillcolor="#FFFFFF" filled="t" stroked="f" coordsize="21600,21600">
              <v:path/>
              <v:fill on="t" focussize="0,0"/>
              <v:stroke on="f"/>
              <v:imagedata o:title=""/>
              <o:lock v:ext="edit"/>
            </v:rect>
            <v:shape id="_x0000_s1234" o:spid="_x0000_s1234" style="position:absolute;left:5407;top:6732;height:450;width:1095;" fillcolor="#000000" filled="t" stroked="f" coordorigin="5407,6732" coordsize="1095,450" path="m6502,7182l5407,7182,5407,6732,6502,6732,6502,6740,5422,6740,5415,6747,5422,6747,5422,7167,5415,7167,5422,7175,6502,7175,6502,7182xm5422,6747l5415,6747,5422,6740,5422,6747xm6487,6747l5422,6747,5422,6740,6487,6740,6487,6747xm6487,7175l6487,6740,6495,6747,6502,6747,6502,7167,6495,7167,6487,7175xm6502,6747l6495,6747,6487,6740,6502,6740,6502,6747xm5422,7175l5415,7167,5422,7167,5422,7175xm6487,7175l5422,7175,5422,7167,6487,7167,6487,7175xm6502,7175l6487,7175,6495,7167,6502,7167,6502,7175xe">
              <v:path arrowok="t"/>
              <v:fill on="t" focussize="0,0"/>
              <v:stroke on="f"/>
              <v:imagedata o:title=""/>
              <o:lock v:ext="edit"/>
            </v:shape>
            <v:shape id="_x0000_s1235" o:spid="_x0000_s1235" style="position:absolute;left:6502;top:6900;height:120;width:721;" fillcolor="#000000" filled="t" stroked="f" coordorigin="6503,6901" coordsize="721,120" path="m7203,6971l7133,6971,7133,6951,7103,6951,7103,6901,7223,6961,7203,6971xm7103,6971l6503,6970,6503,6950,7103,6951,7103,6971xm7133,6971l7103,6971,7103,6951,7133,6951,7133,6971xm7103,7021l7103,6971,7203,6971,7103,7021xe">
              <v:path arrowok="t"/>
              <v:fill on="t" focussize="0,0"/>
              <v:stroke on="f"/>
              <v:imagedata o:title=""/>
              <o:lock v:ext="edit"/>
            </v:shape>
            <v:line id="_x0000_s1236" o:spid="_x0000_s1236" o:spt="20" style="position:absolute;left:7206;top:4931;height:2020;width:0;" stroked="t" coordsize="21600,21600">
              <v:path arrowok="t"/>
              <v:fill focussize="0,0"/>
              <v:stroke weight="1pt" color="#000000"/>
              <v:imagedata o:title=""/>
              <o:lock v:ext="edit"/>
            </v:line>
            <v:shape id="_x0000_s1237" o:spid="_x0000_s1237" style="position:absolute;left:7206;top:6053;height:120;width:901;" fillcolor="#000000" filled="t" stroked="f" coordorigin="7207,6053" coordsize="901,120" path="m8087,6123l8017,6123,8017,6103,7987,6103,7987,6053,8107,6113,8087,6123xm7987,6123l7207,6122,7207,6102,7987,6103,7987,6123xm8017,6123l7987,6123,7987,6103,8017,6103,8017,6123xm7987,6173l7987,6123,8087,6123,7987,6173xe">
              <v:path arrowok="t"/>
              <v:fill on="t" focussize="0,0"/>
              <v:stroke on="f"/>
              <v:imagedata o:title=""/>
              <o:lock v:ext="edit"/>
            </v:shape>
            <v:rect id="_x0000_s1238" o:spid="_x0000_s1238" o:spt="1" style="position:absolute;left:5796;top:1064;height:408;width:1272;" fillcolor="#FFFFFF" filled="t" stroked="f" coordsize="21600,21600">
              <v:path/>
              <v:fill on="t" focussize="0,0"/>
              <v:stroke on="f"/>
              <v:imagedata o:title=""/>
              <o:lock v:ext="edit"/>
            </v:rect>
            <v:shape id="_x0000_s1239" o:spid="_x0000_s1239" style="position:absolute;left:5787;top:1058;height:422;width:1289;" fillcolor="#000000" filled="t" stroked="f" coordorigin="5787,1058" coordsize="1289,422" path="m7076,1480l5787,1480,5787,1058,7076,1058,7076,1066,5802,1066,5795,1073,5802,1073,5802,1465,5795,1465,5802,1473,7076,1473,7076,1480xm5802,1073l5795,1073,5802,1066,5802,1073xm7061,1073l5802,1073,5802,1066,7061,1066,7061,1073xm7061,1473l7061,1066,7069,1073,7076,1073,7076,1465,7069,1465,7061,1473xm7076,1073l7069,1073,7061,1066,7076,1066,7076,1073xm5802,1473l5795,1465,5802,1465,5802,1473xm7061,1473l5802,1473,5802,1465,7061,1465,7061,1473xm7076,1473l7061,1473,7069,1465,7076,1465,7076,1473xe">
              <v:path arrowok="t"/>
              <v:fill on="t" focussize="0,0"/>
              <v:stroke on="f"/>
              <v:imagedata o:title=""/>
              <o:lock v:ext="edit"/>
            </v:shape>
            <v:shape id="_x0000_s1240" o:spid="_x0000_s1240" style="position:absolute;left:5070;top:1205;height:120;width:755;" fillcolor="#000000" filled="t" stroked="f" coordorigin="5071,1205" coordsize="755,120" path="m5811,1273l5735,1273,5735,1258,5705,1258,5705,1205,5825,1266,5811,1273xm5705,1273l5071,1268,5071,1253,5705,1258,5705,1273xm5735,1273l5705,1273,5705,1258,5735,1258,5735,1273xm5705,1325l5705,1273,5811,1273,5705,1325xe">
              <v:path arrowok="t"/>
              <v:fill on="t" focussize="0,0"/>
              <v:stroke on="f"/>
              <v:imagedata o:title=""/>
              <o:lock v:ext="edit"/>
            </v:shape>
            <v:shape id="_x0000_s1241" o:spid="_x0000_s1241" o:spt="75" type="#_x0000_t75" style="position:absolute;left:6466;top:776;height:292;width:247;" filled="f" stroked="f" coordsize="21600,21600">
              <v:path/>
              <v:fill on="f" focussize="0,0"/>
              <v:stroke on="f"/>
              <v:imagedata r:id="rId16" o:title=""/>
              <o:lock v:ext="edit" aspectratio="t"/>
            </v:shape>
            <v:shape id="_x0000_s1242" o:spid="_x0000_s1242" style="position:absolute;left:9120;top:6382;height:831;width:120;" fillcolor="#000000" filled="t" stroked="f" coordorigin="9120,6383" coordsize="120,831" path="m9188,7094l9173,7094,9174,6383,9189,6383,9188,7094xm9180,7214l9120,7094,9173,7094,9173,7124,9225,7124,9180,7214xm9188,7124l9173,7124,9173,7094,9188,7094,9188,7124xm9225,7124l9188,7124,9188,7094,9240,7094,9225,7124xe">
              <v:path arrowok="t"/>
              <v:fill on="t" focussize="0,0"/>
              <v:stroke on="f"/>
              <v:imagedata o:title=""/>
              <o:lock v:ext="edit"/>
            </v:shape>
            <v:shape id="_x0000_s1243" o:spid="_x0000_s1243" style="position:absolute;left:7055;top:1200;height:120;width:1440;" fillcolor="#000000" filled="t" stroked="f" coordorigin="7055,1200" coordsize="1440,120" path="m8375,1320l8375,1200,8475,1250,8405,1250,8405,1270,8475,1270,8375,1320xm8375,1270l7055,1270,7055,1250,8375,1250,8375,1270xm8475,1270l8405,1270,8405,1250,8475,1250,8495,1260,8475,1270xe">
              <v:path arrowok="t"/>
              <v:fill on="t" focussize="0,0"/>
              <v:stroke on="f"/>
              <v:imagedata o:title=""/>
              <o:lock v:ext="edit"/>
            </v:shape>
            <v:shape id="_x0000_s1244" o:spid="_x0000_s1244" style="position:absolute;left:8441;top:1057;height:495;width:1510;" fillcolor="#000000" filled="t" stroked="f" coordorigin="8442,1057" coordsize="1510,495" path="m9952,1552l8442,1552,8442,1057,9952,1057,9952,1065,8457,1065,8449,1072,8457,1072,8457,1537,8449,1537,8457,1545,9952,1545,9952,1552xm8457,1072l8449,1072,8457,1065,8457,1072xm9937,1072l8457,1072,8457,1065,9937,1065,9937,1072xm9937,1545l9937,1065,9944,1072,9952,1072,9952,1537,9944,1537,9937,1545xm9952,1072l9944,1072,9937,1065,9952,1065,9952,1072xm8457,1545l8449,1537,8457,1537,8457,1545xm9937,1545l8457,1545,8457,1537,9937,1537,9937,1545xm9952,1545l9937,1545,9944,1537,9952,1537,9952,1545xe">
              <v:path arrowok="t"/>
              <v:fill on="t" focussize="0,0"/>
              <v:stroke on="f"/>
              <v:imagedata o:title=""/>
              <o:lock v:ext="edit"/>
            </v:shape>
            <v:shape id="_x0000_s1245" o:spid="_x0000_s1245" style="position:absolute;left:9108;top:1557;height:4347;width:120;" fillcolor="#000000" filled="t" stroked="f" coordorigin="9108,1557" coordsize="120,4347" path="m9176,5784l9161,5784,9161,1557,9176,1557,9176,5784xm9168,5904l9108,5784,9161,5784,9161,5814,9213,5814,9168,5904xm9176,5814l9161,5814,9161,5784,9176,5784,9176,5814xm9213,5814l9176,5814,9176,5784,9228,5784,9213,5814xe">
              <v:path arrowok="t"/>
              <v:fill on="t" focussize="0,0"/>
              <v:stroke on="f"/>
              <v:imagedata o:title=""/>
              <o:lock v:ext="edit"/>
            </v:shape>
            <v:shape id="_x0000_s1246" o:spid="_x0000_s1246" style="position:absolute;left:3208;top:1537;height:825;width:1014;" fillcolor="#000000" filled="t" stroked="f" coordorigin="3208,1538" coordsize="1014,825" path="m4222,2363l3208,2363,3208,1538,4222,1538,4222,1545,3223,1545,3216,1553,3223,1553,3223,2348,3216,2348,3223,2355,4222,2355,4222,2363xm3223,1553l3216,1553,3223,1545,3223,1553xm4207,1553l3223,1553,3223,1545,4207,1545,4207,1553xm4207,2355l4207,1545,4215,1553,4222,1553,4222,2348,4215,2348,4207,2355xm4222,1553l4215,1553,4207,1545,4222,1545,4222,1553xm3223,2355l3216,2348,3223,2348,3223,2355xm4207,2355l3223,2355,3223,2348,4207,2348,4207,2355xm4222,2355l4207,2355,4215,2348,4222,2348,4222,2355xe">
              <v:path arrowok="t"/>
              <v:fill on="t" focussize="0,0"/>
              <v:stroke on="f"/>
              <v:imagedata o:title=""/>
              <o:lock v:ext="edit"/>
            </v:shape>
            <v:shape id="_x0000_s1247" o:spid="_x0000_s1247" style="position:absolute;left:4244;top:1949;height:120;width:816;" fillcolor="#000000" filled="t" stroked="f" coordorigin="4245,1950" coordsize="816,120" path="m5042,2017l4940,2017,4970,2016,4970,2001,4940,2001,4939,1950,5048,2001,4970,2001,4940,2002,5049,2002,5060,2007,5042,2017xm4941,2069l4940,2002,4970,2001,4970,2016,4940,2017,5042,2017,4941,2069xm4245,2029l4245,2014,4940,2002,4940,2017,4245,2029xe">
              <v:path arrowok="t"/>
              <v:fill on="t" focussize="0,0"/>
              <v:stroke on="f"/>
              <v:imagedata o:title=""/>
              <o:lock v:ext="edit"/>
            </v:shape>
            <v:line id="_x0000_s1248" o:spid="_x0000_s1248" o:spt="20" style="position:absolute;left:2707;top:1918;height:4995;width:0;" stroked="t" coordsize="21600,21600">
              <v:path arrowok="t"/>
              <v:fill focussize="0,0"/>
              <v:stroke weight="0.85pt" color="#000000"/>
              <v:imagedata o:title=""/>
              <o:lock v:ext="edit"/>
            </v:line>
            <v:shape id="_x0000_s1249" o:spid="_x0000_s1249" style="position:absolute;left:2707;top:1859;height:120;width:554;" fillcolor="#000000" filled="t" stroked="f" coordorigin="2708,1859" coordsize="554,120" path="m3246,1927l3171,1927,3171,1912,3141,1912,3141,1859,3261,1919,3246,1927xm3141,1927l2708,1926,2708,1911,3141,1912,3141,1927xm3171,1927l3141,1927,3141,1912,3171,1912,3171,1927xm3141,1979l3141,1927,3246,1927,3141,1979xe">
              <v:path arrowok="t"/>
              <v:fill on="t" focussize="0,0"/>
              <v:stroke on="f"/>
              <v:imagedata o:title=""/>
              <o:lock v:ext="edit"/>
            </v:shape>
            <v:rect id="_x0000_s1250" o:spid="_x0000_s1250" o:spt="1" style="position:absolute;left:7624;top:2674;height:16;width:60;" fillcolor="#000000" filled="t" stroked="f" coordsize="21600,21600">
              <v:path/>
              <v:fill on="t" focussize="0,0"/>
              <v:stroke on="f"/>
              <v:imagedata o:title=""/>
              <o:lock v:ext="edit"/>
            </v:rect>
            <v:rect id="_x0000_s1251" o:spid="_x0000_s1251" o:spt="1" style="position:absolute;left:7519;top:2674;height:16;width:60;" fillcolor="#000000" filled="t" stroked="f" coordsize="21600,21600">
              <v:path/>
              <v:fill on="t" focussize="0,0"/>
              <v:stroke on="f"/>
              <v:imagedata o:title=""/>
              <o:lock v:ext="edit"/>
            </v:rect>
            <v:rect id="_x0000_s1252" o:spid="_x0000_s1252" o:spt="1" style="position:absolute;left:7414;top:2674;height:16;width:60;" fillcolor="#000000" filled="t" stroked="f" coordsize="21600,21600">
              <v:path/>
              <v:fill on="t" focussize="0,0"/>
              <v:stroke on="f"/>
              <v:imagedata o:title=""/>
              <o:lock v:ext="edit"/>
            </v:rect>
            <v:rect id="_x0000_s1253" o:spid="_x0000_s1253" o:spt="1" style="position:absolute;left:7309;top:2674;height:16;width:60;" fillcolor="#000000" filled="t" stroked="f" coordsize="21600,21600">
              <v:path/>
              <v:fill on="t" focussize="0,0"/>
              <v:stroke on="f"/>
              <v:imagedata o:title=""/>
              <o:lock v:ext="edit"/>
            </v:rect>
            <v:rect id="_x0000_s1254" o:spid="_x0000_s1254" o:spt="1" style="position:absolute;left:7204;top:2674;height:16;width:60;" fillcolor="#000000" filled="t" stroked="f" coordsize="21600,21600">
              <v:path/>
              <v:fill on="t" focussize="0,0"/>
              <v:stroke on="f"/>
              <v:imagedata o:title=""/>
              <o:lock v:ext="edit"/>
            </v:rect>
            <v:rect id="_x0000_s1255" o:spid="_x0000_s1255" o:spt="1" style="position:absolute;left:7099;top:2674;height:16;width:60;" fillcolor="#000000" filled="t" stroked="f" coordsize="21600,21600">
              <v:path/>
              <v:fill on="t" focussize="0,0"/>
              <v:stroke on="f"/>
              <v:imagedata o:title=""/>
              <o:lock v:ext="edit"/>
            </v:rect>
            <v:rect id="_x0000_s1256" o:spid="_x0000_s1256" o:spt="1" style="position:absolute;left:6994;top:2674;height:16;width:60;" fillcolor="#000000" filled="t" stroked="f" coordsize="21600,21600">
              <v:path/>
              <v:fill on="t" focussize="0,0"/>
              <v:stroke on="f"/>
              <v:imagedata o:title=""/>
              <o:lock v:ext="edit"/>
            </v:rect>
            <v:rect id="_x0000_s1257" o:spid="_x0000_s1257" o:spt="1" style="position:absolute;left:6889;top:2674;height:16;width:60;" fillcolor="#000000" filled="t" stroked="f" coordsize="21600,21600">
              <v:path/>
              <v:fill on="t" focussize="0,0"/>
              <v:stroke on="f"/>
              <v:imagedata o:title=""/>
              <o:lock v:ext="edit"/>
            </v:rect>
            <v:rect id="_x0000_s1258" o:spid="_x0000_s1258" o:spt="1" style="position:absolute;left:6784;top:2675;height:16;width:60;" fillcolor="#000000" filled="t" stroked="f" coordsize="21600,21600">
              <v:path/>
              <v:fill on="t" focussize="0,0"/>
              <v:stroke on="f"/>
              <v:imagedata o:title=""/>
              <o:lock v:ext="edit"/>
            </v:rect>
            <v:rect id="_x0000_s1259" o:spid="_x0000_s1259" o:spt="1" style="position:absolute;left:6679;top:2675;height:16;width:60;" fillcolor="#000000" filled="t" stroked="f" coordsize="21600,21600">
              <v:path/>
              <v:fill on="t" focussize="0,0"/>
              <v:stroke on="f"/>
              <v:imagedata o:title=""/>
              <o:lock v:ext="edit"/>
            </v:rect>
            <v:rect id="_x0000_s1260" o:spid="_x0000_s1260" o:spt="1" style="position:absolute;left:6614;top:2675;height:16;width:20;" fillcolor="#000000" filled="t" stroked="f" coordsize="21600,21600">
              <v:path/>
              <v:fill on="t" focussize="0,0"/>
              <v:stroke on="f"/>
              <v:imagedata o:title=""/>
              <o:lock v:ext="edit"/>
            </v:rect>
            <v:shape id="_x0000_s1261" o:spid="_x0000_s1261" style="position:absolute;left:3729;top:2355;height:1136;width:120;" fillcolor="#000000" filled="t" stroked="f" coordorigin="3729,2356" coordsize="120,1136" path="m3797,3371l3782,3371,3783,2356,3798,2356,3797,3371xm3789,3491l3729,3371,3782,3371,3782,3401,3834,3401,3789,3491xm3797,3401l3782,3401,3782,3371,3797,3371,3797,3401xm3834,3401l3797,3401,3797,3371,3849,3371,3834,3401xe">
              <v:path arrowok="t"/>
              <v:fill on="t" focussize="0,0"/>
              <v:stroke on="f"/>
              <v:imagedata o:title=""/>
              <o:lock v:ext="edit"/>
            </v:shape>
            <v:line id="_x0000_s1262" o:spid="_x0000_s1262" o:spt="20" style="position:absolute;left:3811;top:3491;height:0;width:4684;" stroked="t" coordsize="21600,21600">
              <v:path arrowok="t"/>
              <v:fill focussize="0,0"/>
              <v:stroke color="#000000"/>
              <v:imagedata o:title=""/>
              <o:lock v:ext="edit"/>
            </v:line>
            <v:shape id="_x0000_s1263" o:spid="_x0000_s1263" style="position:absolute;left:8435;top:3491;height:2416;width:120;" fillcolor="#000000" filled="t" stroked="f" coordorigin="8435,3491" coordsize="120,2416" path="m8503,5787l8488,5787,8489,3491,8504,3491,8503,5787xm8495,5907l8435,5787,8488,5787,8488,5817,8540,5817,8495,5907xm8503,5817l8488,5817,8488,5787,8503,5787,8503,5817xm8540,5817l8503,5817,8503,5787,8555,5787,8540,5817xe">
              <v:path arrowok="t"/>
              <v:fill on="t" focussize="0,0"/>
              <v:stroke on="f"/>
              <v:imagedata o:title=""/>
              <o:lock v:ext="edit"/>
            </v:shape>
            <v:shape id="_x0000_s1264" o:spid="_x0000_s1264" o:spt="202" type="#_x0000_t202" style="position:absolute;left:6256;top:433;height:232;width:967;"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pacing w:val="-18"/>
                        <w:sz w:val="21"/>
                      </w:rPr>
                      <w:t xml:space="preserve">损耗 </w:t>
                    </w:r>
                    <w:r>
                      <w:rPr>
                        <w:rFonts w:ascii="Times New Roman" w:eastAsia="Times New Roman"/>
                        <w:sz w:val="21"/>
                      </w:rPr>
                      <w:t>1.781</w:t>
                    </w:r>
                  </w:p>
                </w:txbxContent>
              </v:textbox>
            </v:shape>
            <v:shape id="_x0000_s1265" o:spid="_x0000_s1265" o:spt="202" type="#_x0000_t202" style="position:absolute;left:5212;top:877;height:232;width:495;"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4.452</w:t>
                    </w:r>
                  </w:p>
                </w:txbxContent>
              </v:textbox>
            </v:shape>
            <v:shape id="_x0000_s1266" o:spid="_x0000_s1266" o:spt="202" type="#_x0000_t202" style="position:absolute;left:7080;top:846;height:232;width:1596;"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pacing w:val="-10"/>
                        <w:sz w:val="21"/>
                      </w:rPr>
                      <w:t xml:space="preserve">蒸汽冷凝水 </w:t>
                    </w:r>
                    <w:r>
                      <w:rPr>
                        <w:rFonts w:ascii="Times New Roman" w:eastAsia="Times New Roman"/>
                        <w:sz w:val="21"/>
                      </w:rPr>
                      <w:t>2.671</w:t>
                    </w:r>
                  </w:p>
                </w:txbxContent>
              </v:textbox>
            </v:shape>
            <v:shape id="_x0000_s1267" o:spid="_x0000_s1267" o:spt="202" type="#_x0000_t202" style="position:absolute;left:8671;top:1176;height:209;width:106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絮凝沉淀池</w:t>
                    </w:r>
                  </w:p>
                </w:txbxContent>
              </v:textbox>
            </v:shape>
            <v:shape id="_x0000_s1268" o:spid="_x0000_s1268" o:spt="202" type="#_x0000_t202" style="position:absolute;left:2685;top:1448;height:232;width:495;"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6.183</w:t>
                    </w:r>
                  </w:p>
                </w:txbxContent>
              </v:textbox>
            </v:shape>
            <v:shape id="_x0000_s1269" o:spid="_x0000_s1269" o:spt="202" type="#_x0000_t202" style="position:absolute;left:3400;top:1656;height:481;width:64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锅炉软</w:t>
                    </w:r>
                  </w:p>
                  <w:p>
                    <w:pPr>
                      <w:spacing w:before="2" w:line="239" w:lineRule="exact"/>
                      <w:ind w:left="0" w:right="0" w:firstLine="0"/>
                      <w:jc w:val="left"/>
                      <w:rPr>
                        <w:sz w:val="21"/>
                      </w:rPr>
                    </w:pPr>
                    <w:r>
                      <w:rPr>
                        <w:w w:val="95"/>
                        <w:sz w:val="21"/>
                      </w:rPr>
                      <w:t>水制备</w:t>
                    </w:r>
                  </w:p>
                </w:txbxContent>
              </v:textbox>
            </v:shape>
            <v:shape id="_x0000_s1270" o:spid="_x0000_s1270" o:spt="202" type="#_x0000_t202" style="position:absolute;left:4430;top:1275;height:753;width:495;" filled="f" stroked="f" coordsize="21600,21600">
              <v:path/>
              <v:fill on="f" focussize="0,0"/>
              <v:stroke on="f" joinstyle="miter"/>
              <v:imagedata o:title=""/>
              <o:lock v:ext="edit"/>
              <v:textbox inset="0mm,0mm,0mm,0mm">
                <w:txbxContent>
                  <w:p>
                    <w:pPr>
                      <w:spacing w:before="0" w:line="239" w:lineRule="exact"/>
                      <w:ind w:left="26" w:right="0" w:firstLine="0"/>
                      <w:jc w:val="left"/>
                      <w:rPr>
                        <w:sz w:val="21"/>
                      </w:rPr>
                    </w:pPr>
                    <w:r>
                      <w:rPr>
                        <w:spacing w:val="-1"/>
                        <w:w w:val="95"/>
                        <w:sz w:val="21"/>
                      </w:rPr>
                      <w:t>锅炉</w:t>
                    </w:r>
                  </w:p>
                  <w:p>
                    <w:pPr>
                      <w:spacing w:before="2"/>
                      <w:ind w:left="26" w:right="0" w:firstLine="0"/>
                      <w:jc w:val="left"/>
                      <w:rPr>
                        <w:sz w:val="21"/>
                      </w:rPr>
                    </w:pPr>
                    <w:r>
                      <w:rPr>
                        <w:spacing w:val="-1"/>
                        <w:w w:val="95"/>
                        <w:sz w:val="21"/>
                      </w:rPr>
                      <w:t>蒸汽</w:t>
                    </w:r>
                  </w:p>
                  <w:p>
                    <w:pPr>
                      <w:spacing w:before="2" w:line="241" w:lineRule="exact"/>
                      <w:ind w:left="0" w:right="0" w:firstLine="0"/>
                      <w:jc w:val="left"/>
                      <w:rPr>
                        <w:rFonts w:ascii="Times New Roman"/>
                        <w:sz w:val="21"/>
                      </w:rPr>
                    </w:pPr>
                    <w:r>
                      <w:rPr>
                        <w:rFonts w:ascii="Times New Roman"/>
                        <w:sz w:val="21"/>
                      </w:rPr>
                      <w:t>5.565</w:t>
                    </w:r>
                  </w:p>
                </w:txbxContent>
              </v:textbox>
            </v:shape>
            <v:shape id="_x0000_s1271" o:spid="_x0000_s1271" o:spt="202" type="#_x0000_t202" style="position:absolute;left:6091;top:1738;height:232;width:967;"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pacing w:val="-18"/>
                        <w:sz w:val="21"/>
                      </w:rPr>
                      <w:t xml:space="preserve">损耗 </w:t>
                    </w:r>
                    <w:r>
                      <w:rPr>
                        <w:rFonts w:ascii="Times New Roman" w:eastAsia="Times New Roman"/>
                        <w:sz w:val="21"/>
                      </w:rPr>
                      <w:t>0.668</w:t>
                    </w:r>
                  </w:p>
                </w:txbxContent>
              </v:textbox>
            </v:shape>
            <v:shape id="_x0000_s1272" o:spid="_x0000_s1272" o:spt="202" type="#_x0000_t202" style="position:absolute;left:5143;top:2367;height:232;width:487;"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1.113</w:t>
                    </w:r>
                  </w:p>
                </w:txbxContent>
              </v:textbox>
            </v:shape>
            <v:shape id="_x0000_s1273" o:spid="_x0000_s1273" o:spt="202" type="#_x0000_t202" style="position:absolute;left:5872;top:2587;height:209;width:43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烘干</w:t>
                    </w:r>
                  </w:p>
                </w:txbxContent>
              </v:textbox>
            </v:shape>
            <v:shape id="_x0000_s1274" o:spid="_x0000_s1274" o:spt="202" type="#_x0000_t202" style="position:absolute;left:4224;top:3118;height:232;width:1387;"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pacing w:val="-11"/>
                        <w:sz w:val="21"/>
                      </w:rPr>
                      <w:t xml:space="preserve">高盐废水 </w:t>
                    </w:r>
                    <w:r>
                      <w:rPr>
                        <w:rFonts w:ascii="Times New Roman" w:eastAsia="Times New Roman"/>
                        <w:sz w:val="21"/>
                      </w:rPr>
                      <w:t>0.618</w:t>
                    </w:r>
                  </w:p>
                </w:txbxContent>
              </v:textbox>
            </v:shape>
            <v:shape id="_x0000_s1275" o:spid="_x0000_s1275" o:spt="202" type="#_x0000_t202" style="position:absolute;left:1620;top:3416;height:696;width:1049;" filled="f" stroked="f" coordsize="21600,21600">
              <v:path/>
              <v:fill on="f" focussize="0,0"/>
              <v:stroke on="f" joinstyle="miter"/>
              <v:imagedata o:title=""/>
              <o:lock v:ext="edit"/>
              <v:textbox inset="0mm,0mm,0mm,0mm">
                <w:txbxContent>
                  <w:p>
                    <w:pPr>
                      <w:spacing w:before="0" w:line="232" w:lineRule="exact"/>
                      <w:ind w:left="448" w:right="0" w:firstLine="0"/>
                      <w:jc w:val="left"/>
                      <w:rPr>
                        <w:rFonts w:ascii="Times New Roman"/>
                        <w:sz w:val="21"/>
                      </w:rPr>
                    </w:pPr>
                    <w:r>
                      <w:rPr>
                        <w:rFonts w:ascii="Times New Roman"/>
                        <w:sz w:val="21"/>
                      </w:rPr>
                      <w:t>19.938</w:t>
                    </w:r>
                  </w:p>
                  <w:p>
                    <w:pPr>
                      <w:spacing w:before="6" w:line="240" w:lineRule="auto"/>
                      <w:rPr>
                        <w:sz w:val="17"/>
                      </w:rPr>
                    </w:pPr>
                  </w:p>
                  <w:p>
                    <w:pPr>
                      <w:spacing w:before="0" w:line="239" w:lineRule="exact"/>
                      <w:ind w:left="0" w:right="0" w:firstLine="0"/>
                      <w:jc w:val="left"/>
                      <w:rPr>
                        <w:sz w:val="21"/>
                      </w:rPr>
                    </w:pPr>
                    <w:r>
                      <w:rPr>
                        <w:sz w:val="21"/>
                      </w:rPr>
                      <w:t>新鲜水</w:t>
                    </w:r>
                  </w:p>
                </w:txbxContent>
              </v:textbox>
            </v:shape>
            <v:shape id="_x0000_s1276" o:spid="_x0000_s1276" o:spt="202" type="#_x0000_t202" style="position:absolute;left:4075;top:3901;height:232;width:756;"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eastAsia="Times New Roman"/>
                        <w:sz w:val="21"/>
                      </w:rPr>
                    </w:pPr>
                    <w:r>
                      <w:rPr>
                        <w:sz w:val="21"/>
                      </w:rPr>
                      <w:t>损耗：</w:t>
                    </w:r>
                    <w:r>
                      <w:rPr>
                        <w:rFonts w:ascii="Times New Roman" w:eastAsia="Times New Roman"/>
                        <w:sz w:val="21"/>
                      </w:rPr>
                      <w:t>9</w:t>
                    </w:r>
                  </w:p>
                </w:txbxContent>
              </v:textbox>
            </v:shape>
            <v:shape id="_x0000_s1277" o:spid="_x0000_s1277" o:spt="202" type="#_x0000_t202" style="position:absolute;left:2848;top:4294;height:232;width:591;"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11.555</w:t>
                    </w:r>
                  </w:p>
                </w:txbxContent>
              </v:textbox>
            </v:shape>
            <v:shape id="_x0000_s1278" o:spid="_x0000_s1278" o:spt="202" type="#_x0000_t202" style="position:absolute;left:6276;top:4085;height:482;width:1069;" filled="f" stroked="f" coordsize="21600,21600">
              <v:path/>
              <v:fill on="f" focussize="0,0"/>
              <v:stroke on="f" joinstyle="miter"/>
              <v:imagedata o:title=""/>
              <o:lock v:ext="edit"/>
              <v:textbox inset="0mm,0mm,0mm,0mm">
                <w:txbxContent>
                  <w:p>
                    <w:pPr>
                      <w:spacing w:before="0" w:line="239" w:lineRule="exact"/>
                      <w:ind w:left="0" w:right="18" w:firstLine="0"/>
                      <w:jc w:val="center"/>
                      <w:rPr>
                        <w:sz w:val="21"/>
                      </w:rPr>
                    </w:pPr>
                    <w:r>
                      <w:rPr>
                        <w:sz w:val="21"/>
                      </w:rPr>
                      <w:t>蒸汽冷凝水</w:t>
                    </w:r>
                  </w:p>
                  <w:p>
                    <w:pPr>
                      <w:spacing w:before="1" w:line="241" w:lineRule="exact"/>
                      <w:ind w:left="0" w:right="19" w:firstLine="0"/>
                      <w:jc w:val="center"/>
                      <w:rPr>
                        <w:rFonts w:ascii="Times New Roman"/>
                        <w:sz w:val="21"/>
                      </w:rPr>
                    </w:pPr>
                    <w:r>
                      <w:rPr>
                        <w:rFonts w:ascii="Times New Roman"/>
                        <w:sz w:val="21"/>
                      </w:rPr>
                      <w:t>0.445</w:t>
                    </w:r>
                  </w:p>
                </w:txbxContent>
              </v:textbox>
            </v:shape>
            <v:shape id="_x0000_s1279" o:spid="_x0000_s1279" o:spt="202" type="#_x0000_t202" style="position:absolute;left:9225;top:4062;height:232;width:492;"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2.671</w:t>
                    </w:r>
                  </w:p>
                </w:txbxContent>
              </v:textbox>
            </v:shape>
            <v:shape id="_x0000_s1280" o:spid="_x0000_s1280" o:spt="202" type="#_x0000_t202" style="position:absolute;left:3981;top:4553;height:483;width:2011;" filled="f" stroked="f" coordsize="21600,21600">
              <v:path/>
              <v:fill on="f" focussize="0,0"/>
              <v:stroke on="f" joinstyle="miter"/>
              <v:imagedata o:title=""/>
              <o:lock v:ext="edit"/>
              <v:textbox inset="0mm,0mm,0mm,0mm">
                <w:txbxContent>
                  <w:p>
                    <w:pPr>
                      <w:spacing w:before="0" w:line="177" w:lineRule="exact"/>
                      <w:ind w:left="0" w:right="0" w:firstLine="0"/>
                      <w:jc w:val="left"/>
                      <w:rPr>
                        <w:sz w:val="21"/>
                      </w:rPr>
                    </w:pPr>
                    <w:r>
                      <w:rPr>
                        <w:sz w:val="21"/>
                      </w:rPr>
                      <w:t>循环</w:t>
                    </w:r>
                  </w:p>
                  <w:p>
                    <w:pPr>
                      <w:tabs>
                        <w:tab w:val="left" w:pos="1046"/>
                      </w:tabs>
                      <w:spacing w:before="0" w:line="168" w:lineRule="auto"/>
                      <w:ind w:left="0" w:right="0" w:firstLine="0"/>
                      <w:jc w:val="left"/>
                      <w:rPr>
                        <w:rFonts w:ascii="Times New Roman" w:eastAsia="Times New Roman"/>
                        <w:sz w:val="21"/>
                      </w:rPr>
                    </w:pPr>
                    <w:r>
                      <w:rPr>
                        <w:position w:val="-12"/>
                        <w:sz w:val="21"/>
                      </w:rPr>
                      <w:t>水池</w:t>
                    </w:r>
                    <w:r>
                      <w:rPr>
                        <w:position w:val="-12"/>
                        <w:sz w:val="21"/>
                      </w:rPr>
                      <w:tab/>
                    </w:r>
                    <w:r>
                      <w:rPr>
                        <w:sz w:val="21"/>
                      </w:rPr>
                      <w:t>排污水：</w:t>
                    </w:r>
                    <w:r>
                      <w:rPr>
                        <w:rFonts w:ascii="Times New Roman" w:eastAsia="Times New Roman"/>
                        <w:sz w:val="21"/>
                      </w:rPr>
                      <w:t>3</w:t>
                    </w:r>
                  </w:p>
                </w:txbxContent>
              </v:textbox>
            </v:shape>
            <v:shape id="_x0000_s1281" o:spid="_x0000_s1281" o:spt="202" type="#_x0000_t202" style="position:absolute;left:7932;top:5005;height:232;width:492;"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0.618</w:t>
                    </w:r>
                  </w:p>
                </w:txbxContent>
              </v:textbox>
            </v:shape>
            <v:shape id="_x0000_s1282" o:spid="_x0000_s1282" o:spt="202" type="#_x0000_t202" style="position:absolute;left:4178;top:5590;height:237;width:1779;" filled="f" stroked="f" coordsize="21600,21600">
              <v:path/>
              <v:fill on="f" focussize="0,0"/>
              <v:stroke on="f" joinstyle="miter"/>
              <v:imagedata o:title=""/>
              <o:lock v:ext="edit"/>
              <v:textbox inset="0mm,0mm,0mm,0mm">
                <w:txbxContent>
                  <w:p>
                    <w:pPr>
                      <w:spacing w:before="0" w:line="237" w:lineRule="exact"/>
                      <w:ind w:left="0" w:right="0" w:firstLine="0"/>
                      <w:jc w:val="left"/>
                      <w:rPr>
                        <w:rFonts w:ascii="Times New Roman" w:eastAsia="Times New Roman"/>
                        <w:sz w:val="21"/>
                      </w:rPr>
                    </w:pPr>
                    <w:r>
                      <w:rPr>
                        <w:sz w:val="21"/>
                      </w:rPr>
                      <w:t>循环水量：</w:t>
                    </w:r>
                    <w:r>
                      <w:rPr>
                        <w:rFonts w:ascii="Times New Roman" w:eastAsia="Times New Roman"/>
                        <w:sz w:val="21"/>
                      </w:rPr>
                      <w:t>120m</w:t>
                    </w:r>
                    <w:r>
                      <w:rPr>
                        <w:rFonts w:ascii="Times New Roman" w:eastAsia="Times New Roman"/>
                        <w:position w:val="7"/>
                        <w:sz w:val="13"/>
                      </w:rPr>
                      <w:t>3</w:t>
                    </w:r>
                    <w:r>
                      <w:rPr>
                        <w:rFonts w:ascii="Times New Roman" w:eastAsia="Times New Roman"/>
                        <w:sz w:val="21"/>
                      </w:rPr>
                      <w:t>/h</w:t>
                    </w:r>
                  </w:p>
                </w:txbxContent>
              </v:textbox>
            </v:shape>
            <v:shape id="_x0000_s1283" o:spid="_x0000_s1283" o:spt="202" type="#_x0000_t202" style="position:absolute;left:7526;top:5665;height:232;width:389;"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4.76</w:t>
                    </w:r>
                  </w:p>
                </w:txbxContent>
              </v:textbox>
            </v:shape>
            <v:shape id="_x0000_s1284" o:spid="_x0000_s1284" o:spt="202" type="#_x0000_t202" style="position:absolute;left:3033;top:6421;height:232;width:283;"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2.2</w:t>
                    </w:r>
                  </w:p>
                </w:txbxContent>
              </v:textbox>
            </v:shape>
            <v:shape id="_x0000_s1285" o:spid="_x0000_s1285" o:spt="202" type="#_x0000_t202" style="position:absolute;left:4120;top:6188;height:614;width:1159;" filled="f" stroked="f" coordsize="21600,21600">
              <v:path/>
              <v:fill on="f" focussize="0,0"/>
              <v:stroke on="f" joinstyle="miter"/>
              <v:imagedata o:title=""/>
              <o:lock v:ext="edit"/>
              <v:textbox inset="0mm,0mm,0mm,0mm">
                <w:txbxContent>
                  <w:p>
                    <w:pPr>
                      <w:spacing w:before="0" w:line="245" w:lineRule="exact"/>
                      <w:ind w:left="0" w:right="0" w:firstLine="0"/>
                      <w:jc w:val="left"/>
                      <w:rPr>
                        <w:rFonts w:ascii="Times New Roman" w:eastAsia="Times New Roman"/>
                        <w:sz w:val="21"/>
                      </w:rPr>
                    </w:pPr>
                    <w:r>
                      <w:rPr>
                        <w:sz w:val="21"/>
                      </w:rPr>
                      <w:t xml:space="preserve">损耗 </w:t>
                    </w:r>
                    <w:r>
                      <w:rPr>
                        <w:rFonts w:ascii="Times New Roman" w:eastAsia="Times New Roman"/>
                        <w:sz w:val="21"/>
                      </w:rPr>
                      <w:t>0.44</w:t>
                    </w:r>
                  </w:p>
                  <w:p>
                    <w:pPr>
                      <w:spacing w:before="126" w:line="241" w:lineRule="exact"/>
                      <w:ind w:left="770" w:right="0" w:firstLine="0"/>
                      <w:jc w:val="left"/>
                      <w:rPr>
                        <w:rFonts w:ascii="Times New Roman"/>
                        <w:sz w:val="21"/>
                      </w:rPr>
                    </w:pPr>
                    <w:r>
                      <w:rPr>
                        <w:rFonts w:ascii="Times New Roman"/>
                        <w:sz w:val="21"/>
                      </w:rPr>
                      <w:t>1.76</w:t>
                    </w:r>
                  </w:p>
                </w:txbxContent>
              </v:textbox>
            </v:shape>
            <v:shape id="_x0000_s1286" o:spid="_x0000_s1286" o:spt="202" type="#_x0000_t202" style="position:absolute;left:6602;top:6565;height:232;width:389;"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1.76</w:t>
                    </w:r>
                  </w:p>
                </w:txbxContent>
              </v:textbox>
            </v:shape>
            <v:shape id="_x0000_s1287" o:spid="_x0000_s1287" o:spt="202" type="#_x0000_t202" style="position:absolute;left:9355;top:6536;height:232;width:495;"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sz w:val="21"/>
                      </w:rPr>
                    </w:pPr>
                    <w:r>
                      <w:rPr>
                        <w:rFonts w:ascii="Times New Roman"/>
                        <w:sz w:val="21"/>
                      </w:rPr>
                      <w:t>8.049</w:t>
                    </w:r>
                  </w:p>
                </w:txbxContent>
              </v:textbox>
            </v:shape>
            <v:shape id="_x0000_s1288" o:spid="_x0000_s1288" o:spt="202" type="#_x0000_t202" style="position:absolute;left:8083;top:7318;height:209;width:211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上街区第二污水处理厂</w:t>
                    </w:r>
                  </w:p>
                </w:txbxContent>
              </v:textbox>
            </v:shape>
            <v:shape id="_x0000_s1289" o:spid="_x0000_s1289" o:spt="202" type="#_x0000_t202" style="position:absolute;left:5414;top:6740;height:435;width:1080;" filled="f" stroked="f" coordsize="21600,21600">
              <v:path/>
              <v:fill on="f" focussize="0,0"/>
              <v:stroke on="f" joinstyle="miter"/>
              <v:imagedata o:title=""/>
              <o:lock v:ext="edit"/>
              <v:textbox inset="0mm,0mm,0mm,0mm">
                <w:txbxContent>
                  <w:p>
                    <w:pPr>
                      <w:spacing w:before="79"/>
                      <w:ind w:left="225" w:right="0" w:firstLine="0"/>
                      <w:jc w:val="left"/>
                      <w:rPr>
                        <w:sz w:val="21"/>
                      </w:rPr>
                    </w:pPr>
                    <w:r>
                      <w:rPr>
                        <w:sz w:val="21"/>
                      </w:rPr>
                      <w:t>化粪池</w:t>
                    </w:r>
                  </w:p>
                </w:txbxContent>
              </v:textbox>
            </v:shape>
            <v:shape id="_x0000_s1290" o:spid="_x0000_s1290" o:spt="202" type="#_x0000_t202" style="position:absolute;left:3681;top:6733;height:435;width:1203;" filled="f" stroked="f" coordsize="21600,21600">
              <v:path/>
              <v:fill on="f" focussize="0,0"/>
              <v:stroke on="f" joinstyle="miter"/>
              <v:imagedata o:title=""/>
              <o:lock v:ext="edit"/>
              <v:textbox inset="0mm,0mm,0mm,0mm">
                <w:txbxContent>
                  <w:p>
                    <w:pPr>
                      <w:spacing w:before="81"/>
                      <w:ind w:left="151" w:right="0" w:firstLine="0"/>
                      <w:jc w:val="left"/>
                      <w:rPr>
                        <w:sz w:val="21"/>
                      </w:rPr>
                    </w:pPr>
                    <w:r>
                      <w:rPr>
                        <w:sz w:val="21"/>
                      </w:rPr>
                      <w:t>职工生活</w:t>
                    </w:r>
                  </w:p>
                </w:txbxContent>
              </v:textbox>
            </v:shape>
            <v:shape id="_x0000_s1291" o:spid="_x0000_s1291" o:spt="202" type="#_x0000_t202" style="position:absolute;left:8107;top:5903;height:480;width:2244;" filled="f" stroked="f" coordsize="21600,21600">
              <v:path/>
              <v:fill on="f" focussize="0,0"/>
              <v:stroke on="f" joinstyle="miter"/>
              <v:imagedata o:title=""/>
              <o:lock v:ext="edit"/>
              <v:textbox inset="0mm,0mm,0mm,0mm">
                <w:txbxContent>
                  <w:p>
                    <w:pPr>
                      <w:spacing w:before="81"/>
                      <w:ind w:left="595" w:right="0" w:firstLine="0"/>
                      <w:jc w:val="left"/>
                      <w:rPr>
                        <w:sz w:val="21"/>
                      </w:rPr>
                    </w:pPr>
                    <w:r>
                      <w:rPr>
                        <w:sz w:val="21"/>
                      </w:rPr>
                      <w:t>厂区总排口</w:t>
                    </w:r>
                  </w:p>
                </w:txbxContent>
              </v:textbox>
            </v:shape>
            <v:shape id="_x0000_s1292" o:spid="_x0000_s1292" o:spt="202" type="#_x0000_t202" style="position:absolute;left:5796;top:1064;height:408;width:1272;" filled="f" stroked="f" coordsize="21600,21600">
              <v:path/>
              <v:fill on="f" focussize="0,0"/>
              <v:stroke on="f" joinstyle="miter"/>
              <v:imagedata o:title=""/>
              <o:lock v:ext="edit"/>
              <v:textbox inset="0mm,0mm,0mm,0mm">
                <w:txbxContent>
                  <w:p>
                    <w:pPr>
                      <w:spacing w:before="81"/>
                      <w:ind w:left="151" w:right="0" w:firstLine="0"/>
                      <w:jc w:val="left"/>
                      <w:rPr>
                        <w:sz w:val="21"/>
                      </w:rPr>
                    </w:pPr>
                    <w:r>
                      <w:rPr>
                        <w:sz w:val="21"/>
                      </w:rPr>
                      <w:t>发泡、成型</w:t>
                    </w:r>
                  </w:p>
                </w:txbxContent>
              </v:textbox>
            </v:shape>
            <w10:wrap type="topAndBottom"/>
          </v:group>
        </w:pict>
      </w:r>
    </w:p>
    <w:p>
      <w:pPr>
        <w:pStyle w:val="5"/>
        <w:tabs>
          <w:tab w:val="left" w:pos="779"/>
        </w:tabs>
        <w:spacing w:before="111"/>
        <w:ind w:left="0" w:right="25"/>
        <w:jc w:val="center"/>
        <w:rPr>
          <w:rFonts w:hint="eastAsia" w:ascii="黑体" w:eastAsia="黑体"/>
          <w:u w:val="none"/>
        </w:rPr>
      </w:pPr>
      <w:r>
        <w:rPr>
          <w:rFonts w:hint="eastAsia" w:ascii="黑体" w:eastAsia="黑体"/>
          <w:u w:val="none"/>
        </w:rPr>
        <w:t>图</w:t>
      </w:r>
      <w:r>
        <w:rPr>
          <w:rFonts w:hint="eastAsia" w:ascii="黑体" w:eastAsia="黑体"/>
          <w:spacing w:val="-62"/>
          <w:u w:val="none"/>
        </w:rPr>
        <w:t xml:space="preserve"> </w:t>
      </w:r>
      <w:r>
        <w:rPr>
          <w:rFonts w:ascii="Times New Roman" w:eastAsia="Times New Roman"/>
          <w:u w:val="none"/>
        </w:rPr>
        <w:t>4</w:t>
      </w:r>
      <w:r>
        <w:rPr>
          <w:rFonts w:ascii="Times New Roman" w:eastAsia="Times New Roman"/>
          <w:u w:val="none"/>
        </w:rPr>
        <w:tab/>
      </w:r>
      <w:r>
        <w:rPr>
          <w:rFonts w:hint="eastAsia" w:ascii="黑体" w:eastAsia="黑体"/>
          <w:u w:val="none"/>
        </w:rPr>
        <w:t>项目水平衡图（单位：</w:t>
      </w:r>
      <w:r>
        <w:rPr>
          <w:rFonts w:ascii="Times New Roman" w:eastAsia="Times New Roman"/>
          <w:sz w:val="21"/>
          <w:u w:val="none"/>
        </w:rPr>
        <w:t>m</w:t>
      </w:r>
      <w:r>
        <w:rPr>
          <w:rFonts w:ascii="Times New Roman" w:eastAsia="Times New Roman"/>
          <w:position w:val="7"/>
          <w:sz w:val="13"/>
          <w:u w:val="none"/>
        </w:rPr>
        <w:t>3</w:t>
      </w:r>
      <w:r>
        <w:rPr>
          <w:rFonts w:ascii="Times New Roman" w:eastAsia="Times New Roman"/>
          <w:u w:val="none"/>
        </w:rPr>
        <w:t>/d</w:t>
      </w:r>
      <w:r>
        <w:rPr>
          <w:rFonts w:hint="eastAsia" w:ascii="黑体" w:eastAsia="黑体"/>
          <w:u w:val="none"/>
        </w:rPr>
        <w:t>）</w:t>
      </w:r>
    </w:p>
    <w:p>
      <w:pPr>
        <w:spacing w:after="0"/>
        <w:jc w:val="center"/>
        <w:rPr>
          <w:rFonts w:hint="eastAsia" w:ascii="黑体" w:eastAsia="黑体"/>
        </w:rPr>
        <w:sectPr>
          <w:footerReference r:id="rId6" w:type="default"/>
          <w:pgSz w:w="11910" w:h="16840"/>
          <w:pgMar w:top="1580" w:right="1140" w:bottom="1360" w:left="1180" w:header="0" w:footer="1165" w:gutter="0"/>
          <w:pgNumType w:start="30"/>
        </w:sectPr>
      </w:pPr>
    </w:p>
    <w:p>
      <w:pPr>
        <w:pStyle w:val="6"/>
        <w:spacing w:before="2"/>
        <w:rPr>
          <w:rFonts w:ascii="黑体"/>
          <w:b/>
          <w:sz w:val="25"/>
        </w:rPr>
      </w:pPr>
      <w:r>
        <w:pict>
          <v:shape id="_x0000_s1293" o:spid="_x0000_s1293" style="position:absolute;left:0pt;margin-left:63.15pt;margin-top:85.2pt;height:671.65pt;width:468.95pt;mso-position-horizontal-relative:page;mso-position-vertical-relative:page;z-index:-261187584;mso-width-relative:page;mso-height-relative:page;" filled="f" stroked="t" coordorigin="1263,1704" coordsize="9379,13433" path="m1263,1706l10642,1706m1263,15134l10642,15134m1268,1701l1268,15129m10637,1701l10637,15129e">
            <v:path arrowok="t"/>
            <v:fill on="f" focussize="0,0"/>
            <v:stroke weight="0.48pt" color="#000000"/>
            <v:imagedata o:title=""/>
            <o:lock v:ext="edit"/>
          </v:shape>
        </w:pict>
      </w:r>
    </w:p>
    <w:p>
      <w:pPr>
        <w:spacing w:before="61"/>
        <w:ind w:left="195" w:right="0" w:firstLine="0"/>
        <w:jc w:val="left"/>
        <w:rPr>
          <w:b/>
          <w:sz w:val="28"/>
        </w:rPr>
      </w:pPr>
      <w:r>
        <w:rPr>
          <w:b/>
          <w:sz w:val="28"/>
        </w:rPr>
        <w:t>主要污染工序：</w:t>
      </w:r>
    </w:p>
    <w:p>
      <w:pPr>
        <w:pStyle w:val="6"/>
        <w:spacing w:before="185" w:line="362" w:lineRule="auto"/>
        <w:ind w:left="195" w:right="235" w:firstLine="480"/>
      </w:pPr>
      <w:r>
        <w:t>根据现场调查，项目厂房均为租赁原有，施工期已经结束，因此本评价不再分析施工期环境影响。本项目营运期环境影响分析如下：</w:t>
      </w:r>
    </w:p>
    <w:p>
      <w:pPr>
        <w:pStyle w:val="5"/>
        <w:spacing w:before="5"/>
        <w:ind w:left="665"/>
        <w:rPr>
          <w:u w:val="none"/>
        </w:rPr>
      </w:pPr>
      <w:r>
        <w:rPr>
          <w:rFonts w:ascii="Times New Roman" w:eastAsia="Times New Roman"/>
          <w:u w:val="none"/>
        </w:rPr>
        <w:t>1</w:t>
      </w:r>
      <w:r>
        <w:rPr>
          <w:u w:val="none"/>
        </w:rPr>
        <w:t>、大气污染源</w:t>
      </w:r>
    </w:p>
    <w:p>
      <w:pPr>
        <w:pStyle w:val="10"/>
        <w:numPr>
          <w:ilvl w:val="0"/>
          <w:numId w:val="12"/>
        </w:numPr>
        <w:tabs>
          <w:tab w:val="left" w:pos="1277"/>
        </w:tabs>
        <w:spacing w:before="158" w:after="0" w:line="240" w:lineRule="auto"/>
        <w:ind w:left="1276" w:right="0" w:hanging="602"/>
        <w:jc w:val="left"/>
        <w:rPr>
          <w:b/>
          <w:sz w:val="22"/>
        </w:rPr>
      </w:pPr>
      <w:r>
        <w:rPr>
          <w:b/>
          <w:sz w:val="24"/>
          <w:u w:val="thick"/>
        </w:rPr>
        <w:t>项目预发、成型、切割工序产生的非甲烷总烃。</w:t>
      </w:r>
    </w:p>
    <w:p>
      <w:pPr>
        <w:pStyle w:val="10"/>
        <w:numPr>
          <w:ilvl w:val="0"/>
          <w:numId w:val="12"/>
        </w:numPr>
        <w:tabs>
          <w:tab w:val="left" w:pos="1277"/>
        </w:tabs>
        <w:spacing w:before="158" w:after="0" w:line="240" w:lineRule="auto"/>
        <w:ind w:left="1276" w:right="0" w:hanging="602"/>
        <w:jc w:val="left"/>
        <w:rPr>
          <w:sz w:val="22"/>
        </w:rPr>
      </w:pPr>
      <w:r>
        <w:rPr>
          <w:spacing w:val="-5"/>
          <w:position w:val="2"/>
          <w:sz w:val="24"/>
        </w:rPr>
        <w:t xml:space="preserve">天然气锅炉燃烧废气，主要为 </w:t>
      </w:r>
      <w:r>
        <w:rPr>
          <w:rFonts w:ascii="Times New Roman" w:eastAsia="Times New Roman"/>
          <w:position w:val="2"/>
          <w:sz w:val="24"/>
        </w:rPr>
        <w:t>SO</w:t>
      </w:r>
      <w:r>
        <w:rPr>
          <w:rFonts w:ascii="Times New Roman" w:eastAsia="Times New Roman"/>
          <w:position w:val="2"/>
          <w:sz w:val="24"/>
          <w:vertAlign w:val="subscript"/>
        </w:rPr>
        <w:t>2</w:t>
      </w:r>
      <w:r>
        <w:rPr>
          <w:position w:val="2"/>
          <w:sz w:val="24"/>
          <w:vertAlign w:val="baseline"/>
        </w:rPr>
        <w:t>、</w:t>
      </w:r>
      <w:r>
        <w:rPr>
          <w:rFonts w:ascii="Times New Roman" w:eastAsia="Times New Roman"/>
          <w:position w:val="2"/>
          <w:sz w:val="24"/>
          <w:vertAlign w:val="baseline"/>
        </w:rPr>
        <w:t xml:space="preserve">NOx </w:t>
      </w:r>
      <w:r>
        <w:rPr>
          <w:position w:val="2"/>
          <w:sz w:val="24"/>
          <w:vertAlign w:val="baseline"/>
        </w:rPr>
        <w:t>和烟尘；</w:t>
      </w:r>
    </w:p>
    <w:p>
      <w:pPr>
        <w:pStyle w:val="10"/>
        <w:numPr>
          <w:ilvl w:val="0"/>
          <w:numId w:val="12"/>
        </w:numPr>
        <w:tabs>
          <w:tab w:val="left" w:pos="1277"/>
        </w:tabs>
        <w:spacing w:before="159" w:after="0" w:line="240" w:lineRule="auto"/>
        <w:ind w:left="1276" w:right="0" w:hanging="602"/>
        <w:jc w:val="left"/>
        <w:rPr>
          <w:sz w:val="22"/>
        </w:rPr>
      </w:pPr>
      <w:r>
        <w:rPr>
          <w:sz w:val="24"/>
        </w:rPr>
        <w:t>食堂油烟。</w:t>
      </w:r>
    </w:p>
    <w:p>
      <w:pPr>
        <w:pStyle w:val="5"/>
        <w:spacing w:before="158"/>
        <w:ind w:left="665"/>
        <w:rPr>
          <w:u w:val="none"/>
        </w:rPr>
      </w:pPr>
      <w:r>
        <w:rPr>
          <w:rFonts w:ascii="Times New Roman" w:eastAsia="Times New Roman"/>
          <w:u w:val="none"/>
        </w:rPr>
        <w:t>2</w:t>
      </w:r>
      <w:r>
        <w:rPr>
          <w:u w:val="none"/>
        </w:rPr>
        <w:t>、水污染源</w:t>
      </w:r>
    </w:p>
    <w:p>
      <w:pPr>
        <w:pStyle w:val="10"/>
        <w:numPr>
          <w:ilvl w:val="0"/>
          <w:numId w:val="13"/>
        </w:numPr>
        <w:tabs>
          <w:tab w:val="left" w:pos="1277"/>
        </w:tabs>
        <w:spacing w:before="158" w:after="0" w:line="240" w:lineRule="auto"/>
        <w:ind w:left="1276" w:right="0" w:hanging="602"/>
        <w:jc w:val="left"/>
        <w:rPr>
          <w:sz w:val="24"/>
        </w:rPr>
      </w:pPr>
      <w:r>
        <w:rPr>
          <w:sz w:val="24"/>
        </w:rPr>
        <w:t>蒸汽冷凝水；</w:t>
      </w:r>
    </w:p>
    <w:p>
      <w:pPr>
        <w:pStyle w:val="10"/>
        <w:numPr>
          <w:ilvl w:val="0"/>
          <w:numId w:val="13"/>
        </w:numPr>
        <w:tabs>
          <w:tab w:val="left" w:pos="1277"/>
        </w:tabs>
        <w:spacing w:before="161" w:after="0" w:line="240" w:lineRule="auto"/>
        <w:ind w:left="1276" w:right="0" w:hanging="602"/>
        <w:jc w:val="left"/>
        <w:rPr>
          <w:sz w:val="24"/>
        </w:rPr>
      </w:pPr>
      <w:r>
        <w:rPr>
          <w:sz w:val="24"/>
        </w:rPr>
        <w:t>循环冷却水排水；</w:t>
      </w:r>
    </w:p>
    <w:p>
      <w:pPr>
        <w:pStyle w:val="10"/>
        <w:numPr>
          <w:ilvl w:val="0"/>
          <w:numId w:val="13"/>
        </w:numPr>
        <w:tabs>
          <w:tab w:val="left" w:pos="1277"/>
        </w:tabs>
        <w:spacing w:before="158" w:after="0" w:line="240" w:lineRule="auto"/>
        <w:ind w:left="1276" w:right="0" w:hanging="602"/>
        <w:jc w:val="left"/>
        <w:rPr>
          <w:sz w:val="24"/>
        </w:rPr>
      </w:pPr>
      <w:r>
        <w:rPr>
          <w:sz w:val="24"/>
        </w:rPr>
        <w:t>锅炉软水制备机产生的高盐废水；</w:t>
      </w:r>
    </w:p>
    <w:p>
      <w:pPr>
        <w:pStyle w:val="10"/>
        <w:numPr>
          <w:ilvl w:val="0"/>
          <w:numId w:val="13"/>
        </w:numPr>
        <w:tabs>
          <w:tab w:val="left" w:pos="1277"/>
        </w:tabs>
        <w:spacing w:before="160" w:after="0" w:line="240" w:lineRule="auto"/>
        <w:ind w:left="1276" w:right="0" w:hanging="602"/>
        <w:jc w:val="left"/>
        <w:rPr>
          <w:sz w:val="24"/>
        </w:rPr>
      </w:pPr>
      <w:r>
        <w:rPr>
          <w:sz w:val="24"/>
        </w:rPr>
        <w:t>职工生活污水。</w:t>
      </w:r>
    </w:p>
    <w:p>
      <w:pPr>
        <w:pStyle w:val="5"/>
        <w:spacing w:before="161"/>
        <w:ind w:left="665"/>
        <w:rPr>
          <w:u w:val="none"/>
        </w:rPr>
      </w:pPr>
      <w:r>
        <w:rPr>
          <w:rFonts w:ascii="Times New Roman" w:eastAsia="Times New Roman"/>
          <w:u w:val="none"/>
        </w:rPr>
        <w:t>3</w:t>
      </w:r>
      <w:r>
        <w:rPr>
          <w:u w:val="none"/>
        </w:rPr>
        <w:t>、噪声污染源</w:t>
      </w:r>
    </w:p>
    <w:p>
      <w:pPr>
        <w:pStyle w:val="6"/>
        <w:spacing w:before="158"/>
        <w:ind w:left="675"/>
        <w:rPr>
          <w:rFonts w:ascii="Times New Roman" w:eastAsia="Times New Roman"/>
        </w:rPr>
      </w:pPr>
      <w:r>
        <w:t xml:space="preserve">本项目高噪声源主要为预发机、成型机、切割机及空压机等，源强在 </w:t>
      </w:r>
      <w:r>
        <w:rPr>
          <w:rFonts w:ascii="Times New Roman" w:eastAsia="Times New Roman"/>
        </w:rPr>
        <w:t>80</w:t>
      </w:r>
      <w:r>
        <w:t>～</w:t>
      </w:r>
      <w:r>
        <w:rPr>
          <w:rFonts w:ascii="Times New Roman" w:eastAsia="Times New Roman"/>
        </w:rPr>
        <w:t>95dB(A)</w:t>
      </w:r>
    </w:p>
    <w:p>
      <w:pPr>
        <w:pStyle w:val="6"/>
        <w:spacing w:before="160"/>
        <w:ind w:left="195"/>
      </w:pPr>
      <w:r>
        <w:t>之间。</w:t>
      </w:r>
    </w:p>
    <w:p>
      <w:pPr>
        <w:pStyle w:val="5"/>
        <w:spacing w:before="159"/>
        <w:ind w:left="665"/>
        <w:rPr>
          <w:u w:val="none"/>
        </w:rPr>
      </w:pPr>
      <w:r>
        <w:rPr>
          <w:rFonts w:ascii="Times New Roman" w:eastAsia="Times New Roman"/>
          <w:u w:val="none"/>
        </w:rPr>
        <w:t>4</w:t>
      </w:r>
      <w:r>
        <w:rPr>
          <w:u w:val="none"/>
        </w:rPr>
        <w:t>、固体废物</w:t>
      </w:r>
    </w:p>
    <w:p>
      <w:pPr>
        <w:pStyle w:val="10"/>
        <w:numPr>
          <w:ilvl w:val="0"/>
          <w:numId w:val="14"/>
        </w:numPr>
        <w:tabs>
          <w:tab w:val="left" w:pos="1277"/>
        </w:tabs>
        <w:spacing w:before="160" w:after="0" w:line="240" w:lineRule="auto"/>
        <w:ind w:left="1276" w:right="0" w:hanging="602"/>
        <w:jc w:val="left"/>
        <w:rPr>
          <w:sz w:val="24"/>
        </w:rPr>
      </w:pPr>
      <w:r>
        <w:rPr>
          <w:sz w:val="24"/>
        </w:rPr>
        <w:t>废原料包装袋；</w:t>
      </w:r>
    </w:p>
    <w:p>
      <w:pPr>
        <w:pStyle w:val="10"/>
        <w:numPr>
          <w:ilvl w:val="0"/>
          <w:numId w:val="14"/>
        </w:numPr>
        <w:tabs>
          <w:tab w:val="left" w:pos="1277"/>
        </w:tabs>
        <w:spacing w:before="158" w:after="0" w:line="240" w:lineRule="auto"/>
        <w:ind w:left="1276" w:right="0" w:hanging="602"/>
        <w:jc w:val="left"/>
        <w:rPr>
          <w:sz w:val="24"/>
        </w:rPr>
      </w:pPr>
      <w:r>
        <w:rPr>
          <w:sz w:val="24"/>
        </w:rPr>
        <w:t>生产过程产生的残次品；</w:t>
      </w:r>
    </w:p>
    <w:p>
      <w:pPr>
        <w:pStyle w:val="10"/>
        <w:numPr>
          <w:ilvl w:val="0"/>
          <w:numId w:val="14"/>
        </w:numPr>
        <w:tabs>
          <w:tab w:val="left" w:pos="1277"/>
        </w:tabs>
        <w:spacing w:before="161" w:after="0" w:line="240" w:lineRule="auto"/>
        <w:ind w:left="1276" w:right="0" w:hanging="602"/>
        <w:jc w:val="left"/>
        <w:rPr>
          <w:sz w:val="24"/>
        </w:rPr>
      </w:pPr>
      <w:r>
        <w:rPr>
          <w:sz w:val="24"/>
        </w:rPr>
        <w:t>职工生活垃圾；</w:t>
      </w:r>
    </w:p>
    <w:p>
      <w:pPr>
        <w:pStyle w:val="10"/>
        <w:numPr>
          <w:ilvl w:val="0"/>
          <w:numId w:val="14"/>
        </w:numPr>
        <w:tabs>
          <w:tab w:val="left" w:pos="1277"/>
        </w:tabs>
        <w:spacing w:before="158" w:after="0" w:line="240" w:lineRule="auto"/>
        <w:ind w:left="1276" w:right="0" w:hanging="602"/>
        <w:jc w:val="left"/>
        <w:rPr>
          <w:sz w:val="24"/>
        </w:rPr>
      </w:pPr>
      <w:r>
        <w:rPr>
          <w:sz w:val="24"/>
        </w:rPr>
        <w:t>废液压油、废活性炭。</w:t>
      </w:r>
    </w:p>
    <w:p>
      <w:pPr>
        <w:spacing w:after="0" w:line="240" w:lineRule="auto"/>
        <w:jc w:val="left"/>
        <w:rPr>
          <w:sz w:val="24"/>
        </w:rPr>
        <w:sectPr>
          <w:pgSz w:w="11910" w:h="16840"/>
          <w:pgMar w:top="1580" w:right="1140" w:bottom="1440" w:left="1180" w:header="0" w:footer="1165" w:gutter="0"/>
        </w:sectPr>
      </w:pPr>
    </w:p>
    <w:p>
      <w:pPr>
        <w:pStyle w:val="6"/>
        <w:spacing w:before="5"/>
        <w:rPr>
          <w:sz w:val="9"/>
        </w:rPr>
      </w:pPr>
      <w:r>
        <w:pict>
          <v:shape id="_x0000_s1294" o:spid="_x0000_s1294" o:spt="202" type="#_x0000_t202" style="position:absolute;left:0pt;margin-left:68.9pt;margin-top:111.85pt;height:650.6pt;width:457.75pt;mso-position-horizontal-relative:page;mso-position-vertical-relative:page;z-index:251793408;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254"/>
                    <w:gridCol w:w="780"/>
                    <w:gridCol w:w="885"/>
                    <w:gridCol w:w="1455"/>
                    <w:gridCol w:w="1290"/>
                    <w:gridCol w:w="1455"/>
                    <w:gridCol w:w="1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624" w:type="dxa"/>
                        <w:vMerge w:val="restart"/>
                      </w:tcPr>
                      <w:p>
                        <w:pPr>
                          <w:pStyle w:val="11"/>
                          <w:spacing w:before="3"/>
                          <w:rPr>
                            <w:sz w:val="22"/>
                          </w:rPr>
                        </w:pPr>
                      </w:p>
                      <w:p>
                        <w:pPr>
                          <w:pStyle w:val="11"/>
                          <w:spacing w:line="242" w:lineRule="auto"/>
                          <w:ind w:left="56" w:right="89" w:firstLine="45"/>
                          <w:rPr>
                            <w:b/>
                            <w:sz w:val="21"/>
                          </w:rPr>
                        </w:pPr>
                        <w:r>
                          <w:rPr>
                            <w:b/>
                            <w:sz w:val="21"/>
                          </w:rPr>
                          <w:t>内容类别</w:t>
                        </w:r>
                      </w:p>
                    </w:tc>
                    <w:tc>
                      <w:tcPr>
                        <w:tcW w:w="1254" w:type="dxa"/>
                        <w:vMerge w:val="restart"/>
                      </w:tcPr>
                      <w:p>
                        <w:pPr>
                          <w:pStyle w:val="11"/>
                          <w:spacing w:before="3"/>
                          <w:rPr>
                            <w:sz w:val="22"/>
                          </w:rPr>
                        </w:pPr>
                      </w:p>
                      <w:p>
                        <w:pPr>
                          <w:pStyle w:val="11"/>
                          <w:ind w:left="184" w:right="175"/>
                          <w:jc w:val="center"/>
                          <w:rPr>
                            <w:b/>
                            <w:sz w:val="21"/>
                          </w:rPr>
                        </w:pPr>
                        <w:r>
                          <w:rPr>
                            <w:b/>
                            <w:sz w:val="21"/>
                          </w:rPr>
                          <w:t>排放源</w:t>
                        </w:r>
                      </w:p>
                      <w:p>
                        <w:pPr>
                          <w:pStyle w:val="11"/>
                          <w:spacing w:before="2"/>
                          <w:ind w:left="184" w:right="175"/>
                          <w:jc w:val="center"/>
                          <w:rPr>
                            <w:b/>
                            <w:sz w:val="21"/>
                          </w:rPr>
                        </w:pPr>
                        <w:r>
                          <w:rPr>
                            <w:b/>
                            <w:sz w:val="21"/>
                          </w:rPr>
                          <w:t>（编号）</w:t>
                        </w:r>
                      </w:p>
                    </w:tc>
                    <w:tc>
                      <w:tcPr>
                        <w:tcW w:w="1665" w:type="dxa"/>
                        <w:gridSpan w:val="2"/>
                        <w:vMerge w:val="restart"/>
                      </w:tcPr>
                      <w:p>
                        <w:pPr>
                          <w:pStyle w:val="11"/>
                          <w:spacing w:before="3"/>
                          <w:rPr>
                            <w:sz w:val="22"/>
                          </w:rPr>
                        </w:pPr>
                      </w:p>
                      <w:p>
                        <w:pPr>
                          <w:pStyle w:val="11"/>
                          <w:spacing w:line="242" w:lineRule="auto"/>
                          <w:ind w:left="621" w:right="505" w:hanging="106"/>
                          <w:rPr>
                            <w:b/>
                            <w:sz w:val="21"/>
                          </w:rPr>
                        </w:pPr>
                        <w:r>
                          <w:rPr>
                            <w:b/>
                            <w:sz w:val="21"/>
                          </w:rPr>
                          <w:t>污染物名称</w:t>
                        </w:r>
                      </w:p>
                    </w:tc>
                    <w:tc>
                      <w:tcPr>
                        <w:tcW w:w="2745" w:type="dxa"/>
                        <w:gridSpan w:val="2"/>
                        <w:tcBorders>
                          <w:bottom w:val="single" w:color="000000" w:sz="6" w:space="0"/>
                        </w:tcBorders>
                      </w:tcPr>
                      <w:p>
                        <w:pPr>
                          <w:pStyle w:val="11"/>
                          <w:spacing w:before="57"/>
                          <w:ind w:left="216"/>
                          <w:rPr>
                            <w:b/>
                            <w:sz w:val="21"/>
                          </w:rPr>
                        </w:pPr>
                        <w:r>
                          <w:rPr>
                            <w:b/>
                            <w:sz w:val="21"/>
                          </w:rPr>
                          <w:t>处理前产生浓度及产生量</w:t>
                        </w:r>
                      </w:p>
                    </w:tc>
                    <w:tc>
                      <w:tcPr>
                        <w:tcW w:w="2852" w:type="dxa"/>
                        <w:gridSpan w:val="2"/>
                        <w:tcBorders>
                          <w:bottom w:val="single" w:color="000000" w:sz="6" w:space="0"/>
                        </w:tcBorders>
                      </w:tcPr>
                      <w:p>
                        <w:pPr>
                          <w:pStyle w:val="11"/>
                          <w:spacing w:before="57"/>
                          <w:ind w:left="584"/>
                          <w:rPr>
                            <w:b/>
                            <w:sz w:val="21"/>
                          </w:rPr>
                        </w:pPr>
                        <w:r>
                          <w:rPr>
                            <w:b/>
                            <w:sz w:val="21"/>
                          </w:rPr>
                          <w:t>排放浓度及排放量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vMerge w:val="continue"/>
                        <w:tcBorders>
                          <w:top w:val="nil"/>
                        </w:tcBorders>
                      </w:tcPr>
                      <w:p>
                        <w:pPr>
                          <w:rPr>
                            <w:sz w:val="2"/>
                            <w:szCs w:val="2"/>
                          </w:rPr>
                        </w:pPr>
                      </w:p>
                    </w:tc>
                    <w:tc>
                      <w:tcPr>
                        <w:tcW w:w="1455" w:type="dxa"/>
                        <w:tcBorders>
                          <w:top w:val="single" w:color="000000" w:sz="6" w:space="0"/>
                          <w:right w:val="single" w:color="000000" w:sz="6" w:space="0"/>
                        </w:tcBorders>
                      </w:tcPr>
                      <w:p>
                        <w:pPr>
                          <w:pStyle w:val="11"/>
                          <w:spacing w:before="85"/>
                          <w:ind w:left="284" w:right="273"/>
                          <w:jc w:val="center"/>
                          <w:rPr>
                            <w:b/>
                            <w:sz w:val="21"/>
                          </w:rPr>
                        </w:pPr>
                        <w:r>
                          <w:rPr>
                            <w:b/>
                            <w:sz w:val="21"/>
                          </w:rPr>
                          <w:t>浓度</w:t>
                        </w:r>
                      </w:p>
                      <w:p>
                        <w:pPr>
                          <w:pStyle w:val="11"/>
                          <w:spacing w:before="3"/>
                          <w:ind w:left="284" w:right="273"/>
                          <w:jc w:val="center"/>
                          <w:rPr>
                            <w:b/>
                            <w:sz w:val="21"/>
                          </w:rPr>
                        </w:pPr>
                        <w:r>
                          <w:rPr>
                            <w:b/>
                            <w:sz w:val="21"/>
                          </w:rPr>
                          <w:t>（单位）</w:t>
                        </w:r>
                      </w:p>
                    </w:tc>
                    <w:tc>
                      <w:tcPr>
                        <w:tcW w:w="1290" w:type="dxa"/>
                        <w:tcBorders>
                          <w:top w:val="single" w:color="000000" w:sz="6" w:space="0"/>
                          <w:left w:val="single" w:color="000000" w:sz="6" w:space="0"/>
                        </w:tcBorders>
                      </w:tcPr>
                      <w:p>
                        <w:pPr>
                          <w:pStyle w:val="11"/>
                          <w:spacing w:before="85"/>
                          <w:ind w:left="200" w:right="193"/>
                          <w:jc w:val="center"/>
                          <w:rPr>
                            <w:b/>
                            <w:sz w:val="21"/>
                          </w:rPr>
                        </w:pPr>
                        <w:r>
                          <w:rPr>
                            <w:b/>
                            <w:sz w:val="21"/>
                          </w:rPr>
                          <w:t>产生量</w:t>
                        </w:r>
                      </w:p>
                      <w:p>
                        <w:pPr>
                          <w:pStyle w:val="11"/>
                          <w:spacing w:before="3"/>
                          <w:ind w:left="200" w:right="193"/>
                          <w:jc w:val="center"/>
                          <w:rPr>
                            <w:b/>
                            <w:sz w:val="21"/>
                          </w:rPr>
                        </w:pPr>
                        <w:r>
                          <w:rPr>
                            <w:b/>
                            <w:sz w:val="21"/>
                          </w:rPr>
                          <w:t>（单位）</w:t>
                        </w:r>
                      </w:p>
                    </w:tc>
                    <w:tc>
                      <w:tcPr>
                        <w:tcW w:w="1455" w:type="dxa"/>
                        <w:tcBorders>
                          <w:top w:val="single" w:color="000000" w:sz="6" w:space="0"/>
                          <w:right w:val="single" w:color="000000" w:sz="6" w:space="0"/>
                        </w:tcBorders>
                      </w:tcPr>
                      <w:p>
                        <w:pPr>
                          <w:pStyle w:val="11"/>
                          <w:spacing w:before="85"/>
                          <w:ind w:left="284" w:right="272"/>
                          <w:jc w:val="center"/>
                          <w:rPr>
                            <w:b/>
                            <w:sz w:val="21"/>
                          </w:rPr>
                        </w:pPr>
                        <w:r>
                          <w:rPr>
                            <w:b/>
                            <w:sz w:val="21"/>
                          </w:rPr>
                          <w:t>浓度</w:t>
                        </w:r>
                      </w:p>
                      <w:p>
                        <w:pPr>
                          <w:pStyle w:val="11"/>
                          <w:spacing w:before="3"/>
                          <w:ind w:left="284" w:right="274"/>
                          <w:jc w:val="center"/>
                          <w:rPr>
                            <w:b/>
                            <w:sz w:val="21"/>
                          </w:rPr>
                        </w:pPr>
                        <w:r>
                          <w:rPr>
                            <w:b/>
                            <w:sz w:val="21"/>
                          </w:rPr>
                          <w:t>（单位）</w:t>
                        </w:r>
                      </w:p>
                    </w:tc>
                    <w:tc>
                      <w:tcPr>
                        <w:tcW w:w="1397" w:type="dxa"/>
                        <w:tcBorders>
                          <w:top w:val="single" w:color="000000" w:sz="6" w:space="0"/>
                          <w:left w:val="single" w:color="000000" w:sz="6" w:space="0"/>
                        </w:tcBorders>
                      </w:tcPr>
                      <w:p>
                        <w:pPr>
                          <w:pStyle w:val="11"/>
                          <w:spacing w:before="85"/>
                          <w:ind w:left="254" w:right="247"/>
                          <w:jc w:val="center"/>
                          <w:rPr>
                            <w:b/>
                            <w:sz w:val="21"/>
                          </w:rPr>
                        </w:pPr>
                        <w:r>
                          <w:rPr>
                            <w:b/>
                            <w:sz w:val="21"/>
                          </w:rPr>
                          <w:t>排放量</w:t>
                        </w:r>
                      </w:p>
                      <w:p>
                        <w:pPr>
                          <w:pStyle w:val="11"/>
                          <w:spacing w:before="3"/>
                          <w:ind w:left="254" w:right="247"/>
                          <w:jc w:val="center"/>
                          <w:rPr>
                            <w:b/>
                            <w:sz w:val="21"/>
                          </w:rPr>
                        </w:pPr>
                        <w:r>
                          <w:rPr>
                            <w:b/>
                            <w:sz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624" w:type="dxa"/>
                        <w:vMerge w:val="restart"/>
                      </w:tcPr>
                      <w:p>
                        <w:pPr>
                          <w:pStyle w:val="11"/>
                          <w:rPr>
                            <w:sz w:val="20"/>
                          </w:rPr>
                        </w:pPr>
                      </w:p>
                      <w:p>
                        <w:pPr>
                          <w:pStyle w:val="11"/>
                          <w:spacing w:before="9"/>
                          <w:rPr>
                            <w:sz w:val="26"/>
                          </w:rPr>
                        </w:pPr>
                      </w:p>
                      <w:p>
                        <w:pPr>
                          <w:pStyle w:val="11"/>
                          <w:spacing w:line="242" w:lineRule="auto"/>
                          <w:ind w:left="205" w:right="197"/>
                          <w:jc w:val="both"/>
                          <w:rPr>
                            <w:b/>
                            <w:sz w:val="21"/>
                          </w:rPr>
                        </w:pPr>
                        <w:r>
                          <w:rPr>
                            <w:b/>
                            <w:sz w:val="21"/>
                          </w:rPr>
                          <w:t>大气污染物</w:t>
                        </w:r>
                      </w:p>
                    </w:tc>
                    <w:tc>
                      <w:tcPr>
                        <w:tcW w:w="1254" w:type="dxa"/>
                        <w:vMerge w:val="restart"/>
                      </w:tcPr>
                      <w:p>
                        <w:pPr>
                          <w:pStyle w:val="11"/>
                          <w:spacing w:before="164" w:line="244" w:lineRule="auto"/>
                          <w:ind w:left="205" w:right="100" w:hanging="147"/>
                          <w:rPr>
                            <w:b/>
                            <w:sz w:val="21"/>
                          </w:rPr>
                        </w:pPr>
                        <w:r>
                          <w:rPr>
                            <w:b/>
                            <w:sz w:val="21"/>
                            <w:u w:val="single"/>
                          </w:rPr>
                          <w:t>预发、成型切割过程</w:t>
                        </w:r>
                      </w:p>
                    </w:tc>
                    <w:tc>
                      <w:tcPr>
                        <w:tcW w:w="780" w:type="dxa"/>
                        <w:vMerge w:val="restart"/>
                      </w:tcPr>
                      <w:p>
                        <w:pPr>
                          <w:pStyle w:val="11"/>
                          <w:spacing w:before="164"/>
                          <w:ind w:left="-161"/>
                          <w:rPr>
                            <w:b/>
                            <w:sz w:val="21"/>
                          </w:rPr>
                        </w:pPr>
                        <w:r>
                          <w:rPr>
                            <w:b/>
                            <w:sz w:val="21"/>
                            <w:u w:val="single"/>
                          </w:rPr>
                          <w:t>、非甲烷</w:t>
                        </w:r>
                      </w:p>
                      <w:p>
                        <w:pPr>
                          <w:pStyle w:val="11"/>
                          <w:spacing w:before="4"/>
                          <w:ind w:left="180"/>
                          <w:rPr>
                            <w:b/>
                            <w:sz w:val="21"/>
                          </w:rPr>
                        </w:pPr>
                        <w:r>
                          <w:rPr>
                            <w:b/>
                            <w:sz w:val="21"/>
                            <w:u w:val="single"/>
                          </w:rPr>
                          <w:t>总烃</w:t>
                        </w:r>
                      </w:p>
                    </w:tc>
                    <w:tc>
                      <w:tcPr>
                        <w:tcW w:w="885" w:type="dxa"/>
                      </w:tcPr>
                      <w:p>
                        <w:pPr>
                          <w:pStyle w:val="11"/>
                          <w:spacing w:before="80"/>
                          <w:ind w:left="127"/>
                          <w:rPr>
                            <w:b/>
                            <w:sz w:val="21"/>
                          </w:rPr>
                        </w:pPr>
                        <w:r>
                          <w:rPr>
                            <w:b/>
                            <w:sz w:val="21"/>
                            <w:u w:val="single"/>
                          </w:rPr>
                          <w:t>有组织</w:t>
                        </w:r>
                      </w:p>
                    </w:tc>
                    <w:tc>
                      <w:tcPr>
                        <w:tcW w:w="1455" w:type="dxa"/>
                        <w:tcBorders>
                          <w:right w:val="single" w:color="000000" w:sz="6" w:space="0"/>
                        </w:tcBorders>
                      </w:tcPr>
                      <w:p>
                        <w:pPr>
                          <w:pStyle w:val="11"/>
                          <w:spacing w:before="96"/>
                          <w:ind w:left="332"/>
                          <w:rPr>
                            <w:rFonts w:ascii="Times New Roman"/>
                            <w:b/>
                            <w:sz w:val="13"/>
                          </w:rPr>
                        </w:pPr>
                        <w:r>
                          <w:rPr>
                            <w:rFonts w:ascii="Times New Roman"/>
                            <w:b/>
                            <w:sz w:val="21"/>
                          </w:rPr>
                          <w:t>22mg/m</w:t>
                        </w:r>
                        <w:r>
                          <w:rPr>
                            <w:rFonts w:ascii="Times New Roman"/>
                            <w:b/>
                            <w:position w:val="7"/>
                            <w:sz w:val="13"/>
                          </w:rPr>
                          <w:t>3</w:t>
                        </w:r>
                      </w:p>
                    </w:tc>
                    <w:tc>
                      <w:tcPr>
                        <w:tcW w:w="1290" w:type="dxa"/>
                        <w:tcBorders>
                          <w:left w:val="single" w:color="000000" w:sz="6" w:space="0"/>
                        </w:tcBorders>
                      </w:tcPr>
                      <w:p>
                        <w:pPr>
                          <w:pStyle w:val="11"/>
                          <w:spacing w:before="96"/>
                          <w:ind w:left="341"/>
                          <w:rPr>
                            <w:rFonts w:ascii="Times New Roman"/>
                            <w:b/>
                            <w:sz w:val="21"/>
                          </w:rPr>
                        </w:pPr>
                        <w:r>
                          <w:rPr>
                            <w:rFonts w:ascii="Times New Roman"/>
                            <w:b/>
                            <w:sz w:val="21"/>
                            <w:u w:val="single"/>
                          </w:rPr>
                          <w:t>4.73t/a</w:t>
                        </w:r>
                      </w:p>
                    </w:tc>
                    <w:tc>
                      <w:tcPr>
                        <w:tcW w:w="1455" w:type="dxa"/>
                      </w:tcPr>
                      <w:p>
                        <w:pPr>
                          <w:pStyle w:val="11"/>
                          <w:spacing w:before="96"/>
                          <w:ind w:left="182" w:right="171"/>
                          <w:jc w:val="center"/>
                          <w:rPr>
                            <w:rFonts w:ascii="Times New Roman"/>
                            <w:b/>
                            <w:sz w:val="13"/>
                          </w:rPr>
                        </w:pPr>
                        <w:r>
                          <w:rPr>
                            <w:rFonts w:ascii="Times New Roman"/>
                            <w:b/>
                            <w:sz w:val="21"/>
                          </w:rPr>
                          <w:t>3.3mg/m</w:t>
                        </w:r>
                        <w:r>
                          <w:rPr>
                            <w:rFonts w:ascii="Times New Roman"/>
                            <w:b/>
                            <w:position w:val="7"/>
                            <w:sz w:val="13"/>
                          </w:rPr>
                          <w:t>3</w:t>
                        </w:r>
                      </w:p>
                    </w:tc>
                    <w:tc>
                      <w:tcPr>
                        <w:tcW w:w="1397" w:type="dxa"/>
                      </w:tcPr>
                      <w:p>
                        <w:pPr>
                          <w:pStyle w:val="11"/>
                          <w:spacing w:before="96"/>
                          <w:ind w:right="386"/>
                          <w:jc w:val="right"/>
                          <w:rPr>
                            <w:rFonts w:ascii="Times New Roman"/>
                            <w:b/>
                            <w:sz w:val="21"/>
                          </w:rPr>
                        </w:pPr>
                        <w:r>
                          <w:rPr>
                            <w:rFonts w:ascii="Times New Roman"/>
                            <w:b/>
                            <w:w w:val="95"/>
                            <w:sz w:val="21"/>
                            <w:u w:val="single"/>
                          </w:rPr>
                          <w:t>0.71t/a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85" w:type="dxa"/>
                      </w:tcPr>
                      <w:p>
                        <w:pPr>
                          <w:pStyle w:val="11"/>
                          <w:spacing w:before="80"/>
                          <w:ind w:left="127"/>
                          <w:rPr>
                            <w:b/>
                            <w:sz w:val="21"/>
                          </w:rPr>
                        </w:pPr>
                        <w:r>
                          <w:rPr>
                            <w:b/>
                            <w:sz w:val="21"/>
                            <w:u w:val="single"/>
                          </w:rPr>
                          <w:t>无组织</w:t>
                        </w:r>
                      </w:p>
                    </w:tc>
                    <w:tc>
                      <w:tcPr>
                        <w:tcW w:w="1455" w:type="dxa"/>
                        <w:tcBorders>
                          <w:right w:val="single" w:color="000000" w:sz="6" w:space="0"/>
                        </w:tcBorders>
                      </w:tcPr>
                      <w:p>
                        <w:pPr>
                          <w:pStyle w:val="11"/>
                          <w:spacing w:before="94"/>
                          <w:ind w:left="9"/>
                          <w:jc w:val="center"/>
                          <w:rPr>
                            <w:rFonts w:ascii="Times New Roman"/>
                            <w:b/>
                            <w:sz w:val="21"/>
                          </w:rPr>
                        </w:pPr>
                        <w:r>
                          <w:rPr>
                            <w:rFonts w:ascii="Times New Roman"/>
                            <w:b/>
                            <w:w w:val="99"/>
                            <w:sz w:val="21"/>
                          </w:rPr>
                          <w:t>/</w:t>
                        </w:r>
                      </w:p>
                    </w:tc>
                    <w:tc>
                      <w:tcPr>
                        <w:tcW w:w="1290" w:type="dxa"/>
                        <w:tcBorders>
                          <w:left w:val="single" w:color="000000" w:sz="6" w:space="0"/>
                        </w:tcBorders>
                      </w:tcPr>
                      <w:p>
                        <w:pPr>
                          <w:pStyle w:val="11"/>
                          <w:spacing w:before="94"/>
                          <w:ind w:left="341"/>
                          <w:rPr>
                            <w:rFonts w:ascii="Times New Roman"/>
                            <w:b/>
                            <w:sz w:val="21"/>
                          </w:rPr>
                        </w:pPr>
                        <w:r>
                          <w:rPr>
                            <w:rFonts w:ascii="Times New Roman"/>
                            <w:b/>
                            <w:sz w:val="21"/>
                            <w:u w:val="single"/>
                          </w:rPr>
                          <w:t>0.85t/a</w:t>
                        </w:r>
                      </w:p>
                    </w:tc>
                    <w:tc>
                      <w:tcPr>
                        <w:tcW w:w="1455" w:type="dxa"/>
                      </w:tcPr>
                      <w:p>
                        <w:pPr>
                          <w:pStyle w:val="11"/>
                          <w:spacing w:before="94"/>
                          <w:ind w:left="8"/>
                          <w:jc w:val="center"/>
                          <w:rPr>
                            <w:rFonts w:ascii="Times New Roman"/>
                            <w:b/>
                            <w:sz w:val="21"/>
                          </w:rPr>
                        </w:pPr>
                        <w:r>
                          <w:rPr>
                            <w:rFonts w:ascii="Times New Roman"/>
                            <w:b/>
                            <w:w w:val="99"/>
                            <w:sz w:val="21"/>
                          </w:rPr>
                          <w:t>/</w:t>
                        </w:r>
                      </w:p>
                    </w:tc>
                    <w:tc>
                      <w:tcPr>
                        <w:tcW w:w="1397" w:type="dxa"/>
                      </w:tcPr>
                      <w:p>
                        <w:pPr>
                          <w:pStyle w:val="11"/>
                          <w:spacing w:before="94"/>
                          <w:ind w:right="386"/>
                          <w:jc w:val="right"/>
                          <w:rPr>
                            <w:rFonts w:ascii="Times New Roman"/>
                            <w:b/>
                            <w:sz w:val="21"/>
                          </w:rPr>
                        </w:pPr>
                        <w:r>
                          <w:rPr>
                            <w:rFonts w:ascii="Times New Roman"/>
                            <w:b/>
                            <w:w w:val="95"/>
                            <w:sz w:val="21"/>
                            <w:u w:val="single"/>
                          </w:rPr>
                          <w:t>0.85t/a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624" w:type="dxa"/>
                        <w:vMerge w:val="continue"/>
                        <w:tcBorders>
                          <w:top w:val="nil"/>
                        </w:tcBorders>
                      </w:tcPr>
                      <w:p>
                        <w:pPr>
                          <w:rPr>
                            <w:sz w:val="2"/>
                            <w:szCs w:val="2"/>
                          </w:rPr>
                        </w:pPr>
                      </w:p>
                    </w:tc>
                    <w:tc>
                      <w:tcPr>
                        <w:tcW w:w="1254" w:type="dxa"/>
                        <w:vMerge w:val="restart"/>
                      </w:tcPr>
                      <w:p>
                        <w:pPr>
                          <w:pStyle w:val="11"/>
                          <w:spacing w:before="2"/>
                          <w:rPr>
                            <w:sz w:val="27"/>
                          </w:rPr>
                        </w:pPr>
                      </w:p>
                      <w:p>
                        <w:pPr>
                          <w:pStyle w:val="11"/>
                          <w:spacing w:line="242" w:lineRule="auto"/>
                          <w:ind w:left="416" w:right="301" w:hanging="106"/>
                          <w:rPr>
                            <w:sz w:val="21"/>
                          </w:rPr>
                        </w:pPr>
                        <w:r>
                          <w:rPr>
                            <w:sz w:val="21"/>
                          </w:rPr>
                          <w:t>天然气锅炉</w:t>
                        </w:r>
                      </w:p>
                    </w:tc>
                    <w:tc>
                      <w:tcPr>
                        <w:tcW w:w="1665" w:type="dxa"/>
                        <w:gridSpan w:val="2"/>
                      </w:tcPr>
                      <w:p>
                        <w:pPr>
                          <w:pStyle w:val="11"/>
                          <w:spacing w:before="67"/>
                          <w:ind w:left="516"/>
                          <w:rPr>
                            <w:b/>
                            <w:sz w:val="21"/>
                          </w:rPr>
                        </w:pPr>
                        <w:r>
                          <w:rPr>
                            <w:b/>
                            <w:sz w:val="21"/>
                            <w:u w:val="single"/>
                          </w:rPr>
                          <w:t>颗粒物</w:t>
                        </w:r>
                      </w:p>
                    </w:tc>
                    <w:tc>
                      <w:tcPr>
                        <w:tcW w:w="1455" w:type="dxa"/>
                        <w:tcBorders>
                          <w:right w:val="single" w:color="000000" w:sz="6" w:space="0"/>
                        </w:tcBorders>
                      </w:tcPr>
                      <w:p>
                        <w:pPr>
                          <w:pStyle w:val="11"/>
                          <w:spacing w:before="81"/>
                          <w:ind w:right="185"/>
                          <w:jc w:val="right"/>
                          <w:rPr>
                            <w:rFonts w:ascii="Times New Roman"/>
                            <w:b/>
                            <w:sz w:val="13"/>
                          </w:rPr>
                        </w:pPr>
                        <w:r>
                          <w:rPr>
                            <w:rFonts w:ascii="Times New Roman"/>
                            <w:b/>
                            <w:sz w:val="21"/>
                          </w:rPr>
                          <w:t>17.63mg/m</w:t>
                        </w:r>
                        <w:r>
                          <w:rPr>
                            <w:rFonts w:ascii="Times New Roman"/>
                            <w:b/>
                            <w:position w:val="7"/>
                            <w:sz w:val="13"/>
                          </w:rPr>
                          <w:t>3</w:t>
                        </w:r>
                      </w:p>
                    </w:tc>
                    <w:tc>
                      <w:tcPr>
                        <w:tcW w:w="1290" w:type="dxa"/>
                        <w:tcBorders>
                          <w:left w:val="single" w:color="000000" w:sz="6" w:space="0"/>
                        </w:tcBorders>
                      </w:tcPr>
                      <w:p>
                        <w:pPr>
                          <w:pStyle w:val="11"/>
                          <w:spacing w:before="81"/>
                          <w:ind w:left="237"/>
                          <w:rPr>
                            <w:rFonts w:ascii="Times New Roman"/>
                            <w:b/>
                            <w:sz w:val="21"/>
                          </w:rPr>
                        </w:pPr>
                        <w:r>
                          <w:rPr>
                            <w:rFonts w:ascii="Times New Roman"/>
                            <w:b/>
                            <w:sz w:val="21"/>
                            <w:u w:val="single"/>
                          </w:rPr>
                          <w:t>0.0305t/a</w:t>
                        </w:r>
                      </w:p>
                    </w:tc>
                    <w:tc>
                      <w:tcPr>
                        <w:tcW w:w="1455" w:type="dxa"/>
                      </w:tcPr>
                      <w:p>
                        <w:pPr>
                          <w:pStyle w:val="11"/>
                          <w:spacing w:before="81"/>
                          <w:ind w:left="182" w:right="171"/>
                          <w:jc w:val="center"/>
                          <w:rPr>
                            <w:rFonts w:ascii="Times New Roman"/>
                            <w:b/>
                            <w:sz w:val="13"/>
                          </w:rPr>
                        </w:pPr>
                        <w:r>
                          <w:rPr>
                            <w:rFonts w:ascii="Times New Roman"/>
                            <w:b/>
                            <w:sz w:val="21"/>
                          </w:rPr>
                          <w:t>1.8mg/m</w:t>
                        </w:r>
                        <w:r>
                          <w:rPr>
                            <w:rFonts w:ascii="Times New Roman"/>
                            <w:b/>
                            <w:position w:val="7"/>
                            <w:sz w:val="13"/>
                          </w:rPr>
                          <w:t>3</w:t>
                        </w:r>
                      </w:p>
                    </w:tc>
                    <w:tc>
                      <w:tcPr>
                        <w:tcW w:w="1397" w:type="dxa"/>
                      </w:tcPr>
                      <w:p>
                        <w:pPr>
                          <w:pStyle w:val="11"/>
                          <w:spacing w:before="81"/>
                          <w:ind w:right="283"/>
                          <w:jc w:val="right"/>
                          <w:rPr>
                            <w:rFonts w:ascii="Times New Roman"/>
                            <w:b/>
                            <w:sz w:val="21"/>
                          </w:rPr>
                        </w:pPr>
                        <w:r>
                          <w:rPr>
                            <w:rFonts w:ascii="Times New Roman"/>
                            <w:b/>
                            <w:sz w:val="21"/>
                            <w:u w:val="single"/>
                          </w:rPr>
                          <w:t>0.0031t/a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86"/>
                          <w:ind w:left="556" w:right="546"/>
                          <w:jc w:val="center"/>
                          <w:rPr>
                            <w:rFonts w:ascii="Times New Roman"/>
                            <w:b/>
                            <w:sz w:val="21"/>
                          </w:rPr>
                        </w:pPr>
                        <w:r>
                          <w:rPr>
                            <w:rFonts w:ascii="Times New Roman"/>
                            <w:b/>
                            <w:position w:val="2"/>
                            <w:sz w:val="21"/>
                            <w:u w:val="single"/>
                          </w:rPr>
                          <w:t>SO</w:t>
                        </w:r>
                        <w:r>
                          <w:rPr>
                            <w:rFonts w:ascii="Times New Roman"/>
                            <w:b/>
                            <w:position w:val="2"/>
                            <w:sz w:val="21"/>
                            <w:u w:val="single"/>
                            <w:vertAlign w:val="subscript"/>
                          </w:rPr>
                          <w:t>2</w:t>
                        </w:r>
                      </w:p>
                    </w:tc>
                    <w:tc>
                      <w:tcPr>
                        <w:tcW w:w="1455" w:type="dxa"/>
                        <w:tcBorders>
                          <w:right w:val="single" w:color="000000" w:sz="6" w:space="0"/>
                        </w:tcBorders>
                      </w:tcPr>
                      <w:p>
                        <w:pPr>
                          <w:pStyle w:val="11"/>
                          <w:spacing w:before="89"/>
                          <w:ind w:right="185"/>
                          <w:jc w:val="right"/>
                          <w:rPr>
                            <w:rFonts w:ascii="Times New Roman"/>
                            <w:b/>
                            <w:sz w:val="13"/>
                          </w:rPr>
                        </w:pPr>
                        <w:r>
                          <w:rPr>
                            <w:rFonts w:ascii="Times New Roman"/>
                            <w:b/>
                            <w:sz w:val="21"/>
                          </w:rPr>
                          <w:t>29.42mg/m</w:t>
                        </w:r>
                        <w:r>
                          <w:rPr>
                            <w:rFonts w:ascii="Times New Roman"/>
                            <w:b/>
                            <w:position w:val="7"/>
                            <w:sz w:val="13"/>
                          </w:rPr>
                          <w:t>3</w:t>
                        </w:r>
                      </w:p>
                    </w:tc>
                    <w:tc>
                      <w:tcPr>
                        <w:tcW w:w="1290" w:type="dxa"/>
                        <w:tcBorders>
                          <w:left w:val="single" w:color="000000" w:sz="6" w:space="0"/>
                        </w:tcBorders>
                      </w:tcPr>
                      <w:p>
                        <w:pPr>
                          <w:pStyle w:val="11"/>
                          <w:spacing w:before="89"/>
                          <w:ind w:left="237"/>
                          <w:rPr>
                            <w:rFonts w:ascii="Times New Roman"/>
                            <w:b/>
                            <w:sz w:val="21"/>
                          </w:rPr>
                        </w:pPr>
                        <w:r>
                          <w:rPr>
                            <w:rFonts w:ascii="Times New Roman"/>
                            <w:b/>
                            <w:sz w:val="21"/>
                            <w:u w:val="single"/>
                          </w:rPr>
                          <w:t>0.0509t/a</w:t>
                        </w:r>
                      </w:p>
                    </w:tc>
                    <w:tc>
                      <w:tcPr>
                        <w:tcW w:w="1455" w:type="dxa"/>
                      </w:tcPr>
                      <w:p>
                        <w:pPr>
                          <w:pStyle w:val="11"/>
                          <w:spacing w:before="89"/>
                          <w:ind w:left="182" w:right="171"/>
                          <w:jc w:val="center"/>
                          <w:rPr>
                            <w:rFonts w:ascii="Times New Roman"/>
                            <w:b/>
                            <w:sz w:val="13"/>
                          </w:rPr>
                        </w:pPr>
                        <w:r>
                          <w:rPr>
                            <w:rFonts w:ascii="Times New Roman"/>
                            <w:b/>
                            <w:sz w:val="21"/>
                          </w:rPr>
                          <w:t>4.4mg/m</w:t>
                        </w:r>
                        <w:r>
                          <w:rPr>
                            <w:rFonts w:ascii="Times New Roman"/>
                            <w:b/>
                            <w:position w:val="7"/>
                            <w:sz w:val="13"/>
                          </w:rPr>
                          <w:t>3</w:t>
                        </w:r>
                      </w:p>
                    </w:tc>
                    <w:tc>
                      <w:tcPr>
                        <w:tcW w:w="1397" w:type="dxa"/>
                      </w:tcPr>
                      <w:p>
                        <w:pPr>
                          <w:pStyle w:val="11"/>
                          <w:spacing w:before="89"/>
                          <w:ind w:right="283"/>
                          <w:jc w:val="right"/>
                          <w:rPr>
                            <w:rFonts w:ascii="Times New Roman"/>
                            <w:b/>
                            <w:sz w:val="21"/>
                          </w:rPr>
                        </w:pPr>
                        <w:r>
                          <w:rPr>
                            <w:rFonts w:ascii="Times New Roman"/>
                            <w:b/>
                            <w:sz w:val="21"/>
                            <w:u w:val="single"/>
                          </w:rPr>
                          <w:t>0.0102t/a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74"/>
                          <w:ind w:left="553" w:right="546"/>
                          <w:jc w:val="center"/>
                          <w:rPr>
                            <w:rFonts w:ascii="Times New Roman"/>
                            <w:b/>
                            <w:sz w:val="21"/>
                          </w:rPr>
                        </w:pPr>
                        <w:r>
                          <w:rPr>
                            <w:rFonts w:ascii="Times New Roman"/>
                            <w:b/>
                            <w:sz w:val="21"/>
                            <w:u w:val="single"/>
                          </w:rPr>
                          <w:t>NOx</w:t>
                        </w:r>
                      </w:p>
                    </w:tc>
                    <w:tc>
                      <w:tcPr>
                        <w:tcW w:w="1455" w:type="dxa"/>
                        <w:tcBorders>
                          <w:right w:val="single" w:color="000000" w:sz="6" w:space="0"/>
                        </w:tcBorders>
                      </w:tcPr>
                      <w:p>
                        <w:pPr>
                          <w:pStyle w:val="11"/>
                          <w:spacing w:before="74"/>
                          <w:ind w:right="132"/>
                          <w:jc w:val="right"/>
                          <w:rPr>
                            <w:rFonts w:ascii="Times New Roman"/>
                            <w:b/>
                            <w:sz w:val="13"/>
                          </w:rPr>
                        </w:pPr>
                        <w:r>
                          <w:rPr>
                            <w:rFonts w:ascii="Times New Roman"/>
                            <w:b/>
                            <w:sz w:val="21"/>
                          </w:rPr>
                          <w:t>137.57mg/m</w:t>
                        </w:r>
                        <w:r>
                          <w:rPr>
                            <w:rFonts w:ascii="Times New Roman"/>
                            <w:b/>
                            <w:position w:val="7"/>
                            <w:sz w:val="13"/>
                          </w:rPr>
                          <w:t>3</w:t>
                        </w:r>
                      </w:p>
                    </w:tc>
                    <w:tc>
                      <w:tcPr>
                        <w:tcW w:w="1290" w:type="dxa"/>
                        <w:tcBorders>
                          <w:left w:val="single" w:color="000000" w:sz="6" w:space="0"/>
                        </w:tcBorders>
                      </w:tcPr>
                      <w:p>
                        <w:pPr>
                          <w:pStyle w:val="11"/>
                          <w:spacing w:before="74"/>
                          <w:ind w:left="290"/>
                          <w:rPr>
                            <w:rFonts w:ascii="Times New Roman"/>
                            <w:b/>
                            <w:sz w:val="21"/>
                          </w:rPr>
                        </w:pPr>
                        <w:r>
                          <w:rPr>
                            <w:rFonts w:ascii="Times New Roman"/>
                            <w:b/>
                            <w:sz w:val="21"/>
                            <w:u w:val="single"/>
                          </w:rPr>
                          <w:t>0.238t/a</w:t>
                        </w:r>
                      </w:p>
                    </w:tc>
                    <w:tc>
                      <w:tcPr>
                        <w:tcW w:w="1455" w:type="dxa"/>
                      </w:tcPr>
                      <w:p>
                        <w:pPr>
                          <w:pStyle w:val="11"/>
                          <w:spacing w:before="74"/>
                          <w:ind w:left="182" w:right="171"/>
                          <w:jc w:val="center"/>
                          <w:rPr>
                            <w:rFonts w:ascii="Times New Roman"/>
                            <w:b/>
                            <w:sz w:val="13"/>
                          </w:rPr>
                        </w:pPr>
                        <w:r>
                          <w:rPr>
                            <w:rFonts w:ascii="Times New Roman"/>
                            <w:b/>
                            <w:sz w:val="21"/>
                          </w:rPr>
                          <w:t>27.51mg/m</w:t>
                        </w:r>
                        <w:r>
                          <w:rPr>
                            <w:rFonts w:ascii="Times New Roman"/>
                            <w:b/>
                            <w:position w:val="7"/>
                            <w:sz w:val="13"/>
                          </w:rPr>
                          <w:t>3</w:t>
                        </w:r>
                      </w:p>
                    </w:tc>
                    <w:tc>
                      <w:tcPr>
                        <w:tcW w:w="1397" w:type="dxa"/>
                      </w:tcPr>
                      <w:p>
                        <w:pPr>
                          <w:pStyle w:val="11"/>
                          <w:spacing w:before="74"/>
                          <w:ind w:right="336"/>
                          <w:jc w:val="right"/>
                          <w:rPr>
                            <w:rFonts w:ascii="Times New Roman"/>
                            <w:b/>
                            <w:sz w:val="21"/>
                          </w:rPr>
                        </w:pPr>
                        <w:r>
                          <w:rPr>
                            <w:rFonts w:ascii="Times New Roman"/>
                            <w:b/>
                            <w:sz w:val="21"/>
                            <w:u w:val="single"/>
                          </w:rPr>
                          <w:t>0.048t/a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24" w:type="dxa"/>
                        <w:vMerge w:val="continue"/>
                        <w:tcBorders>
                          <w:top w:val="nil"/>
                        </w:tcBorders>
                      </w:tcPr>
                      <w:p>
                        <w:pPr>
                          <w:rPr>
                            <w:sz w:val="2"/>
                            <w:szCs w:val="2"/>
                          </w:rPr>
                        </w:pPr>
                      </w:p>
                    </w:tc>
                    <w:tc>
                      <w:tcPr>
                        <w:tcW w:w="1254" w:type="dxa"/>
                      </w:tcPr>
                      <w:p>
                        <w:pPr>
                          <w:pStyle w:val="11"/>
                          <w:spacing w:before="76"/>
                          <w:ind w:left="182" w:right="175"/>
                          <w:jc w:val="center"/>
                          <w:rPr>
                            <w:sz w:val="21"/>
                          </w:rPr>
                        </w:pPr>
                        <w:r>
                          <w:rPr>
                            <w:sz w:val="21"/>
                          </w:rPr>
                          <w:t>食堂</w:t>
                        </w:r>
                      </w:p>
                    </w:tc>
                    <w:tc>
                      <w:tcPr>
                        <w:tcW w:w="1665" w:type="dxa"/>
                        <w:gridSpan w:val="2"/>
                      </w:tcPr>
                      <w:p>
                        <w:pPr>
                          <w:pStyle w:val="11"/>
                          <w:spacing w:before="76"/>
                          <w:ind w:left="552" w:right="546"/>
                          <w:jc w:val="center"/>
                          <w:rPr>
                            <w:sz w:val="21"/>
                          </w:rPr>
                        </w:pPr>
                        <w:r>
                          <w:rPr>
                            <w:sz w:val="21"/>
                          </w:rPr>
                          <w:t>油烟</w:t>
                        </w:r>
                      </w:p>
                    </w:tc>
                    <w:tc>
                      <w:tcPr>
                        <w:tcW w:w="1455" w:type="dxa"/>
                        <w:tcBorders>
                          <w:right w:val="single" w:color="000000" w:sz="6" w:space="0"/>
                        </w:tcBorders>
                      </w:tcPr>
                      <w:p>
                        <w:pPr>
                          <w:pStyle w:val="11"/>
                          <w:spacing w:before="90"/>
                          <w:ind w:left="317"/>
                          <w:rPr>
                            <w:rFonts w:ascii="Times New Roman"/>
                            <w:sz w:val="13"/>
                          </w:rPr>
                        </w:pPr>
                        <w:r>
                          <w:rPr>
                            <w:rFonts w:ascii="Times New Roman"/>
                            <w:sz w:val="21"/>
                          </w:rPr>
                          <w:t>2.0mg/m</w:t>
                        </w:r>
                        <w:r>
                          <w:rPr>
                            <w:rFonts w:ascii="Times New Roman"/>
                            <w:position w:val="7"/>
                            <w:sz w:val="13"/>
                          </w:rPr>
                          <w:t>3</w:t>
                        </w:r>
                      </w:p>
                    </w:tc>
                    <w:tc>
                      <w:tcPr>
                        <w:tcW w:w="1290" w:type="dxa"/>
                        <w:tcBorders>
                          <w:left w:val="single" w:color="000000" w:sz="6" w:space="0"/>
                        </w:tcBorders>
                      </w:tcPr>
                      <w:p>
                        <w:pPr>
                          <w:pStyle w:val="11"/>
                          <w:spacing w:before="90"/>
                          <w:ind w:left="329"/>
                          <w:rPr>
                            <w:rFonts w:ascii="Times New Roman"/>
                            <w:sz w:val="21"/>
                          </w:rPr>
                        </w:pPr>
                        <w:r>
                          <w:rPr>
                            <w:rFonts w:ascii="Times New Roman"/>
                            <w:sz w:val="21"/>
                          </w:rPr>
                          <w:t>3.6kg/a</w:t>
                        </w:r>
                      </w:p>
                    </w:tc>
                    <w:tc>
                      <w:tcPr>
                        <w:tcW w:w="1455" w:type="dxa"/>
                      </w:tcPr>
                      <w:p>
                        <w:pPr>
                          <w:pStyle w:val="11"/>
                          <w:spacing w:before="90"/>
                          <w:ind w:left="182" w:right="171"/>
                          <w:jc w:val="center"/>
                          <w:rPr>
                            <w:rFonts w:ascii="Times New Roman"/>
                            <w:sz w:val="13"/>
                          </w:rPr>
                        </w:pPr>
                        <w:r>
                          <w:rPr>
                            <w:rFonts w:ascii="Times New Roman"/>
                            <w:sz w:val="21"/>
                          </w:rPr>
                          <w:t>0.2mg/m</w:t>
                        </w:r>
                        <w:r>
                          <w:rPr>
                            <w:rFonts w:ascii="Times New Roman"/>
                            <w:position w:val="7"/>
                            <w:sz w:val="13"/>
                          </w:rPr>
                          <w:t>3</w:t>
                        </w:r>
                      </w:p>
                    </w:tc>
                    <w:tc>
                      <w:tcPr>
                        <w:tcW w:w="1397" w:type="dxa"/>
                      </w:tcPr>
                      <w:p>
                        <w:pPr>
                          <w:pStyle w:val="11"/>
                          <w:spacing w:before="90"/>
                          <w:ind w:right="324"/>
                          <w:jc w:val="right"/>
                          <w:rPr>
                            <w:rFonts w:ascii="Times New Roman"/>
                            <w:sz w:val="21"/>
                          </w:rPr>
                        </w:pPr>
                        <w:r>
                          <w:rPr>
                            <w:rFonts w:ascii="Times New Roman"/>
                            <w:sz w:val="21"/>
                          </w:rPr>
                          <w:t>0.36kg/a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624" w:type="dxa"/>
                        <w:vMerge w:val="restart"/>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5"/>
                          <w:rPr>
                            <w:sz w:val="22"/>
                          </w:rPr>
                        </w:pPr>
                      </w:p>
                      <w:p>
                        <w:pPr>
                          <w:pStyle w:val="11"/>
                          <w:spacing w:line="242" w:lineRule="auto"/>
                          <w:ind w:left="205" w:right="197"/>
                          <w:jc w:val="both"/>
                          <w:rPr>
                            <w:b/>
                            <w:sz w:val="21"/>
                          </w:rPr>
                        </w:pPr>
                        <w:r>
                          <w:rPr>
                            <w:b/>
                            <w:sz w:val="21"/>
                          </w:rPr>
                          <w:t>水污染物</w:t>
                        </w:r>
                      </w:p>
                    </w:tc>
                    <w:tc>
                      <w:tcPr>
                        <w:tcW w:w="1254" w:type="dxa"/>
                        <w:vMerge w:val="restart"/>
                      </w:tcPr>
                      <w:p>
                        <w:pPr>
                          <w:pStyle w:val="11"/>
                          <w:rPr>
                            <w:sz w:val="20"/>
                          </w:rPr>
                        </w:pPr>
                      </w:p>
                      <w:p>
                        <w:pPr>
                          <w:pStyle w:val="11"/>
                          <w:rPr>
                            <w:sz w:val="20"/>
                          </w:rPr>
                        </w:pPr>
                      </w:p>
                      <w:p>
                        <w:pPr>
                          <w:pStyle w:val="11"/>
                          <w:rPr>
                            <w:sz w:val="19"/>
                          </w:rPr>
                        </w:pPr>
                      </w:p>
                      <w:p>
                        <w:pPr>
                          <w:pStyle w:val="11"/>
                          <w:ind w:left="205"/>
                          <w:rPr>
                            <w:sz w:val="21"/>
                          </w:rPr>
                        </w:pPr>
                        <w:r>
                          <w:rPr>
                            <w:sz w:val="21"/>
                          </w:rPr>
                          <w:t>生活污水</w:t>
                        </w:r>
                      </w:p>
                    </w:tc>
                    <w:tc>
                      <w:tcPr>
                        <w:tcW w:w="1665" w:type="dxa"/>
                        <w:gridSpan w:val="2"/>
                      </w:tcPr>
                      <w:p>
                        <w:pPr>
                          <w:pStyle w:val="11"/>
                          <w:spacing w:before="58"/>
                          <w:ind w:left="552" w:right="546"/>
                          <w:jc w:val="center"/>
                          <w:rPr>
                            <w:sz w:val="21"/>
                          </w:rPr>
                        </w:pPr>
                        <w:r>
                          <w:rPr>
                            <w:sz w:val="21"/>
                          </w:rPr>
                          <w:t>水量</w:t>
                        </w:r>
                      </w:p>
                    </w:tc>
                    <w:tc>
                      <w:tcPr>
                        <w:tcW w:w="1455" w:type="dxa"/>
                      </w:tcPr>
                      <w:p>
                        <w:pPr>
                          <w:pStyle w:val="11"/>
                          <w:spacing w:before="72"/>
                          <w:ind w:left="7"/>
                          <w:jc w:val="center"/>
                          <w:rPr>
                            <w:rFonts w:ascii="Times New Roman"/>
                            <w:sz w:val="21"/>
                          </w:rPr>
                        </w:pPr>
                        <w:r>
                          <w:rPr>
                            <w:rFonts w:ascii="Times New Roman"/>
                            <w:w w:val="99"/>
                            <w:sz w:val="21"/>
                          </w:rPr>
                          <w:t>/</w:t>
                        </w:r>
                      </w:p>
                    </w:tc>
                    <w:tc>
                      <w:tcPr>
                        <w:tcW w:w="1290" w:type="dxa"/>
                      </w:tcPr>
                      <w:p>
                        <w:pPr>
                          <w:pStyle w:val="11"/>
                          <w:spacing w:before="72"/>
                          <w:ind w:left="295"/>
                          <w:rPr>
                            <w:rFonts w:ascii="Times New Roman"/>
                            <w:sz w:val="21"/>
                          </w:rPr>
                        </w:pPr>
                        <w:r>
                          <w:rPr>
                            <w:rFonts w:ascii="Times New Roman"/>
                            <w:sz w:val="21"/>
                          </w:rPr>
                          <w:t>528m</w:t>
                        </w:r>
                        <w:r>
                          <w:rPr>
                            <w:rFonts w:ascii="Times New Roman"/>
                            <w:position w:val="7"/>
                            <w:sz w:val="13"/>
                          </w:rPr>
                          <w:t>3</w:t>
                        </w:r>
                        <w:r>
                          <w:rPr>
                            <w:rFonts w:ascii="Times New Roman"/>
                            <w:sz w:val="21"/>
                          </w:rPr>
                          <w:t>/a</w:t>
                        </w:r>
                      </w:p>
                    </w:tc>
                    <w:tc>
                      <w:tcPr>
                        <w:tcW w:w="2852" w:type="dxa"/>
                        <w:gridSpan w:val="2"/>
                        <w:vMerge w:val="restart"/>
                      </w:tcPr>
                      <w:p>
                        <w:pPr>
                          <w:pStyle w:val="11"/>
                          <w:rPr>
                            <w:sz w:val="22"/>
                          </w:rPr>
                        </w:pPr>
                      </w:p>
                      <w:p>
                        <w:pPr>
                          <w:pStyle w:val="11"/>
                          <w:rPr>
                            <w:sz w:val="22"/>
                          </w:rPr>
                        </w:pPr>
                      </w:p>
                      <w:p>
                        <w:pPr>
                          <w:pStyle w:val="11"/>
                          <w:rPr>
                            <w:sz w:val="22"/>
                          </w:rPr>
                        </w:pPr>
                      </w:p>
                      <w:p>
                        <w:pPr>
                          <w:pStyle w:val="11"/>
                          <w:rPr>
                            <w:sz w:val="22"/>
                          </w:rPr>
                        </w:pPr>
                      </w:p>
                      <w:p>
                        <w:pPr>
                          <w:pStyle w:val="11"/>
                          <w:rPr>
                            <w:sz w:val="22"/>
                          </w:rPr>
                        </w:pPr>
                      </w:p>
                      <w:p>
                        <w:pPr>
                          <w:pStyle w:val="11"/>
                          <w:spacing w:before="141" w:line="242" w:lineRule="auto"/>
                          <w:ind w:left="603" w:right="594" w:firstLine="192"/>
                          <w:rPr>
                            <w:sz w:val="21"/>
                          </w:rPr>
                        </w:pPr>
                        <w:r>
                          <w:rPr>
                            <w:sz w:val="21"/>
                          </w:rPr>
                          <w:t xml:space="preserve">厂区总排口： </w:t>
                        </w:r>
                        <w:r>
                          <w:rPr>
                            <w:spacing w:val="-13"/>
                            <w:sz w:val="21"/>
                          </w:rPr>
                          <w:t xml:space="preserve">水量 </w:t>
                        </w:r>
                        <w:r>
                          <w:rPr>
                            <w:rFonts w:ascii="Times New Roman" w:eastAsia="Times New Roman"/>
                            <w:spacing w:val="-3"/>
                            <w:sz w:val="21"/>
                          </w:rPr>
                          <w:t>2414.7m</w:t>
                        </w:r>
                        <w:r>
                          <w:rPr>
                            <w:rFonts w:ascii="Times New Roman" w:eastAsia="Times New Roman"/>
                            <w:spacing w:val="-3"/>
                            <w:position w:val="7"/>
                            <w:sz w:val="13"/>
                          </w:rPr>
                          <w:t>3</w:t>
                        </w:r>
                        <w:r>
                          <w:rPr>
                            <w:rFonts w:ascii="Times New Roman" w:eastAsia="Times New Roman"/>
                            <w:spacing w:val="-3"/>
                            <w:sz w:val="21"/>
                          </w:rPr>
                          <w:t>/a</w:t>
                        </w:r>
                        <w:r>
                          <w:rPr>
                            <w:spacing w:val="-3"/>
                            <w:sz w:val="21"/>
                          </w:rPr>
                          <w:t>，</w:t>
                        </w:r>
                      </w:p>
                      <w:p>
                        <w:pPr>
                          <w:pStyle w:val="11"/>
                          <w:spacing w:before="2"/>
                          <w:ind w:left="243" w:right="230"/>
                          <w:jc w:val="center"/>
                          <w:rPr>
                            <w:rFonts w:ascii="Times New Roman" w:eastAsia="Times New Roman"/>
                            <w:sz w:val="21"/>
                          </w:rPr>
                        </w:pPr>
                        <w:r>
                          <w:rPr>
                            <w:rFonts w:ascii="Times New Roman" w:eastAsia="Times New Roman"/>
                            <w:w w:val="95"/>
                            <w:sz w:val="21"/>
                          </w:rPr>
                          <w:t>COD133.8mg/L</w:t>
                        </w:r>
                        <w:r>
                          <w:rPr>
                            <w:w w:val="95"/>
                            <w:sz w:val="21"/>
                          </w:rPr>
                          <w:t>、</w:t>
                        </w:r>
                        <w:r>
                          <w:rPr>
                            <w:rFonts w:ascii="Times New Roman" w:eastAsia="Times New Roman"/>
                            <w:w w:val="95"/>
                            <w:sz w:val="21"/>
                          </w:rPr>
                          <w:t xml:space="preserve">0.3231t/a </w:t>
                        </w:r>
                        <w:r>
                          <w:rPr>
                            <w:rFonts w:ascii="Times New Roman" w:eastAsia="Times New Roman"/>
                            <w:position w:val="2"/>
                            <w:sz w:val="21"/>
                          </w:rPr>
                          <w:t>BOD</w:t>
                        </w:r>
                        <w:r>
                          <w:rPr>
                            <w:rFonts w:ascii="Times New Roman" w:eastAsia="Times New Roman"/>
                            <w:position w:val="2"/>
                            <w:sz w:val="21"/>
                            <w:vertAlign w:val="subscript"/>
                          </w:rPr>
                          <w:t>5</w:t>
                        </w:r>
                        <w:r>
                          <w:rPr>
                            <w:rFonts w:ascii="Times New Roman" w:eastAsia="Times New Roman"/>
                            <w:position w:val="2"/>
                            <w:sz w:val="21"/>
                            <w:vertAlign w:val="baseline"/>
                          </w:rPr>
                          <w:t>59.3mg/L</w:t>
                        </w:r>
                        <w:r>
                          <w:rPr>
                            <w:position w:val="2"/>
                            <w:sz w:val="21"/>
                            <w:vertAlign w:val="baseline"/>
                          </w:rPr>
                          <w:t>、</w:t>
                        </w:r>
                        <w:r>
                          <w:rPr>
                            <w:rFonts w:ascii="Times New Roman" w:eastAsia="Times New Roman"/>
                            <w:position w:val="2"/>
                            <w:sz w:val="21"/>
                            <w:vertAlign w:val="baseline"/>
                          </w:rPr>
                          <w:t xml:space="preserve">0.1432t/a </w:t>
                        </w:r>
                        <w:r>
                          <w:rPr>
                            <w:rFonts w:ascii="Times New Roman" w:eastAsia="Times New Roman"/>
                            <w:sz w:val="21"/>
                            <w:vertAlign w:val="baseline"/>
                          </w:rPr>
                          <w:t>SS86.1mg/L</w:t>
                        </w:r>
                        <w:r>
                          <w:rPr>
                            <w:sz w:val="21"/>
                            <w:vertAlign w:val="baseline"/>
                          </w:rPr>
                          <w:t>、</w:t>
                        </w:r>
                        <w:r>
                          <w:rPr>
                            <w:rFonts w:ascii="Times New Roman" w:eastAsia="Times New Roman"/>
                            <w:sz w:val="21"/>
                            <w:vertAlign w:val="baseline"/>
                          </w:rPr>
                          <w:t xml:space="preserve">0.2079t/a </w:t>
                        </w:r>
                        <w:r>
                          <w:rPr>
                            <w:rFonts w:ascii="Times New Roman" w:eastAsia="Times New Roman"/>
                            <w:position w:val="2"/>
                            <w:sz w:val="21"/>
                            <w:vertAlign w:val="baseline"/>
                          </w:rPr>
                          <w:t>NH</w:t>
                        </w:r>
                        <w:r>
                          <w:rPr>
                            <w:rFonts w:ascii="Times New Roman" w:eastAsia="Times New Roman"/>
                            <w:position w:val="2"/>
                            <w:sz w:val="21"/>
                            <w:vertAlign w:val="subscript"/>
                          </w:rPr>
                          <w:t>3</w:t>
                        </w:r>
                        <w:r>
                          <w:rPr>
                            <w:rFonts w:ascii="Times New Roman" w:eastAsia="Times New Roman"/>
                            <w:position w:val="2"/>
                            <w:sz w:val="21"/>
                            <w:vertAlign w:val="baseline"/>
                          </w:rPr>
                          <w:t>-N11.2mg/L</w:t>
                        </w:r>
                        <w:r>
                          <w:rPr>
                            <w:position w:val="2"/>
                            <w:sz w:val="21"/>
                            <w:vertAlign w:val="baseline"/>
                          </w:rPr>
                          <w:t>、</w:t>
                        </w:r>
                        <w:r>
                          <w:rPr>
                            <w:rFonts w:ascii="Times New Roman" w:eastAsia="Times New Roman"/>
                            <w:position w:val="2"/>
                            <w:sz w:val="21"/>
                            <w:vertAlign w:val="baseline"/>
                          </w:rPr>
                          <w:t>0.027t/a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6"/>
                          <w:ind w:left="552" w:right="546"/>
                          <w:jc w:val="center"/>
                          <w:rPr>
                            <w:rFonts w:ascii="Times New Roman"/>
                            <w:sz w:val="21"/>
                          </w:rPr>
                        </w:pPr>
                        <w:r>
                          <w:rPr>
                            <w:rFonts w:ascii="Times New Roman"/>
                            <w:sz w:val="21"/>
                          </w:rPr>
                          <w:t>COD</w:t>
                        </w:r>
                      </w:p>
                    </w:tc>
                    <w:tc>
                      <w:tcPr>
                        <w:tcW w:w="1455" w:type="dxa"/>
                      </w:tcPr>
                      <w:p>
                        <w:pPr>
                          <w:pStyle w:val="11"/>
                          <w:spacing w:before="56"/>
                          <w:ind w:left="341"/>
                          <w:rPr>
                            <w:rFonts w:ascii="Times New Roman"/>
                            <w:sz w:val="21"/>
                          </w:rPr>
                        </w:pPr>
                        <w:r>
                          <w:rPr>
                            <w:rFonts w:ascii="Times New Roman"/>
                            <w:sz w:val="21"/>
                          </w:rPr>
                          <w:t>300mg/L</w:t>
                        </w:r>
                      </w:p>
                    </w:tc>
                    <w:tc>
                      <w:tcPr>
                        <w:tcW w:w="1290" w:type="dxa"/>
                      </w:tcPr>
                      <w:p>
                        <w:pPr>
                          <w:pStyle w:val="11"/>
                          <w:spacing w:before="56"/>
                          <w:ind w:left="302"/>
                          <w:rPr>
                            <w:rFonts w:ascii="Times New Roman"/>
                            <w:sz w:val="21"/>
                          </w:rPr>
                        </w:pPr>
                        <w:r>
                          <w:rPr>
                            <w:rFonts w:ascii="Times New Roman"/>
                            <w:sz w:val="21"/>
                          </w:rPr>
                          <w:t>0.158t/a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3" w:line="231" w:lineRule="exact"/>
                          <w:ind w:left="556" w:right="546"/>
                          <w:jc w:val="center"/>
                          <w:rPr>
                            <w:rFonts w:ascii="Times New Roman"/>
                            <w:sz w:val="21"/>
                          </w:rPr>
                        </w:pPr>
                        <w:r>
                          <w:rPr>
                            <w:rFonts w:ascii="Times New Roman"/>
                            <w:position w:val="2"/>
                            <w:sz w:val="21"/>
                          </w:rPr>
                          <w:t>BOD</w:t>
                        </w:r>
                        <w:r>
                          <w:rPr>
                            <w:rFonts w:ascii="Times New Roman"/>
                            <w:position w:val="2"/>
                            <w:sz w:val="21"/>
                            <w:vertAlign w:val="subscript"/>
                          </w:rPr>
                          <w:t>5</w:t>
                        </w:r>
                      </w:p>
                    </w:tc>
                    <w:tc>
                      <w:tcPr>
                        <w:tcW w:w="1455" w:type="dxa"/>
                      </w:tcPr>
                      <w:p>
                        <w:pPr>
                          <w:pStyle w:val="11"/>
                          <w:spacing w:before="56" w:line="227" w:lineRule="exact"/>
                          <w:ind w:left="341"/>
                          <w:rPr>
                            <w:rFonts w:ascii="Times New Roman"/>
                            <w:sz w:val="21"/>
                          </w:rPr>
                        </w:pPr>
                        <w:r>
                          <w:rPr>
                            <w:rFonts w:ascii="Times New Roman"/>
                            <w:sz w:val="21"/>
                          </w:rPr>
                          <w:t>180mg/L</w:t>
                        </w:r>
                      </w:p>
                    </w:tc>
                    <w:tc>
                      <w:tcPr>
                        <w:tcW w:w="1290" w:type="dxa"/>
                      </w:tcPr>
                      <w:p>
                        <w:pPr>
                          <w:pStyle w:val="11"/>
                          <w:spacing w:before="56" w:line="227" w:lineRule="exact"/>
                          <w:ind w:left="302"/>
                          <w:rPr>
                            <w:rFonts w:ascii="Times New Roman"/>
                            <w:sz w:val="21"/>
                          </w:rPr>
                        </w:pPr>
                        <w:r>
                          <w:rPr>
                            <w:rFonts w:ascii="Times New Roman"/>
                            <w:sz w:val="21"/>
                          </w:rPr>
                          <w:t>0.095t/a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7" w:line="185" w:lineRule="exact"/>
                          <w:ind w:left="553" w:right="546"/>
                          <w:jc w:val="center"/>
                          <w:rPr>
                            <w:rFonts w:ascii="Times New Roman"/>
                            <w:sz w:val="21"/>
                          </w:rPr>
                        </w:pPr>
                        <w:r>
                          <w:rPr>
                            <w:rFonts w:ascii="Times New Roman"/>
                            <w:sz w:val="21"/>
                          </w:rPr>
                          <w:t>SS</w:t>
                        </w:r>
                      </w:p>
                    </w:tc>
                    <w:tc>
                      <w:tcPr>
                        <w:tcW w:w="1455" w:type="dxa"/>
                      </w:tcPr>
                      <w:p>
                        <w:pPr>
                          <w:pStyle w:val="11"/>
                          <w:spacing w:before="57" w:line="185" w:lineRule="exact"/>
                          <w:ind w:left="341"/>
                          <w:rPr>
                            <w:rFonts w:ascii="Times New Roman"/>
                            <w:sz w:val="21"/>
                          </w:rPr>
                        </w:pPr>
                        <w:r>
                          <w:rPr>
                            <w:rFonts w:ascii="Times New Roman"/>
                            <w:sz w:val="21"/>
                          </w:rPr>
                          <w:t>200mg/L</w:t>
                        </w:r>
                      </w:p>
                    </w:tc>
                    <w:tc>
                      <w:tcPr>
                        <w:tcW w:w="1290" w:type="dxa"/>
                      </w:tcPr>
                      <w:p>
                        <w:pPr>
                          <w:pStyle w:val="11"/>
                          <w:spacing w:before="57" w:line="185" w:lineRule="exact"/>
                          <w:ind w:left="302"/>
                          <w:rPr>
                            <w:rFonts w:ascii="Times New Roman"/>
                            <w:sz w:val="21"/>
                          </w:rPr>
                        </w:pPr>
                        <w:r>
                          <w:rPr>
                            <w:rFonts w:ascii="Times New Roman"/>
                            <w:sz w:val="21"/>
                          </w:rPr>
                          <w:t>0.106t/a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93"/>
                          <w:ind w:left="535"/>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1455" w:type="dxa"/>
                      </w:tcPr>
                      <w:p>
                        <w:pPr>
                          <w:pStyle w:val="11"/>
                          <w:spacing w:before="97"/>
                          <w:ind w:left="394"/>
                          <w:rPr>
                            <w:rFonts w:ascii="Times New Roman"/>
                            <w:sz w:val="21"/>
                          </w:rPr>
                        </w:pPr>
                        <w:r>
                          <w:rPr>
                            <w:rFonts w:ascii="Times New Roman"/>
                            <w:sz w:val="21"/>
                          </w:rPr>
                          <w:t>30mg/L</w:t>
                        </w:r>
                      </w:p>
                    </w:tc>
                    <w:tc>
                      <w:tcPr>
                        <w:tcW w:w="1290" w:type="dxa"/>
                      </w:tcPr>
                      <w:p>
                        <w:pPr>
                          <w:pStyle w:val="11"/>
                          <w:spacing w:before="97"/>
                          <w:ind w:left="252"/>
                          <w:rPr>
                            <w:rFonts w:ascii="Times New Roman"/>
                            <w:sz w:val="21"/>
                          </w:rPr>
                        </w:pPr>
                        <w:r>
                          <w:rPr>
                            <w:rFonts w:ascii="Times New Roman"/>
                            <w:sz w:val="21"/>
                          </w:rPr>
                          <w:t>0.0158t/a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24" w:type="dxa"/>
                        <w:vMerge w:val="continue"/>
                        <w:tcBorders>
                          <w:top w:val="nil"/>
                        </w:tcBorders>
                      </w:tcPr>
                      <w:p>
                        <w:pPr>
                          <w:rPr>
                            <w:sz w:val="2"/>
                            <w:szCs w:val="2"/>
                          </w:rPr>
                        </w:pPr>
                      </w:p>
                    </w:tc>
                    <w:tc>
                      <w:tcPr>
                        <w:tcW w:w="1254" w:type="dxa"/>
                        <w:vMerge w:val="restart"/>
                      </w:tcPr>
                      <w:p>
                        <w:pPr>
                          <w:pStyle w:val="11"/>
                          <w:rPr>
                            <w:sz w:val="20"/>
                          </w:rPr>
                        </w:pPr>
                      </w:p>
                      <w:p>
                        <w:pPr>
                          <w:pStyle w:val="11"/>
                          <w:rPr>
                            <w:sz w:val="26"/>
                          </w:rPr>
                        </w:pPr>
                      </w:p>
                      <w:p>
                        <w:pPr>
                          <w:pStyle w:val="11"/>
                          <w:spacing w:line="242" w:lineRule="auto"/>
                          <w:ind w:left="311" w:right="301" w:firstLine="105"/>
                          <w:rPr>
                            <w:sz w:val="21"/>
                          </w:rPr>
                        </w:pPr>
                        <w:r>
                          <w:rPr>
                            <w:sz w:val="21"/>
                          </w:rPr>
                          <w:t>蒸汽冷凝水</w:t>
                        </w:r>
                      </w:p>
                    </w:tc>
                    <w:tc>
                      <w:tcPr>
                        <w:tcW w:w="1665" w:type="dxa"/>
                        <w:gridSpan w:val="2"/>
                      </w:tcPr>
                      <w:p>
                        <w:pPr>
                          <w:pStyle w:val="11"/>
                          <w:spacing w:before="57"/>
                          <w:ind w:left="552" w:right="546"/>
                          <w:jc w:val="center"/>
                          <w:rPr>
                            <w:sz w:val="21"/>
                          </w:rPr>
                        </w:pPr>
                        <w:r>
                          <w:rPr>
                            <w:sz w:val="21"/>
                          </w:rPr>
                          <w:t>水量</w:t>
                        </w:r>
                      </w:p>
                    </w:tc>
                    <w:tc>
                      <w:tcPr>
                        <w:tcW w:w="1455" w:type="dxa"/>
                      </w:tcPr>
                      <w:p>
                        <w:pPr>
                          <w:pStyle w:val="11"/>
                          <w:spacing w:before="71"/>
                          <w:ind w:left="7"/>
                          <w:jc w:val="center"/>
                          <w:rPr>
                            <w:rFonts w:ascii="Times New Roman"/>
                            <w:sz w:val="21"/>
                          </w:rPr>
                        </w:pPr>
                        <w:r>
                          <w:rPr>
                            <w:rFonts w:ascii="Times New Roman"/>
                            <w:w w:val="99"/>
                            <w:sz w:val="21"/>
                          </w:rPr>
                          <w:t>/</w:t>
                        </w:r>
                      </w:p>
                    </w:tc>
                    <w:tc>
                      <w:tcPr>
                        <w:tcW w:w="1290" w:type="dxa"/>
                      </w:tcPr>
                      <w:p>
                        <w:pPr>
                          <w:pStyle w:val="11"/>
                          <w:spacing w:before="71"/>
                          <w:ind w:right="208"/>
                          <w:jc w:val="right"/>
                          <w:rPr>
                            <w:rFonts w:ascii="Times New Roman"/>
                            <w:sz w:val="21"/>
                          </w:rPr>
                        </w:pPr>
                        <w:r>
                          <w:rPr>
                            <w:rFonts w:ascii="Times New Roman"/>
                            <w:sz w:val="21"/>
                          </w:rPr>
                          <w:t>801.3m</w:t>
                        </w:r>
                        <w:r>
                          <w:rPr>
                            <w:rFonts w:ascii="Times New Roman"/>
                            <w:position w:val="7"/>
                            <w:sz w:val="13"/>
                          </w:rPr>
                          <w:t>3</w:t>
                        </w:r>
                        <w:r>
                          <w:rPr>
                            <w:rFonts w:ascii="Times New Roman"/>
                            <w:sz w:val="21"/>
                          </w:rPr>
                          <w: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7" w:line="222" w:lineRule="exact"/>
                          <w:ind w:left="552" w:right="546"/>
                          <w:jc w:val="center"/>
                          <w:rPr>
                            <w:rFonts w:ascii="Times New Roman"/>
                            <w:sz w:val="21"/>
                          </w:rPr>
                        </w:pPr>
                        <w:r>
                          <w:rPr>
                            <w:rFonts w:ascii="Times New Roman"/>
                            <w:sz w:val="21"/>
                          </w:rPr>
                          <w:t>COD</w:t>
                        </w:r>
                      </w:p>
                    </w:tc>
                    <w:tc>
                      <w:tcPr>
                        <w:tcW w:w="1455" w:type="dxa"/>
                      </w:tcPr>
                      <w:p>
                        <w:pPr>
                          <w:pStyle w:val="11"/>
                          <w:spacing w:before="57" w:line="222" w:lineRule="exact"/>
                          <w:ind w:left="341"/>
                          <w:rPr>
                            <w:rFonts w:ascii="Times New Roman"/>
                            <w:sz w:val="21"/>
                          </w:rPr>
                        </w:pPr>
                        <w:r>
                          <w:rPr>
                            <w:rFonts w:ascii="Times New Roman"/>
                            <w:sz w:val="21"/>
                          </w:rPr>
                          <w:t>300mg/L</w:t>
                        </w:r>
                      </w:p>
                    </w:tc>
                    <w:tc>
                      <w:tcPr>
                        <w:tcW w:w="1290" w:type="dxa"/>
                      </w:tcPr>
                      <w:p>
                        <w:pPr>
                          <w:pStyle w:val="11"/>
                          <w:spacing w:before="57" w:line="222" w:lineRule="exact"/>
                          <w:ind w:left="355"/>
                          <w:rPr>
                            <w:rFonts w:ascii="Times New Roman"/>
                            <w:sz w:val="21"/>
                          </w:rPr>
                        </w:pPr>
                        <w:r>
                          <w:rPr>
                            <w:rFonts w:ascii="Times New Roman"/>
                            <w:sz w:val="21"/>
                          </w:rPr>
                          <w:t>0.24t/a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4" w:line="242" w:lineRule="exact"/>
                          <w:ind w:left="556" w:right="546"/>
                          <w:jc w:val="center"/>
                          <w:rPr>
                            <w:rFonts w:ascii="Times New Roman"/>
                            <w:sz w:val="21"/>
                          </w:rPr>
                        </w:pPr>
                        <w:r>
                          <w:rPr>
                            <w:rFonts w:ascii="Times New Roman"/>
                            <w:position w:val="2"/>
                            <w:sz w:val="21"/>
                          </w:rPr>
                          <w:t>BOD</w:t>
                        </w:r>
                        <w:r>
                          <w:rPr>
                            <w:rFonts w:ascii="Times New Roman"/>
                            <w:position w:val="2"/>
                            <w:sz w:val="21"/>
                            <w:vertAlign w:val="subscript"/>
                          </w:rPr>
                          <w:t>5</w:t>
                        </w:r>
                      </w:p>
                    </w:tc>
                    <w:tc>
                      <w:tcPr>
                        <w:tcW w:w="1455" w:type="dxa"/>
                      </w:tcPr>
                      <w:p>
                        <w:pPr>
                          <w:pStyle w:val="11"/>
                          <w:spacing w:before="57" w:line="239" w:lineRule="exact"/>
                          <w:ind w:left="341"/>
                          <w:rPr>
                            <w:rFonts w:ascii="Times New Roman"/>
                            <w:sz w:val="21"/>
                          </w:rPr>
                        </w:pPr>
                        <w:r>
                          <w:rPr>
                            <w:rFonts w:ascii="Times New Roman"/>
                            <w:sz w:val="21"/>
                          </w:rPr>
                          <w:t>150mg/L</w:t>
                        </w:r>
                      </w:p>
                    </w:tc>
                    <w:tc>
                      <w:tcPr>
                        <w:tcW w:w="1290" w:type="dxa"/>
                      </w:tcPr>
                      <w:p>
                        <w:pPr>
                          <w:pStyle w:val="11"/>
                          <w:spacing w:before="57" w:line="239" w:lineRule="exact"/>
                          <w:ind w:left="355"/>
                          <w:rPr>
                            <w:rFonts w:ascii="Times New Roman"/>
                            <w:sz w:val="21"/>
                          </w:rPr>
                        </w:pPr>
                        <w:r>
                          <w:rPr>
                            <w:rFonts w:ascii="Times New Roman"/>
                            <w:sz w:val="21"/>
                          </w:rPr>
                          <w:t>0.12t/a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7" w:line="232" w:lineRule="exact"/>
                          <w:ind w:left="553" w:right="546"/>
                          <w:jc w:val="center"/>
                          <w:rPr>
                            <w:rFonts w:ascii="Times New Roman"/>
                            <w:sz w:val="21"/>
                          </w:rPr>
                        </w:pPr>
                        <w:r>
                          <w:rPr>
                            <w:rFonts w:ascii="Times New Roman"/>
                            <w:sz w:val="21"/>
                          </w:rPr>
                          <w:t>SS</w:t>
                        </w:r>
                      </w:p>
                    </w:tc>
                    <w:tc>
                      <w:tcPr>
                        <w:tcW w:w="1455" w:type="dxa"/>
                      </w:tcPr>
                      <w:p>
                        <w:pPr>
                          <w:pStyle w:val="11"/>
                          <w:spacing w:before="57" w:line="232" w:lineRule="exact"/>
                          <w:ind w:left="341"/>
                          <w:rPr>
                            <w:rFonts w:ascii="Times New Roman"/>
                            <w:sz w:val="21"/>
                          </w:rPr>
                        </w:pPr>
                        <w:r>
                          <w:rPr>
                            <w:rFonts w:ascii="Times New Roman"/>
                            <w:sz w:val="21"/>
                          </w:rPr>
                          <w:t>100mg/L</w:t>
                        </w:r>
                      </w:p>
                    </w:tc>
                    <w:tc>
                      <w:tcPr>
                        <w:tcW w:w="1290" w:type="dxa"/>
                      </w:tcPr>
                      <w:p>
                        <w:pPr>
                          <w:pStyle w:val="11"/>
                          <w:spacing w:before="57" w:line="232" w:lineRule="exact"/>
                          <w:ind w:left="252"/>
                          <w:rPr>
                            <w:rFonts w:ascii="Times New Roman"/>
                            <w:sz w:val="21"/>
                          </w:rPr>
                        </w:pPr>
                        <w:r>
                          <w:rPr>
                            <w:rFonts w:ascii="Times New Roman"/>
                            <w:sz w:val="21"/>
                          </w:rPr>
                          <w:t>0.0801t/a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63"/>
                          <w:ind w:left="535"/>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1455" w:type="dxa"/>
                      </w:tcPr>
                      <w:p>
                        <w:pPr>
                          <w:pStyle w:val="11"/>
                          <w:spacing w:before="67"/>
                          <w:ind w:left="394"/>
                          <w:rPr>
                            <w:rFonts w:ascii="Times New Roman"/>
                            <w:sz w:val="21"/>
                          </w:rPr>
                        </w:pPr>
                        <w:r>
                          <w:rPr>
                            <w:rFonts w:ascii="Times New Roman"/>
                            <w:sz w:val="21"/>
                          </w:rPr>
                          <w:t>20mg/L</w:t>
                        </w:r>
                      </w:p>
                    </w:tc>
                    <w:tc>
                      <w:tcPr>
                        <w:tcW w:w="1290" w:type="dxa"/>
                      </w:tcPr>
                      <w:p>
                        <w:pPr>
                          <w:pStyle w:val="11"/>
                          <w:spacing w:before="67"/>
                          <w:ind w:left="302"/>
                          <w:rPr>
                            <w:rFonts w:ascii="Times New Roman"/>
                            <w:sz w:val="21"/>
                          </w:rPr>
                        </w:pPr>
                        <w:r>
                          <w:rPr>
                            <w:rFonts w:ascii="Times New Roman"/>
                            <w:sz w:val="21"/>
                          </w:rPr>
                          <w:t>0.016t/a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624" w:type="dxa"/>
                        <w:vMerge w:val="continue"/>
                        <w:tcBorders>
                          <w:top w:val="nil"/>
                        </w:tcBorders>
                      </w:tcPr>
                      <w:p>
                        <w:pPr>
                          <w:rPr>
                            <w:sz w:val="2"/>
                            <w:szCs w:val="2"/>
                          </w:rPr>
                        </w:pPr>
                      </w:p>
                    </w:tc>
                    <w:tc>
                      <w:tcPr>
                        <w:tcW w:w="1254" w:type="dxa"/>
                        <w:vMerge w:val="restart"/>
                      </w:tcPr>
                      <w:p>
                        <w:pPr>
                          <w:pStyle w:val="11"/>
                          <w:spacing w:before="60" w:line="242" w:lineRule="auto"/>
                          <w:ind w:left="102" w:right="90"/>
                          <w:jc w:val="both"/>
                          <w:rPr>
                            <w:sz w:val="21"/>
                          </w:rPr>
                        </w:pPr>
                        <w:r>
                          <w:rPr>
                            <w:sz w:val="21"/>
                          </w:rPr>
                          <w:t>循环冷却水排水、锅炉软水制备机高盐废水</w:t>
                        </w:r>
                      </w:p>
                    </w:tc>
                    <w:tc>
                      <w:tcPr>
                        <w:tcW w:w="1665" w:type="dxa"/>
                        <w:gridSpan w:val="2"/>
                      </w:tcPr>
                      <w:p>
                        <w:pPr>
                          <w:pStyle w:val="11"/>
                          <w:spacing w:before="87"/>
                          <w:ind w:left="552" w:right="546"/>
                          <w:jc w:val="center"/>
                          <w:rPr>
                            <w:sz w:val="21"/>
                          </w:rPr>
                        </w:pPr>
                        <w:r>
                          <w:rPr>
                            <w:sz w:val="21"/>
                          </w:rPr>
                          <w:t>水量</w:t>
                        </w:r>
                      </w:p>
                    </w:tc>
                    <w:tc>
                      <w:tcPr>
                        <w:tcW w:w="1455" w:type="dxa"/>
                      </w:tcPr>
                      <w:p>
                        <w:pPr>
                          <w:pStyle w:val="11"/>
                          <w:spacing w:before="101"/>
                          <w:ind w:left="7"/>
                          <w:jc w:val="center"/>
                          <w:rPr>
                            <w:rFonts w:ascii="Times New Roman"/>
                            <w:sz w:val="21"/>
                          </w:rPr>
                        </w:pPr>
                        <w:r>
                          <w:rPr>
                            <w:rFonts w:ascii="Times New Roman"/>
                            <w:w w:val="99"/>
                            <w:sz w:val="21"/>
                          </w:rPr>
                          <w:t>/</w:t>
                        </w:r>
                      </w:p>
                    </w:tc>
                    <w:tc>
                      <w:tcPr>
                        <w:tcW w:w="1290" w:type="dxa"/>
                      </w:tcPr>
                      <w:p>
                        <w:pPr>
                          <w:pStyle w:val="11"/>
                          <w:spacing w:before="101"/>
                          <w:ind w:right="155"/>
                          <w:jc w:val="right"/>
                          <w:rPr>
                            <w:rFonts w:ascii="Times New Roman"/>
                            <w:sz w:val="21"/>
                          </w:rPr>
                        </w:pPr>
                        <w:r>
                          <w:rPr>
                            <w:rFonts w:ascii="Times New Roman"/>
                            <w:sz w:val="21"/>
                          </w:rPr>
                          <w:t>1085.4m</w:t>
                        </w:r>
                        <w:r>
                          <w:rPr>
                            <w:rFonts w:ascii="Times New Roman"/>
                            <w:position w:val="7"/>
                            <w:sz w:val="13"/>
                          </w:rPr>
                          <w:t>3</w:t>
                        </w:r>
                        <w:r>
                          <w:rPr>
                            <w:rFonts w:ascii="Times New Roman"/>
                            <w:sz w:val="21"/>
                          </w:rPr>
                          <w: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84"/>
                          <w:ind w:left="552" w:right="546"/>
                          <w:jc w:val="center"/>
                          <w:rPr>
                            <w:rFonts w:ascii="Times New Roman"/>
                            <w:sz w:val="21"/>
                          </w:rPr>
                        </w:pPr>
                        <w:r>
                          <w:rPr>
                            <w:rFonts w:ascii="Times New Roman"/>
                            <w:sz w:val="21"/>
                          </w:rPr>
                          <w:t>COD</w:t>
                        </w:r>
                      </w:p>
                    </w:tc>
                    <w:tc>
                      <w:tcPr>
                        <w:tcW w:w="1455" w:type="dxa"/>
                      </w:tcPr>
                      <w:p>
                        <w:pPr>
                          <w:pStyle w:val="11"/>
                          <w:spacing w:before="84"/>
                          <w:ind w:left="394"/>
                          <w:rPr>
                            <w:rFonts w:ascii="Times New Roman"/>
                            <w:sz w:val="21"/>
                          </w:rPr>
                        </w:pPr>
                        <w:r>
                          <w:rPr>
                            <w:rFonts w:ascii="Times New Roman"/>
                            <w:sz w:val="21"/>
                          </w:rPr>
                          <w:t>30mg/L</w:t>
                        </w:r>
                      </w:p>
                    </w:tc>
                    <w:tc>
                      <w:tcPr>
                        <w:tcW w:w="1290" w:type="dxa"/>
                      </w:tcPr>
                      <w:p>
                        <w:pPr>
                          <w:pStyle w:val="11"/>
                          <w:spacing w:before="84"/>
                          <w:ind w:left="302"/>
                          <w:rPr>
                            <w:rFonts w:ascii="Times New Roman"/>
                            <w:sz w:val="21"/>
                          </w:rPr>
                        </w:pPr>
                        <w:r>
                          <w:rPr>
                            <w:rFonts w:ascii="Times New Roman"/>
                            <w:sz w:val="21"/>
                          </w:rPr>
                          <w:t>0.033t/a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6"/>
                          <w:ind w:left="553" w:right="546"/>
                          <w:jc w:val="center"/>
                          <w:rPr>
                            <w:rFonts w:ascii="Times New Roman"/>
                            <w:sz w:val="21"/>
                          </w:rPr>
                        </w:pPr>
                        <w:r>
                          <w:rPr>
                            <w:rFonts w:ascii="Times New Roman"/>
                            <w:sz w:val="21"/>
                          </w:rPr>
                          <w:t>SS</w:t>
                        </w:r>
                      </w:p>
                    </w:tc>
                    <w:tc>
                      <w:tcPr>
                        <w:tcW w:w="1455" w:type="dxa"/>
                      </w:tcPr>
                      <w:p>
                        <w:pPr>
                          <w:pStyle w:val="11"/>
                          <w:spacing w:before="56"/>
                          <w:ind w:left="394"/>
                          <w:rPr>
                            <w:rFonts w:ascii="Times New Roman"/>
                            <w:sz w:val="21"/>
                          </w:rPr>
                        </w:pPr>
                        <w:r>
                          <w:rPr>
                            <w:rFonts w:ascii="Times New Roman"/>
                            <w:sz w:val="21"/>
                          </w:rPr>
                          <w:t>50mg/L</w:t>
                        </w:r>
                      </w:p>
                    </w:tc>
                    <w:tc>
                      <w:tcPr>
                        <w:tcW w:w="1290" w:type="dxa"/>
                      </w:tcPr>
                      <w:p>
                        <w:pPr>
                          <w:pStyle w:val="11"/>
                          <w:spacing w:before="56"/>
                          <w:ind w:left="302"/>
                          <w:rPr>
                            <w:rFonts w:ascii="Times New Roman"/>
                            <w:sz w:val="21"/>
                          </w:rPr>
                        </w:pPr>
                        <w:r>
                          <w:rPr>
                            <w:rFonts w:ascii="Times New Roman"/>
                            <w:sz w:val="21"/>
                          </w:rPr>
                          <w:t>0.054t/a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624" w:type="dxa"/>
                        <w:vMerge w:val="restart"/>
                      </w:tcPr>
                      <w:p>
                        <w:pPr>
                          <w:pStyle w:val="11"/>
                          <w:rPr>
                            <w:sz w:val="20"/>
                          </w:rPr>
                        </w:pPr>
                      </w:p>
                      <w:p>
                        <w:pPr>
                          <w:pStyle w:val="11"/>
                          <w:spacing w:before="6"/>
                          <w:rPr>
                            <w:sz w:val="26"/>
                          </w:rPr>
                        </w:pPr>
                      </w:p>
                      <w:p>
                        <w:pPr>
                          <w:pStyle w:val="11"/>
                          <w:spacing w:line="242" w:lineRule="auto"/>
                          <w:ind w:left="212" w:right="202"/>
                          <w:jc w:val="both"/>
                          <w:rPr>
                            <w:b/>
                            <w:sz w:val="21"/>
                          </w:rPr>
                        </w:pPr>
                        <w:r>
                          <w:rPr>
                            <w:b/>
                            <w:w w:val="90"/>
                            <w:sz w:val="21"/>
                          </w:rPr>
                          <w:t>固体废物</w:t>
                        </w:r>
                      </w:p>
                    </w:tc>
                    <w:tc>
                      <w:tcPr>
                        <w:tcW w:w="1254" w:type="dxa"/>
                        <w:vMerge w:val="restart"/>
                      </w:tcPr>
                      <w:p>
                        <w:pPr>
                          <w:pStyle w:val="11"/>
                          <w:rPr>
                            <w:sz w:val="20"/>
                          </w:rPr>
                        </w:pPr>
                      </w:p>
                      <w:p>
                        <w:pPr>
                          <w:pStyle w:val="11"/>
                          <w:rPr>
                            <w:sz w:val="20"/>
                          </w:rPr>
                        </w:pPr>
                      </w:p>
                      <w:p>
                        <w:pPr>
                          <w:pStyle w:val="11"/>
                          <w:spacing w:before="158"/>
                          <w:ind w:left="205"/>
                          <w:rPr>
                            <w:sz w:val="21"/>
                          </w:rPr>
                        </w:pPr>
                        <w:r>
                          <w:rPr>
                            <w:sz w:val="21"/>
                          </w:rPr>
                          <w:t>生产过程</w:t>
                        </w:r>
                      </w:p>
                    </w:tc>
                    <w:tc>
                      <w:tcPr>
                        <w:tcW w:w="1665" w:type="dxa"/>
                        <w:gridSpan w:val="2"/>
                      </w:tcPr>
                      <w:p>
                        <w:pPr>
                          <w:pStyle w:val="11"/>
                          <w:spacing w:before="58"/>
                          <w:ind w:left="516"/>
                          <w:rPr>
                            <w:sz w:val="21"/>
                          </w:rPr>
                        </w:pPr>
                        <w:r>
                          <w:rPr>
                            <w:sz w:val="21"/>
                          </w:rPr>
                          <w:t>残次品</w:t>
                        </w:r>
                      </w:p>
                    </w:tc>
                    <w:tc>
                      <w:tcPr>
                        <w:tcW w:w="2745" w:type="dxa"/>
                        <w:gridSpan w:val="2"/>
                      </w:tcPr>
                      <w:p>
                        <w:pPr>
                          <w:pStyle w:val="11"/>
                          <w:spacing w:before="72"/>
                          <w:ind w:left="1009" w:right="1003"/>
                          <w:jc w:val="center"/>
                          <w:rPr>
                            <w:rFonts w:ascii="Times New Roman"/>
                            <w:sz w:val="21"/>
                          </w:rPr>
                        </w:pPr>
                        <w:r>
                          <w:rPr>
                            <w:rFonts w:ascii="Times New Roman"/>
                            <w:sz w:val="21"/>
                          </w:rPr>
                          <w:t>5.6t/a</w:t>
                        </w:r>
                      </w:p>
                    </w:tc>
                    <w:tc>
                      <w:tcPr>
                        <w:tcW w:w="2852" w:type="dxa"/>
                        <w:gridSpan w:val="2"/>
                        <w:vMerge w:val="restart"/>
                      </w:tcPr>
                      <w:p>
                        <w:pPr>
                          <w:pStyle w:val="11"/>
                          <w:spacing w:before="8"/>
                          <w:rPr>
                            <w:sz w:val="20"/>
                          </w:rPr>
                        </w:pPr>
                      </w:p>
                      <w:p>
                        <w:pPr>
                          <w:pStyle w:val="11"/>
                          <w:ind w:left="531"/>
                          <w:rPr>
                            <w:sz w:val="21"/>
                          </w:rPr>
                        </w:pPr>
                        <w:r>
                          <w:rPr>
                            <w:rFonts w:ascii="Times New Roman" w:eastAsia="Times New Roman"/>
                            <w:sz w:val="21"/>
                          </w:rPr>
                          <w:t>0</w:t>
                        </w:r>
                        <w:r>
                          <w:rPr>
                            <w:sz w:val="21"/>
                          </w:rPr>
                          <w:t>（外售综合利用）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67"/>
                          <w:ind w:left="307"/>
                          <w:rPr>
                            <w:sz w:val="21"/>
                          </w:rPr>
                        </w:pPr>
                        <w:r>
                          <w:rPr>
                            <w:sz w:val="21"/>
                          </w:rPr>
                          <w:t>废包装材料</w:t>
                        </w:r>
                      </w:p>
                    </w:tc>
                    <w:tc>
                      <w:tcPr>
                        <w:tcW w:w="2745" w:type="dxa"/>
                        <w:gridSpan w:val="2"/>
                      </w:tcPr>
                      <w:p>
                        <w:pPr>
                          <w:pStyle w:val="11"/>
                          <w:spacing w:before="81"/>
                          <w:ind w:left="1009" w:right="1003"/>
                          <w:jc w:val="center"/>
                          <w:rPr>
                            <w:rFonts w:ascii="Times New Roman"/>
                            <w:sz w:val="21"/>
                          </w:rPr>
                        </w:pPr>
                        <w:r>
                          <w:rPr>
                            <w:rFonts w:ascii="Times New Roman"/>
                            <w:sz w:val="21"/>
                          </w:rPr>
                          <w:t>0.5t/a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66"/>
                          <w:ind w:left="410"/>
                          <w:rPr>
                            <w:sz w:val="21"/>
                          </w:rPr>
                        </w:pPr>
                        <w:r>
                          <w:rPr>
                            <w:sz w:val="21"/>
                          </w:rPr>
                          <w:t>废活性炭</w:t>
                        </w:r>
                      </w:p>
                    </w:tc>
                    <w:tc>
                      <w:tcPr>
                        <w:tcW w:w="2745" w:type="dxa"/>
                        <w:gridSpan w:val="2"/>
                      </w:tcPr>
                      <w:p>
                        <w:pPr>
                          <w:pStyle w:val="11"/>
                          <w:spacing w:before="80"/>
                          <w:ind w:left="1009" w:right="1003"/>
                          <w:jc w:val="center"/>
                          <w:rPr>
                            <w:rFonts w:ascii="Times New Roman"/>
                            <w:sz w:val="21"/>
                          </w:rPr>
                        </w:pPr>
                        <w:r>
                          <w:rPr>
                            <w:rFonts w:ascii="Times New Roman"/>
                            <w:sz w:val="21"/>
                          </w:rPr>
                          <w:t>12.39t/a</w:t>
                        </w:r>
                      </w:p>
                    </w:tc>
                    <w:tc>
                      <w:tcPr>
                        <w:tcW w:w="2852" w:type="dxa"/>
                        <w:gridSpan w:val="2"/>
                        <w:vMerge w:val="restart"/>
                      </w:tcPr>
                      <w:p>
                        <w:pPr>
                          <w:pStyle w:val="11"/>
                          <w:spacing w:before="128" w:line="242" w:lineRule="auto"/>
                          <w:ind w:left="901" w:right="524" w:hanging="370"/>
                          <w:rPr>
                            <w:sz w:val="21"/>
                          </w:rPr>
                        </w:pPr>
                        <w:r>
                          <w:rPr>
                            <w:rFonts w:ascii="Times New Roman" w:eastAsia="Times New Roman"/>
                            <w:sz w:val="21"/>
                          </w:rPr>
                          <w:t>0</w:t>
                        </w:r>
                        <w:r>
                          <w:rPr>
                            <w:sz w:val="21"/>
                          </w:rPr>
                          <w:t>（交由有资质单位转移处置）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624" w:type="dxa"/>
                        <w:vMerge w:val="continue"/>
                        <w:tcBorders>
                          <w:top w:val="nil"/>
                        </w:tcBorders>
                      </w:tcPr>
                      <w:p>
                        <w:pPr>
                          <w:rPr>
                            <w:sz w:val="2"/>
                            <w:szCs w:val="2"/>
                          </w:rPr>
                        </w:pPr>
                      </w:p>
                    </w:tc>
                    <w:tc>
                      <w:tcPr>
                        <w:tcW w:w="1254" w:type="dxa"/>
                        <w:vMerge w:val="continue"/>
                        <w:tcBorders>
                          <w:top w:val="nil"/>
                        </w:tcBorders>
                      </w:tcPr>
                      <w:p>
                        <w:pPr>
                          <w:rPr>
                            <w:sz w:val="2"/>
                            <w:szCs w:val="2"/>
                          </w:rPr>
                        </w:pPr>
                      </w:p>
                    </w:tc>
                    <w:tc>
                      <w:tcPr>
                        <w:tcW w:w="1665" w:type="dxa"/>
                        <w:gridSpan w:val="2"/>
                      </w:tcPr>
                      <w:p>
                        <w:pPr>
                          <w:pStyle w:val="11"/>
                          <w:spacing w:before="56"/>
                          <w:ind w:left="410"/>
                          <w:rPr>
                            <w:sz w:val="21"/>
                          </w:rPr>
                        </w:pPr>
                        <w:r>
                          <w:rPr>
                            <w:sz w:val="21"/>
                          </w:rPr>
                          <w:t>废液压油</w:t>
                        </w:r>
                      </w:p>
                    </w:tc>
                    <w:tc>
                      <w:tcPr>
                        <w:tcW w:w="2745" w:type="dxa"/>
                        <w:gridSpan w:val="2"/>
                      </w:tcPr>
                      <w:p>
                        <w:pPr>
                          <w:pStyle w:val="11"/>
                          <w:spacing w:before="70"/>
                          <w:ind w:left="1009" w:right="1000"/>
                          <w:jc w:val="center"/>
                          <w:rPr>
                            <w:rFonts w:ascii="Times New Roman"/>
                            <w:sz w:val="21"/>
                          </w:rPr>
                        </w:pPr>
                        <w:r>
                          <w:rPr>
                            <w:rFonts w:ascii="Times New Roman"/>
                            <w:sz w:val="21"/>
                          </w:rPr>
                          <w:t>0.21t/a</w:t>
                        </w:r>
                      </w:p>
                    </w:tc>
                    <w:tc>
                      <w:tcPr>
                        <w:tcW w:w="285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24" w:type="dxa"/>
                        <w:vMerge w:val="continue"/>
                        <w:tcBorders>
                          <w:top w:val="nil"/>
                        </w:tcBorders>
                      </w:tcPr>
                      <w:p>
                        <w:pPr>
                          <w:rPr>
                            <w:sz w:val="2"/>
                            <w:szCs w:val="2"/>
                          </w:rPr>
                        </w:pPr>
                      </w:p>
                    </w:tc>
                    <w:tc>
                      <w:tcPr>
                        <w:tcW w:w="1254" w:type="dxa"/>
                      </w:tcPr>
                      <w:p>
                        <w:pPr>
                          <w:pStyle w:val="11"/>
                          <w:spacing w:before="11"/>
                          <w:rPr>
                            <w:sz w:val="14"/>
                          </w:rPr>
                        </w:pPr>
                      </w:p>
                      <w:p>
                        <w:pPr>
                          <w:pStyle w:val="11"/>
                          <w:spacing w:before="1"/>
                          <w:ind w:left="182" w:right="175"/>
                          <w:jc w:val="center"/>
                          <w:rPr>
                            <w:sz w:val="21"/>
                          </w:rPr>
                        </w:pPr>
                        <w:r>
                          <w:rPr>
                            <w:sz w:val="21"/>
                          </w:rPr>
                          <w:t>职工</w:t>
                        </w:r>
                      </w:p>
                    </w:tc>
                    <w:tc>
                      <w:tcPr>
                        <w:tcW w:w="1665" w:type="dxa"/>
                        <w:gridSpan w:val="2"/>
                      </w:tcPr>
                      <w:p>
                        <w:pPr>
                          <w:pStyle w:val="11"/>
                          <w:spacing w:before="11"/>
                          <w:rPr>
                            <w:sz w:val="14"/>
                          </w:rPr>
                        </w:pPr>
                      </w:p>
                      <w:p>
                        <w:pPr>
                          <w:pStyle w:val="11"/>
                          <w:spacing w:before="1"/>
                          <w:ind w:left="410"/>
                          <w:rPr>
                            <w:sz w:val="21"/>
                          </w:rPr>
                        </w:pPr>
                        <w:r>
                          <w:rPr>
                            <w:sz w:val="21"/>
                          </w:rPr>
                          <w:t>生活垃圾</w:t>
                        </w:r>
                      </w:p>
                    </w:tc>
                    <w:tc>
                      <w:tcPr>
                        <w:tcW w:w="2745" w:type="dxa"/>
                        <w:gridSpan w:val="2"/>
                      </w:tcPr>
                      <w:p>
                        <w:pPr>
                          <w:pStyle w:val="11"/>
                          <w:spacing w:before="2"/>
                          <w:rPr>
                            <w:sz w:val="16"/>
                          </w:rPr>
                        </w:pPr>
                      </w:p>
                      <w:p>
                        <w:pPr>
                          <w:pStyle w:val="11"/>
                          <w:ind w:left="1009" w:right="1003"/>
                          <w:jc w:val="center"/>
                          <w:rPr>
                            <w:rFonts w:ascii="Times New Roman"/>
                            <w:sz w:val="21"/>
                          </w:rPr>
                        </w:pPr>
                        <w:r>
                          <w:rPr>
                            <w:rFonts w:ascii="Times New Roman"/>
                            <w:sz w:val="21"/>
                          </w:rPr>
                          <w:t>6.0t/a</w:t>
                        </w:r>
                      </w:p>
                    </w:tc>
                    <w:tc>
                      <w:tcPr>
                        <w:tcW w:w="2852" w:type="dxa"/>
                        <w:gridSpan w:val="2"/>
                      </w:tcPr>
                      <w:p>
                        <w:pPr>
                          <w:pStyle w:val="11"/>
                          <w:spacing w:before="57" w:line="242" w:lineRule="auto"/>
                          <w:ind w:left="1004" w:right="47" w:hanging="948"/>
                          <w:rPr>
                            <w:sz w:val="21"/>
                          </w:rPr>
                        </w:pPr>
                        <w:r>
                          <w:rPr>
                            <w:rFonts w:ascii="Times New Roman" w:eastAsia="Times New Roman"/>
                            <w:spacing w:val="-24"/>
                            <w:sz w:val="21"/>
                          </w:rPr>
                          <w:t>0</w:t>
                        </w:r>
                        <w:r>
                          <w:rPr>
                            <w:spacing w:val="-24"/>
                            <w:sz w:val="21"/>
                          </w:rPr>
                          <w:t>（</w:t>
                        </w:r>
                        <w:r>
                          <w:rPr>
                            <w:spacing w:val="-8"/>
                            <w:sz w:val="21"/>
                          </w:rPr>
                          <w:t>集中收集后，由环卫部门定</w:t>
                        </w:r>
                        <w:r>
                          <w:rPr>
                            <w:sz w:val="21"/>
                          </w:rPr>
                          <w:t>期清运）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624" w:type="dxa"/>
                      </w:tcPr>
                      <w:p>
                        <w:pPr>
                          <w:pStyle w:val="11"/>
                          <w:spacing w:before="6"/>
                          <w:rPr>
                            <w:sz w:val="15"/>
                          </w:rPr>
                        </w:pPr>
                      </w:p>
                      <w:p>
                        <w:pPr>
                          <w:pStyle w:val="11"/>
                          <w:spacing w:before="1" w:line="242" w:lineRule="auto"/>
                          <w:ind w:left="205" w:right="197"/>
                          <w:rPr>
                            <w:b/>
                            <w:sz w:val="21"/>
                          </w:rPr>
                        </w:pPr>
                        <w:r>
                          <w:rPr>
                            <w:b/>
                            <w:sz w:val="21"/>
                          </w:rPr>
                          <w:t>噪声</w:t>
                        </w:r>
                      </w:p>
                    </w:tc>
                    <w:tc>
                      <w:tcPr>
                        <w:tcW w:w="2919" w:type="dxa"/>
                        <w:gridSpan w:val="3"/>
                      </w:tcPr>
                      <w:p>
                        <w:pPr>
                          <w:pStyle w:val="11"/>
                          <w:spacing w:before="2"/>
                          <w:rPr>
                            <w:sz w:val="26"/>
                          </w:rPr>
                        </w:pPr>
                      </w:p>
                      <w:p>
                        <w:pPr>
                          <w:pStyle w:val="11"/>
                          <w:ind w:left="1023" w:right="1006"/>
                          <w:jc w:val="center"/>
                          <w:rPr>
                            <w:sz w:val="21"/>
                          </w:rPr>
                        </w:pPr>
                        <w:r>
                          <w:rPr>
                            <w:sz w:val="21"/>
                          </w:rPr>
                          <w:t>设备噪声</w:t>
                        </w:r>
                      </w:p>
                    </w:tc>
                    <w:tc>
                      <w:tcPr>
                        <w:tcW w:w="2745" w:type="dxa"/>
                        <w:gridSpan w:val="2"/>
                      </w:tcPr>
                      <w:p>
                        <w:pPr>
                          <w:pStyle w:val="11"/>
                          <w:spacing w:before="2"/>
                          <w:rPr>
                            <w:sz w:val="26"/>
                          </w:rPr>
                        </w:pPr>
                      </w:p>
                      <w:p>
                        <w:pPr>
                          <w:pStyle w:val="11"/>
                          <w:ind w:left="696"/>
                          <w:rPr>
                            <w:sz w:val="21"/>
                          </w:rPr>
                        </w:pPr>
                        <w:r>
                          <w:rPr>
                            <w:rFonts w:ascii="Times New Roman" w:eastAsia="Times New Roman"/>
                            <w:sz w:val="21"/>
                          </w:rPr>
                          <w:t>75~90dB</w:t>
                        </w:r>
                        <w:r>
                          <w:rPr>
                            <w:sz w:val="21"/>
                          </w:rPr>
                          <w:t>（</w:t>
                        </w:r>
                        <w:r>
                          <w:rPr>
                            <w:rFonts w:ascii="Times New Roman" w:eastAsia="Times New Roman"/>
                            <w:sz w:val="21"/>
                          </w:rPr>
                          <w:t>A</w:t>
                        </w:r>
                        <w:r>
                          <w:rPr>
                            <w:sz w:val="21"/>
                          </w:rPr>
                          <w:t>）</w:t>
                        </w:r>
                      </w:p>
                    </w:tc>
                    <w:tc>
                      <w:tcPr>
                        <w:tcW w:w="2852" w:type="dxa"/>
                        <w:gridSpan w:val="2"/>
                      </w:tcPr>
                      <w:p>
                        <w:pPr>
                          <w:pStyle w:val="11"/>
                          <w:spacing w:before="62" w:line="242" w:lineRule="auto"/>
                          <w:ind w:left="56" w:right="6" w:hanging="39"/>
                          <w:jc w:val="center"/>
                          <w:rPr>
                            <w:sz w:val="21"/>
                          </w:rPr>
                        </w:pPr>
                        <w:r>
                          <w:rPr>
                            <w:sz w:val="21"/>
                          </w:rPr>
                          <w:t>满足《工业企业厂界环境噪声</w:t>
                        </w:r>
                        <w:r>
                          <w:rPr>
                            <w:w w:val="95"/>
                            <w:sz w:val="21"/>
                          </w:rPr>
                          <w:t>排放标准》（</w:t>
                        </w:r>
                        <w:r>
                          <w:rPr>
                            <w:rFonts w:ascii="Times New Roman" w:eastAsia="Times New Roman"/>
                            <w:w w:val="95"/>
                            <w:sz w:val="21"/>
                          </w:rPr>
                          <w:t>GB12348-2008</w:t>
                        </w:r>
                        <w:r>
                          <w:rPr>
                            <w:w w:val="95"/>
                            <w:sz w:val="21"/>
                          </w:rPr>
                          <w:t xml:space="preserve">） </w:t>
                        </w:r>
                        <w:r>
                          <w:rPr>
                            <w:rFonts w:ascii="Times New Roman" w:eastAsia="Times New Roman"/>
                            <w:sz w:val="21"/>
                          </w:rPr>
                          <w:t>2</w:t>
                        </w:r>
                        <w:r>
                          <w:rPr>
                            <w:rFonts w:ascii="Times New Roman" w:eastAsia="Times New Roman"/>
                            <w:spacing w:val="-2"/>
                            <w:sz w:val="21"/>
                          </w:rPr>
                          <w:t xml:space="preserve"> </w:t>
                        </w:r>
                        <w:r>
                          <w:rPr>
                            <w:sz w:val="21"/>
                          </w:rPr>
                          <w:t>类、</w:t>
                        </w:r>
                        <w:r>
                          <w:rPr>
                            <w:rFonts w:ascii="Times New Roman" w:eastAsia="Times New Roman"/>
                            <w:sz w:val="21"/>
                          </w:rPr>
                          <w:t xml:space="preserve">4 </w:t>
                        </w:r>
                        <w:r>
                          <w:rPr>
                            <w:sz w:val="21"/>
                          </w:rPr>
                          <w:t>类标准要求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624" w:type="dxa"/>
                      </w:tcPr>
                      <w:p>
                        <w:pPr>
                          <w:pStyle w:val="11"/>
                          <w:spacing w:before="56"/>
                          <w:ind w:left="102"/>
                          <w:rPr>
                            <w:b/>
                            <w:sz w:val="21"/>
                          </w:rPr>
                        </w:pPr>
                        <w:r>
                          <w:rPr>
                            <w:b/>
                            <w:sz w:val="21"/>
                          </w:rPr>
                          <w:t>其他</w:t>
                        </w:r>
                      </w:p>
                    </w:tc>
                    <w:tc>
                      <w:tcPr>
                        <w:tcW w:w="8516" w:type="dxa"/>
                        <w:gridSpan w:val="7"/>
                      </w:tcPr>
                      <w:p>
                        <w:pPr>
                          <w:pStyle w:val="11"/>
                          <w:spacing w:before="56"/>
                          <w:ind w:left="10"/>
                          <w:jc w:val="center"/>
                          <w:rPr>
                            <w:sz w:val="21"/>
                          </w:rPr>
                        </w:pPr>
                        <w:r>
                          <w:rPr>
                            <w:w w:val="99"/>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9140" w:type="dxa"/>
                        <w:gridSpan w:val="8"/>
                      </w:tcPr>
                      <w:p>
                        <w:pPr>
                          <w:pStyle w:val="11"/>
                          <w:spacing w:before="4"/>
                          <w:rPr>
                            <w:sz w:val="14"/>
                          </w:rPr>
                        </w:pPr>
                      </w:p>
                      <w:p>
                        <w:pPr>
                          <w:pStyle w:val="11"/>
                          <w:ind w:left="56"/>
                          <w:rPr>
                            <w:b/>
                            <w:sz w:val="21"/>
                          </w:rPr>
                        </w:pPr>
                        <w:r>
                          <w:rPr>
                            <w:b/>
                            <w:sz w:val="21"/>
                          </w:rPr>
                          <w:t>主要生态影响</w:t>
                        </w:r>
                      </w:p>
                      <w:p>
                        <w:pPr>
                          <w:pStyle w:val="11"/>
                          <w:spacing w:before="2"/>
                          <w:ind w:left="56"/>
                          <w:rPr>
                            <w:sz w:val="21"/>
                          </w:rPr>
                        </w:pPr>
                        <w:r>
                          <w:rPr>
                            <w:sz w:val="21"/>
                          </w:rPr>
                          <w:t>经现场调查，本项目厂房为租赁原有闲置厂房，施工期已基本结束，项目对区域生态环境影响不大</w:t>
                        </w:r>
                      </w:p>
                    </w:tc>
                  </w:tr>
                </w:tbl>
                <w:p>
                  <w:pPr>
                    <w:pStyle w:val="6"/>
                  </w:pPr>
                </w:p>
              </w:txbxContent>
            </v:textbox>
          </v:shape>
        </w:pict>
      </w:r>
    </w:p>
    <w:p>
      <w:pPr>
        <w:pStyle w:val="3"/>
      </w:pPr>
      <w:r>
        <w:pict>
          <v:line id="_x0000_s1295" o:spid="_x0000_s1295" o:spt="20" style="position:absolute;left:0pt;margin-left:69.3pt;margin-top:26.25pt;height:55.95pt;width:30.95pt;mso-position-horizontal-relative:page;mso-wrap-distance-bottom:0pt;mso-wrap-distance-top:0pt;z-index:-251534336;mso-width-relative:page;mso-height-relative:page;" stroked="t" coordsize="21600,21600">
            <v:path arrowok="t"/>
            <v:fill focussize="0,0"/>
            <v:stroke weight="0.5pt" color="#000000"/>
            <v:imagedata o:title=""/>
            <o:lock v:ext="edit"/>
            <w10:wrap type="topAndBottom"/>
          </v:line>
        </w:pict>
      </w:r>
      <w:r>
        <w:pict>
          <v:line id="_x0000_s1296" o:spid="_x0000_s1296" o:spt="20" style="position:absolute;left:0pt;margin-left:262.85pt;margin-top:98.65pt;height:0pt;width:39.6pt;mso-position-horizontal-relative:page;mso-wrap-distance-bottom:0pt;mso-wrap-distance-top:0pt;z-index:-251533312;mso-width-relative:page;mso-height-relative:page;" stroked="t" coordsize="21600,21600">
            <v:path arrowok="t"/>
            <v:fill focussize="0,0"/>
            <v:stroke weight="0.96pt" color="#000000"/>
            <v:imagedata o:title=""/>
            <o:lock v:ext="edit"/>
            <w10:wrap type="topAndBottom"/>
          </v:line>
        </w:pict>
      </w:r>
      <w:r>
        <w:pict>
          <v:line id="_x0000_s1297" o:spid="_x0000_s1297" o:spt="20" style="position:absolute;left:0pt;margin-left:398.85pt;margin-top:98.65pt;height:0pt;width:42.15pt;mso-position-horizontal-relative:page;mso-wrap-distance-bottom:0pt;mso-wrap-distance-top:0pt;z-index:-251532288;mso-width-relative:page;mso-height-relative:page;" stroked="t" coordsize="21600,21600">
            <v:path arrowok="t"/>
            <v:fill focussize="0,0"/>
            <v:stroke weight="0.96pt" color="#000000"/>
            <v:imagedata o:title=""/>
            <o:lock v:ext="edit"/>
            <w10:wrap type="topAndBottom"/>
          </v:line>
        </w:pict>
      </w:r>
      <w:r>
        <w:pict>
          <v:line id="_x0000_s1298" o:spid="_x0000_s1298" o:spt="20" style="position:absolute;left:0pt;margin-left:281.1pt;margin-top:120.85pt;height:0pt;width:2.85pt;mso-position-horizontal-relative:page;mso-wrap-distance-bottom:0pt;mso-wrap-distance-top:0pt;z-index:-251531264;mso-width-relative:page;mso-height-relative:page;" stroked="t" coordsize="21600,21600">
            <v:path arrowok="t"/>
            <v:fill focussize="0,0"/>
            <v:stroke weight="0.96pt" color="#000000"/>
            <v:imagedata o:title=""/>
            <o:lock v:ext="edit"/>
            <w10:wrap type="topAndBottom"/>
          </v:line>
        </w:pict>
      </w:r>
      <w:r>
        <w:pict>
          <v:line id="_x0000_s1299" o:spid="_x0000_s1299" o:spt="20" style="position:absolute;left:0pt;margin-left:418.35pt;margin-top:120.85pt;height:0pt;width:2.9pt;mso-position-horizontal-relative:page;mso-wrap-distance-bottom:0pt;mso-wrap-distance-top:0pt;z-index:-251530240;mso-width-relative:page;mso-height-relative:page;" stroked="t" coordsize="21600,21600">
            <v:path arrowok="t"/>
            <v:fill focussize="0,0"/>
            <v:stroke weight="0.96pt" color="#000000"/>
            <v:imagedata o:title=""/>
            <o:lock v:ext="edit"/>
            <w10:wrap type="topAndBottom"/>
          </v:line>
        </w:pict>
      </w:r>
      <w:r>
        <w:pict>
          <v:line id="_x0000_s1300" o:spid="_x0000_s1300" o:spt="20" style="position:absolute;left:0pt;margin-left:256.35pt;margin-top:142.2pt;height:0pt;width:52.6pt;mso-position-horizontal-relative:page;mso-wrap-distance-bottom:0pt;mso-wrap-distance-top:0pt;z-index:-251529216;mso-width-relative:page;mso-height-relative:page;" stroked="t" coordsize="21600,21600">
            <v:path arrowok="t"/>
            <v:fill focussize="0,0"/>
            <v:stroke weight="0.96pt" color="#000000"/>
            <v:imagedata o:title=""/>
            <o:lock v:ext="edit"/>
            <w10:wrap type="topAndBottom"/>
          </v:line>
        </w:pict>
      </w:r>
      <w:r>
        <w:pict>
          <v:line id="_x0000_s1301" o:spid="_x0000_s1301" o:spt="20" style="position:absolute;left:0pt;margin-left:398.85pt;margin-top:142.2pt;height:0pt;width:42.15pt;mso-position-horizontal-relative:page;mso-wrap-distance-bottom:0pt;mso-wrap-distance-top:0pt;z-index:-251528192;mso-width-relative:page;mso-height-relative:page;" stroked="t" coordsize="21600,21600">
            <v:path arrowok="t"/>
            <v:fill focussize="0,0"/>
            <v:stroke weight="0.96pt" color="#000000"/>
            <v:imagedata o:title=""/>
            <o:lock v:ext="edit"/>
            <w10:wrap type="topAndBottom"/>
          </v:line>
        </w:pict>
      </w:r>
      <w:r>
        <w:pict>
          <v:line id="_x0000_s1302" o:spid="_x0000_s1302" o:spt="20" style="position:absolute;left:0pt;margin-left:256.35pt;margin-top:163.45pt;height:0pt;width:52.6pt;mso-position-horizontal-relative:page;mso-wrap-distance-bottom:0pt;mso-wrap-distance-top:0pt;z-index:-251527168;mso-width-relative:page;mso-height-relative:page;" stroked="t" coordsize="21600,21600">
            <v:path arrowok="t"/>
            <v:fill focussize="0,0"/>
            <v:stroke weight="0.96pt" color="#000000"/>
            <v:imagedata o:title=""/>
            <o:lock v:ext="edit"/>
            <w10:wrap type="topAndBottom"/>
          </v:line>
        </w:pict>
      </w:r>
      <w:r>
        <w:pict>
          <v:line id="_x0000_s1303" o:spid="_x0000_s1303" o:spt="20" style="position:absolute;left:0pt;margin-left:398.85pt;margin-top:163.45pt;height:0pt;width:42.15pt;mso-position-horizontal-relative:page;mso-wrap-distance-bottom:0pt;mso-wrap-distance-top:0pt;z-index:-251526144;mso-width-relative:page;mso-height-relative:page;" stroked="t" coordsize="21600,21600">
            <v:path arrowok="t"/>
            <v:fill focussize="0,0"/>
            <v:stroke weight="0.96pt" color="#000000"/>
            <v:imagedata o:title=""/>
            <o:lock v:ext="edit"/>
            <w10:wrap type="topAndBottom"/>
          </v:line>
        </w:pict>
      </w:r>
      <w:r>
        <w:pict>
          <v:line id="_x0000_s1304" o:spid="_x0000_s1304" o:spt="20" style="position:absolute;left:0pt;margin-left:253.8pt;margin-top:184.2pt;height:0pt;width:57.8pt;mso-position-horizontal-relative:page;mso-wrap-distance-bottom:0pt;mso-wrap-distance-top:0pt;z-index:-251525120;mso-width-relative:page;mso-height-relative:page;" stroked="t" coordsize="21600,21600">
            <v:path arrowok="t"/>
            <v:fill focussize="0,0"/>
            <v:stroke weight="0.96pt" color="#000000"/>
            <v:imagedata o:title=""/>
            <o:lock v:ext="edit"/>
            <w10:wrap type="topAndBottom"/>
          </v:line>
        </w:pict>
      </w:r>
      <w:r>
        <w:pict>
          <v:line id="_x0000_s1305" o:spid="_x0000_s1305" o:spt="20" style="position:absolute;left:0pt;margin-left:393.6pt;margin-top:184.2pt;height:0pt;width:52.65pt;mso-position-horizontal-relative:page;mso-wrap-distance-bottom:0pt;mso-wrap-distance-top:0pt;z-index:-251524096;mso-width-relative:page;mso-height-relative:page;" stroked="t" coordsize="21600,21600">
            <v:path arrowok="t"/>
            <v:fill focussize="0,0"/>
            <v:stroke weight="0.96pt" color="#000000"/>
            <v:imagedata o:title=""/>
            <o:lock v:ext="edit"/>
            <w10:wrap type="topAndBottom"/>
          </v:line>
        </w:pict>
      </w:r>
      <w:r>
        <w:t>项目主要污染物产生及预计排放情况</w:t>
      </w:r>
    </w:p>
    <w:p>
      <w:pPr>
        <w:pStyle w:val="6"/>
        <w:spacing w:before="2"/>
        <w:rPr>
          <w:rFonts w:ascii="黑体"/>
          <w:sz w:val="19"/>
        </w:rPr>
      </w:pPr>
    </w:p>
    <w:p>
      <w:pPr>
        <w:pStyle w:val="6"/>
        <w:spacing w:before="10"/>
        <w:rPr>
          <w:rFonts w:ascii="黑体"/>
          <w:sz w:val="27"/>
        </w:rPr>
      </w:pPr>
    </w:p>
    <w:p>
      <w:pPr>
        <w:pStyle w:val="6"/>
        <w:spacing w:before="5"/>
        <w:rPr>
          <w:rFonts w:ascii="黑体"/>
          <w:sz w:val="26"/>
        </w:rPr>
      </w:pPr>
    </w:p>
    <w:p>
      <w:pPr>
        <w:pStyle w:val="6"/>
        <w:spacing w:before="3"/>
        <w:rPr>
          <w:rFonts w:ascii="黑体"/>
          <w:sz w:val="26"/>
        </w:rPr>
      </w:pPr>
    </w:p>
    <w:p>
      <w:pPr>
        <w:pStyle w:val="6"/>
        <w:spacing w:before="6"/>
        <w:rPr>
          <w:rFonts w:ascii="黑体"/>
          <w:sz w:val="25"/>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rPr>
          <w:rFonts w:ascii="黑体"/>
          <w:sz w:val="30"/>
        </w:rPr>
      </w:pPr>
    </w:p>
    <w:p>
      <w:pPr>
        <w:pStyle w:val="6"/>
        <w:spacing w:before="10"/>
        <w:rPr>
          <w:rFonts w:ascii="黑体"/>
          <w:sz w:val="38"/>
        </w:rPr>
      </w:pPr>
    </w:p>
    <w:p>
      <w:pPr>
        <w:spacing w:before="1"/>
        <w:ind w:left="0" w:right="200" w:firstLine="0"/>
        <w:jc w:val="right"/>
        <w:rPr>
          <w:sz w:val="21"/>
        </w:rPr>
      </w:pPr>
      <w:r>
        <w:rPr>
          <w:w w:val="99"/>
          <w:sz w:val="21"/>
        </w:rPr>
        <w:t>。</w:t>
      </w:r>
    </w:p>
    <w:p>
      <w:pPr>
        <w:spacing w:after="0"/>
        <w:jc w:val="right"/>
        <w:rPr>
          <w:sz w:val="21"/>
        </w:rPr>
        <w:sectPr>
          <w:pgSz w:w="11910" w:h="16840"/>
          <w:pgMar w:top="1580" w:right="1140" w:bottom="1440" w:left="1180" w:header="0" w:footer="1165" w:gutter="0"/>
        </w:sectPr>
      </w:pPr>
    </w:p>
    <w:p>
      <w:pPr>
        <w:pStyle w:val="3"/>
        <w:spacing w:before="107"/>
      </w:pPr>
      <w:r>
        <w:pict>
          <v:shape id="_x0000_s1306" o:spid="_x0000_s1306" style="position:absolute;left:0pt;margin-left:64.65pt;margin-top:92.55pt;height:644.85pt;width:462.6pt;mso-position-horizontal-relative:page;mso-position-vertical-relative:page;z-index:-261174272;mso-width-relative:page;mso-height-relative:page;" filled="f" stroked="t" coordorigin="1293,1851" coordsize="9252,12897" path="m1293,2095l10545,2095m1293,14987l10545,14987m1298,2090l1298,14982m10540,2090l10540,14982e">
            <v:path arrowok="t"/>
            <v:fill on="f" focussize="0,0"/>
            <v:stroke weight="0.48pt" color="#000000"/>
            <v:imagedata o:title=""/>
            <o:lock v:ext="edit"/>
          </v:shape>
        </w:pict>
      </w:r>
      <w:r>
        <w:t>环境影响分析</w:t>
      </w:r>
    </w:p>
    <w:p>
      <w:pPr>
        <w:pStyle w:val="6"/>
        <w:spacing w:before="11"/>
        <w:rPr>
          <w:rFonts w:ascii="黑体"/>
          <w:sz w:val="21"/>
        </w:rPr>
      </w:pPr>
    </w:p>
    <w:p>
      <w:pPr>
        <w:pStyle w:val="6"/>
        <w:spacing w:line="362" w:lineRule="auto"/>
        <w:ind w:left="226" w:right="331" w:firstLine="480"/>
      </w:pPr>
      <w:r>
        <w:rPr>
          <w:spacing w:val="-9"/>
        </w:rPr>
        <w:t>经现场调查，本项目租赁郑州星辉塑业有限公司已建成厂房，施工期已经结束，因</w:t>
      </w:r>
      <w:r>
        <w:t>此本评价不再分析施工期环境影响。本项目营运期环境影响分析如下：</w:t>
      </w:r>
    </w:p>
    <w:p>
      <w:pPr>
        <w:pStyle w:val="5"/>
        <w:spacing w:before="5"/>
        <w:ind w:left="226"/>
        <w:rPr>
          <w:u w:val="none"/>
        </w:rPr>
      </w:pPr>
      <w:r>
        <w:rPr>
          <w:w w:val="95"/>
          <w:u w:val="none"/>
        </w:rPr>
        <w:t>一、大气环境影响分析</w:t>
      </w:r>
    </w:p>
    <w:p>
      <w:pPr>
        <w:spacing w:before="158" w:line="364" w:lineRule="auto"/>
        <w:ind w:left="226" w:right="300" w:firstLine="480"/>
        <w:jc w:val="left"/>
        <w:rPr>
          <w:b/>
          <w:sz w:val="24"/>
        </w:rPr>
      </w:pPr>
      <w:r>
        <w:rPr>
          <w:b/>
          <w:spacing w:val="2"/>
          <w:w w:val="95"/>
          <w:sz w:val="24"/>
          <w:u w:val="single"/>
        </w:rPr>
        <w:t>本项目大气污染物包括预发、成型、切割工段产生的非甲烷总烃，蒸汽锅炉天然</w:t>
      </w:r>
      <w:r>
        <w:rPr>
          <w:b/>
          <w:spacing w:val="-235"/>
          <w:w w:val="95"/>
          <w:sz w:val="24"/>
          <w:u w:val="single"/>
        </w:rPr>
        <w:t>气</w:t>
      </w:r>
      <w:r>
        <w:rPr>
          <w:b/>
          <w:spacing w:val="71"/>
          <w:w w:val="95"/>
          <w:sz w:val="24"/>
          <w:u w:val="single"/>
        </w:rPr>
        <w:t xml:space="preserve"> </w:t>
      </w:r>
      <w:r>
        <w:rPr>
          <w:b/>
          <w:sz w:val="24"/>
          <w:u w:val="single"/>
        </w:rPr>
        <w:t>燃烧废气及食堂油烟。</w:t>
      </w:r>
    </w:p>
    <w:p>
      <w:pPr>
        <w:spacing w:before="1"/>
        <w:ind w:left="646" w:right="0" w:firstLine="0"/>
        <w:jc w:val="left"/>
        <w:rPr>
          <w:b/>
          <w:sz w:val="24"/>
        </w:rPr>
      </w:pPr>
      <w:r>
        <w:rPr>
          <w:rFonts w:ascii="Times New Roman" w:eastAsia="Times New Roman"/>
          <w:b/>
          <w:sz w:val="24"/>
          <w:u w:val="thick"/>
        </w:rPr>
        <w:t>1</w:t>
      </w:r>
      <w:r>
        <w:rPr>
          <w:b/>
          <w:sz w:val="24"/>
          <w:u w:val="thick"/>
        </w:rPr>
        <w:t>、预发、成型、切割过程非甲烷总烃</w:t>
      </w:r>
    </w:p>
    <w:p>
      <w:pPr>
        <w:spacing w:before="158" w:line="364" w:lineRule="auto"/>
        <w:ind w:left="226" w:right="300" w:firstLine="480"/>
        <w:jc w:val="both"/>
        <w:rPr>
          <w:b/>
          <w:sz w:val="24"/>
        </w:rPr>
      </w:pPr>
      <w:r>
        <w:rPr>
          <w:b/>
          <w:spacing w:val="-6"/>
          <w:sz w:val="24"/>
          <w:u w:val="thick"/>
        </w:rPr>
        <w:t>本项目在预发、成型、切割工段原料可发性聚苯乙烯</w:t>
      </w:r>
      <w:r>
        <w:rPr>
          <w:b/>
          <w:spacing w:val="-4"/>
          <w:sz w:val="24"/>
          <w:u w:val="thick"/>
        </w:rPr>
        <w:t>（</w:t>
      </w:r>
      <w:r>
        <w:rPr>
          <w:rFonts w:ascii="Times New Roman" w:eastAsia="Times New Roman"/>
          <w:b/>
          <w:spacing w:val="-4"/>
          <w:sz w:val="24"/>
          <w:u w:val="thick"/>
        </w:rPr>
        <w:t>EPS</w:t>
      </w:r>
      <w:r>
        <w:rPr>
          <w:b/>
          <w:spacing w:val="-4"/>
          <w:sz w:val="24"/>
          <w:u w:val="thick"/>
        </w:rPr>
        <w:t>）</w:t>
      </w:r>
      <w:r>
        <w:rPr>
          <w:b/>
          <w:sz w:val="24"/>
          <w:u w:val="thick"/>
        </w:rPr>
        <w:t>颗粒破裂会产生有机</w:t>
      </w:r>
      <w:r>
        <w:rPr>
          <w:b/>
          <w:spacing w:val="-11"/>
          <w:sz w:val="24"/>
          <w:u w:val="thick"/>
        </w:rPr>
        <w:t xml:space="preserve">废气，主要成分为戊烷，按非甲烷总烃计。本项目 </w:t>
      </w:r>
      <w:r>
        <w:rPr>
          <w:rFonts w:ascii="Times New Roman" w:eastAsia="Times New Roman"/>
          <w:b/>
          <w:sz w:val="24"/>
          <w:u w:val="thick"/>
        </w:rPr>
        <w:t xml:space="preserve">EPS </w:t>
      </w:r>
      <w:r>
        <w:rPr>
          <w:b/>
          <w:spacing w:val="-10"/>
          <w:sz w:val="24"/>
          <w:u w:val="thick"/>
        </w:rPr>
        <w:t xml:space="preserve">颗粒用量为 </w:t>
      </w:r>
      <w:r>
        <w:rPr>
          <w:rFonts w:ascii="Times New Roman" w:eastAsia="Times New Roman"/>
          <w:b/>
          <w:spacing w:val="-6"/>
          <w:sz w:val="24"/>
          <w:u w:val="thick"/>
        </w:rPr>
        <w:t>111.3t/a</w:t>
      </w:r>
      <w:r>
        <w:rPr>
          <w:b/>
          <w:spacing w:val="-17"/>
          <w:sz w:val="24"/>
          <w:u w:val="thick"/>
        </w:rPr>
        <w:t xml:space="preserve">，项目 </w:t>
      </w:r>
      <w:r>
        <w:rPr>
          <w:rFonts w:ascii="Times New Roman" w:eastAsia="Times New Roman"/>
          <w:b/>
          <w:sz w:val="24"/>
          <w:u w:val="thick"/>
        </w:rPr>
        <w:t>EPS</w:t>
      </w:r>
      <w:r>
        <w:rPr>
          <w:b/>
          <w:spacing w:val="-240"/>
          <w:sz w:val="24"/>
          <w:u w:val="thick"/>
        </w:rPr>
        <w:t>颗</w:t>
      </w:r>
      <w:r>
        <w:rPr>
          <w:b/>
          <w:spacing w:val="-5"/>
          <w:sz w:val="24"/>
          <w:u w:val="thick"/>
        </w:rPr>
        <w:t xml:space="preserve">粒中发泡剂戊烷含量为 </w:t>
      </w:r>
      <w:r>
        <w:rPr>
          <w:rFonts w:ascii="Times New Roman" w:eastAsia="Times New Roman"/>
          <w:b/>
          <w:spacing w:val="-11"/>
          <w:sz w:val="24"/>
          <w:u w:val="thick"/>
        </w:rPr>
        <w:t>5%</w:t>
      </w:r>
      <w:r>
        <w:rPr>
          <w:b/>
          <w:spacing w:val="-5"/>
          <w:sz w:val="24"/>
          <w:u w:val="thick"/>
        </w:rPr>
        <w:t>，本项目按上述工段颗粒全部破裂，颗粒中戊烷全部挥发计</w:t>
      </w:r>
      <w:r>
        <w:rPr>
          <w:b/>
          <w:spacing w:val="-10"/>
          <w:sz w:val="24"/>
          <w:u w:val="thick"/>
        </w:rPr>
        <w:t xml:space="preserve">算，则非甲烷总烃产生量为 </w:t>
      </w:r>
      <w:r>
        <w:rPr>
          <w:rFonts w:ascii="Times New Roman" w:eastAsia="Times New Roman"/>
          <w:b/>
          <w:sz w:val="24"/>
          <w:u w:val="thick"/>
        </w:rPr>
        <w:t>5.565t/a</w:t>
      </w:r>
      <w:r>
        <w:rPr>
          <w:b/>
          <w:sz w:val="24"/>
          <w:u w:val="thick"/>
        </w:rPr>
        <w:t>。</w:t>
      </w:r>
    </w:p>
    <w:p>
      <w:pPr>
        <w:pStyle w:val="10"/>
        <w:numPr>
          <w:ilvl w:val="0"/>
          <w:numId w:val="15"/>
        </w:numPr>
        <w:tabs>
          <w:tab w:val="left" w:pos="1308"/>
        </w:tabs>
        <w:spacing w:before="0" w:after="0" w:line="305" w:lineRule="exact"/>
        <w:ind w:left="1307" w:right="0" w:hanging="602"/>
        <w:jc w:val="left"/>
        <w:rPr>
          <w:b/>
          <w:sz w:val="24"/>
        </w:rPr>
      </w:pPr>
      <w:r>
        <w:rPr>
          <w:b/>
          <w:sz w:val="24"/>
          <w:u w:val="thick"/>
        </w:rPr>
        <w:t>预发、成型工序废气</w:t>
      </w:r>
    </w:p>
    <w:p>
      <w:pPr>
        <w:spacing w:before="161" w:line="364" w:lineRule="auto"/>
        <w:ind w:left="226" w:right="300" w:firstLine="516"/>
        <w:jc w:val="both"/>
        <w:rPr>
          <w:b/>
          <w:sz w:val="24"/>
        </w:rPr>
      </w:pPr>
      <w:r>
        <w:rPr>
          <w:b/>
          <w:spacing w:val="-7"/>
          <w:sz w:val="24"/>
          <w:u w:val="thick"/>
        </w:rPr>
        <w:t xml:space="preserve">本项目在预发和成型工段，均需将温度加热到 </w:t>
      </w:r>
      <w:r>
        <w:rPr>
          <w:rFonts w:ascii="Times New Roman" w:hAnsi="Times New Roman" w:eastAsia="Times New Roman"/>
          <w:b/>
          <w:spacing w:val="-10"/>
          <w:sz w:val="24"/>
          <w:u w:val="thick"/>
        </w:rPr>
        <w:t>100</w:t>
      </w:r>
      <w:r>
        <w:rPr>
          <w:b/>
          <w:spacing w:val="-5"/>
          <w:sz w:val="24"/>
          <w:u w:val="thick"/>
        </w:rPr>
        <w:t>℃，促使颗粒内包裹的发泡剂受</w:t>
      </w:r>
      <w:r>
        <w:rPr>
          <w:b/>
          <w:spacing w:val="4"/>
          <w:w w:val="95"/>
          <w:sz w:val="24"/>
          <w:u w:val="thick"/>
        </w:rPr>
        <w:t>热气化产生压力，使珠粒膨胀。在此过程会有戊烷挥发（以非甲烷总烃计），</w:t>
      </w:r>
      <w:r>
        <w:rPr>
          <w:b/>
          <w:spacing w:val="2"/>
          <w:w w:val="95"/>
          <w:sz w:val="24"/>
          <w:u w:val="thick"/>
        </w:rPr>
        <w:t>废气产</w:t>
      </w:r>
      <w:r>
        <w:rPr>
          <w:b/>
          <w:spacing w:val="-230"/>
          <w:w w:val="95"/>
          <w:sz w:val="24"/>
          <w:u w:val="thick"/>
        </w:rPr>
        <w:t>生</w:t>
      </w:r>
      <w:r>
        <w:rPr>
          <w:b/>
          <w:spacing w:val="91"/>
          <w:w w:val="95"/>
          <w:sz w:val="24"/>
          <w:u w:val="thick"/>
        </w:rPr>
        <w:t xml:space="preserve"> </w:t>
      </w:r>
      <w:r>
        <w:rPr>
          <w:b/>
          <w:spacing w:val="-6"/>
          <w:sz w:val="24"/>
          <w:u w:val="thick"/>
        </w:rPr>
        <w:t xml:space="preserve">量约占挥发戊烷总量的 </w:t>
      </w:r>
      <w:r>
        <w:rPr>
          <w:rFonts w:ascii="Times New Roman" w:hAnsi="Times New Roman" w:eastAsia="Times New Roman"/>
          <w:b/>
          <w:sz w:val="24"/>
          <w:u w:val="thick"/>
        </w:rPr>
        <w:t>90%</w:t>
      </w:r>
      <w:r>
        <w:rPr>
          <w:b/>
          <w:spacing w:val="-4"/>
          <w:sz w:val="24"/>
          <w:u w:val="thick"/>
        </w:rPr>
        <w:t xml:space="preserve">，则预发、成型工段非甲烷总烃产生量为 </w:t>
      </w:r>
      <w:r>
        <w:rPr>
          <w:rFonts w:ascii="Times New Roman" w:hAnsi="Times New Roman" w:eastAsia="Times New Roman"/>
          <w:b/>
          <w:sz w:val="24"/>
          <w:u w:val="thick"/>
        </w:rPr>
        <w:t>5.009t/a</w:t>
      </w:r>
      <w:r>
        <w:rPr>
          <w:b/>
          <w:sz w:val="24"/>
          <w:u w:val="thick"/>
        </w:rPr>
        <w:t>。</w:t>
      </w:r>
    </w:p>
    <w:p>
      <w:pPr>
        <w:pStyle w:val="10"/>
        <w:numPr>
          <w:ilvl w:val="0"/>
          <w:numId w:val="15"/>
        </w:numPr>
        <w:tabs>
          <w:tab w:val="left" w:pos="1308"/>
        </w:tabs>
        <w:spacing w:before="0" w:after="0" w:line="304" w:lineRule="exact"/>
        <w:ind w:left="1307" w:right="0" w:hanging="602"/>
        <w:jc w:val="left"/>
        <w:rPr>
          <w:b/>
          <w:sz w:val="24"/>
        </w:rPr>
      </w:pPr>
      <w:r>
        <w:rPr>
          <w:b/>
          <w:sz w:val="24"/>
          <w:u w:val="thick"/>
        </w:rPr>
        <w:t>切割废气</w:t>
      </w:r>
    </w:p>
    <w:p>
      <w:pPr>
        <w:spacing w:before="160" w:line="364" w:lineRule="auto"/>
        <w:ind w:left="226" w:right="297" w:firstLine="516"/>
        <w:jc w:val="both"/>
        <w:rPr>
          <w:b/>
          <w:sz w:val="24"/>
        </w:rPr>
      </w:pPr>
      <w:r>
        <w:rPr>
          <w:b/>
          <w:sz w:val="24"/>
          <w:u w:val="single"/>
        </w:rPr>
        <w:t>项目板材采用全自动切板机需进行切割，切割方式为电热丝切割，项目切割温度</w:t>
      </w:r>
      <w:r>
        <w:rPr>
          <w:b/>
          <w:spacing w:val="-231"/>
          <w:sz w:val="24"/>
          <w:u w:val="single"/>
        </w:rPr>
        <w:t>为</w:t>
      </w:r>
      <w:r>
        <w:rPr>
          <w:rFonts w:ascii="Times New Roman" w:hAnsi="Times New Roman" w:eastAsia="Times New Roman"/>
          <w:b/>
          <w:sz w:val="24"/>
          <w:u w:val="single"/>
        </w:rPr>
        <w:t>200</w:t>
      </w:r>
      <w:r>
        <w:rPr>
          <w:b/>
          <w:spacing w:val="2"/>
          <w:sz w:val="24"/>
          <w:u w:val="single"/>
        </w:rPr>
        <w:t xml:space="preserve">℃，聚苯乙烯板材分解温度为 </w:t>
      </w:r>
      <w:r>
        <w:rPr>
          <w:rFonts w:ascii="Times New Roman" w:hAnsi="Times New Roman" w:eastAsia="Times New Roman"/>
          <w:b/>
          <w:sz w:val="24"/>
          <w:u w:val="single"/>
        </w:rPr>
        <w:t>330</w:t>
      </w:r>
      <w:r>
        <w:rPr>
          <w:b/>
          <w:sz w:val="24"/>
          <w:u w:val="single"/>
        </w:rPr>
        <w:t>℃，因此切割过程不会导致聚苯乙烯的分解， 在此过程会有戊烷挥发</w:t>
      </w:r>
      <w:r>
        <w:rPr>
          <w:b/>
          <w:spacing w:val="4"/>
          <w:sz w:val="24"/>
          <w:u w:val="single"/>
        </w:rPr>
        <w:t>（</w:t>
      </w:r>
      <w:r>
        <w:rPr>
          <w:b/>
          <w:sz w:val="24"/>
          <w:u w:val="single"/>
        </w:rPr>
        <w:t>以非甲烷总烃计），</w:t>
      </w:r>
      <w:r>
        <w:rPr>
          <w:b/>
          <w:spacing w:val="-4"/>
          <w:sz w:val="24"/>
          <w:u w:val="single"/>
        </w:rPr>
        <w:t xml:space="preserve">废气产生量约占挥发戊烷总量的 </w:t>
      </w:r>
      <w:r>
        <w:rPr>
          <w:rFonts w:ascii="Times New Roman" w:hAnsi="Times New Roman" w:eastAsia="Times New Roman"/>
          <w:b/>
          <w:sz w:val="24"/>
          <w:u w:val="single"/>
        </w:rPr>
        <w:t>10%</w:t>
      </w:r>
      <w:r>
        <w:rPr>
          <w:b/>
          <w:spacing w:val="-118"/>
          <w:sz w:val="24"/>
          <w:u w:val="single"/>
        </w:rPr>
        <w:t>，则</w:t>
      </w:r>
      <w:r>
        <w:rPr>
          <w:b/>
          <w:spacing w:val="-5"/>
          <w:sz w:val="24"/>
          <w:u w:val="single"/>
        </w:rPr>
        <w:t xml:space="preserve">切割工段非甲烷总烃产生量为 </w:t>
      </w:r>
      <w:r>
        <w:rPr>
          <w:rFonts w:ascii="Times New Roman" w:hAnsi="Times New Roman" w:eastAsia="Times New Roman"/>
          <w:b/>
          <w:sz w:val="24"/>
          <w:u w:val="single"/>
        </w:rPr>
        <w:t>0.556t/a</w:t>
      </w:r>
      <w:r>
        <w:rPr>
          <w:b/>
          <w:sz w:val="24"/>
          <w:u w:val="single"/>
        </w:rPr>
        <w:t>。</w:t>
      </w:r>
    </w:p>
    <w:p>
      <w:pPr>
        <w:spacing w:before="0" w:line="305" w:lineRule="exact"/>
        <w:ind w:left="646" w:right="0" w:firstLine="0"/>
        <w:jc w:val="left"/>
        <w:rPr>
          <w:b/>
          <w:sz w:val="24"/>
        </w:rPr>
      </w:pPr>
      <w:r>
        <w:rPr>
          <w:rFonts w:ascii="Times New Roman" w:eastAsia="Times New Roman"/>
          <w:b/>
          <w:sz w:val="24"/>
          <w:u w:val="thick"/>
        </w:rPr>
        <w:t>2</w:t>
      </w:r>
      <w:r>
        <w:rPr>
          <w:b/>
          <w:sz w:val="24"/>
          <w:u w:val="thick"/>
        </w:rPr>
        <w:t>、废气处理措施</w:t>
      </w:r>
    </w:p>
    <w:p>
      <w:pPr>
        <w:spacing w:before="159" w:line="364" w:lineRule="auto"/>
        <w:ind w:left="226" w:right="300" w:firstLine="480"/>
        <w:jc w:val="both"/>
        <w:rPr>
          <w:sz w:val="24"/>
        </w:rPr>
      </w:pPr>
      <w:r>
        <w:rPr>
          <w:b/>
          <w:spacing w:val="3"/>
          <w:w w:val="95"/>
          <w:sz w:val="24"/>
          <w:u w:val="single"/>
        </w:rPr>
        <w:t xml:space="preserve">根据企业平面布置，项目设备均位于一个生产车间内，设备布置相对比较集中，  废气产生种类均为非甲烷总烃，属于低浓度有机废气，评价要求在预发机密闭，上方  </w:t>
      </w:r>
      <w:r>
        <w:rPr>
          <w:b/>
          <w:spacing w:val="2"/>
          <w:w w:val="95"/>
          <w:sz w:val="24"/>
          <w:u w:val="single"/>
        </w:rPr>
        <w:t xml:space="preserve">设置集气罩管道；每个成型机密闭，成型机上方设置引风管道；切割机密闭，切割区  </w:t>
      </w:r>
      <w:r>
        <w:rPr>
          <w:b/>
          <w:spacing w:val="-3"/>
          <w:sz w:val="24"/>
          <w:u w:val="single"/>
        </w:rPr>
        <w:t xml:space="preserve">域上方设置引风管道，废气经各引风管道引至一套 </w:t>
      </w:r>
      <w:r>
        <w:rPr>
          <w:rFonts w:ascii="Times New Roman" w:eastAsia="Times New Roman"/>
          <w:b/>
          <w:sz w:val="24"/>
          <w:u w:val="single"/>
        </w:rPr>
        <w:t xml:space="preserve">UV </w:t>
      </w:r>
      <w:r>
        <w:rPr>
          <w:b/>
          <w:spacing w:val="1"/>
          <w:sz w:val="24"/>
          <w:u w:val="single"/>
        </w:rPr>
        <w:t>光氧催化</w:t>
      </w:r>
      <w:r>
        <w:rPr>
          <w:rFonts w:ascii="Times New Roman" w:eastAsia="Times New Roman"/>
          <w:b/>
          <w:sz w:val="24"/>
          <w:u w:val="single"/>
        </w:rPr>
        <w:t>+</w:t>
      </w:r>
      <w:r>
        <w:rPr>
          <w:b/>
          <w:sz w:val="24"/>
          <w:u w:val="single"/>
        </w:rPr>
        <w:t>活性炭吸附装置进行</w:t>
      </w:r>
      <w:r>
        <w:rPr>
          <w:b/>
          <w:spacing w:val="-6"/>
          <w:sz w:val="24"/>
          <w:u w:val="single"/>
        </w:rPr>
        <w:t xml:space="preserve">处理，经处理后由 </w:t>
      </w:r>
      <w:r>
        <w:rPr>
          <w:rFonts w:ascii="Times New Roman" w:eastAsia="Times New Roman"/>
          <w:b/>
          <w:sz w:val="24"/>
          <w:u w:val="single"/>
        </w:rPr>
        <w:t xml:space="preserve">1 </w:t>
      </w:r>
      <w:r>
        <w:rPr>
          <w:b/>
          <w:spacing w:val="-26"/>
          <w:sz w:val="24"/>
          <w:u w:val="single"/>
        </w:rPr>
        <w:t xml:space="preserve">根 </w:t>
      </w:r>
      <w:r>
        <w:rPr>
          <w:rFonts w:ascii="Times New Roman" w:eastAsia="Times New Roman"/>
          <w:b/>
          <w:sz w:val="24"/>
          <w:u w:val="single"/>
        </w:rPr>
        <w:t xml:space="preserve">15m </w:t>
      </w:r>
      <w:r>
        <w:rPr>
          <w:b/>
          <w:sz w:val="24"/>
          <w:u w:val="single"/>
        </w:rPr>
        <w:t>高排气筒外排。</w:t>
      </w:r>
      <w:r>
        <w:rPr>
          <w:sz w:val="24"/>
        </w:rPr>
        <w:t>由于废气中含有水蒸气，因此废气进入废</w:t>
      </w:r>
      <w:r>
        <w:rPr>
          <w:spacing w:val="-7"/>
          <w:sz w:val="24"/>
        </w:rPr>
        <w:t xml:space="preserve">气处理装置之前先经 </w:t>
      </w:r>
      <w:r>
        <w:rPr>
          <w:rFonts w:ascii="Times New Roman" w:eastAsia="Times New Roman"/>
          <w:sz w:val="24"/>
        </w:rPr>
        <w:t xml:space="preserve">1 </w:t>
      </w:r>
      <w:r>
        <w:rPr>
          <w:spacing w:val="-10"/>
          <w:sz w:val="24"/>
        </w:rPr>
        <w:t>套冷凝器处理，将水蒸气变成冷凝水，冷凝水进入絮凝沉淀池处理。</w:t>
      </w:r>
    </w:p>
    <w:p>
      <w:pPr>
        <w:spacing w:after="0" w:line="364" w:lineRule="auto"/>
        <w:jc w:val="both"/>
        <w:rPr>
          <w:sz w:val="24"/>
        </w:rPr>
        <w:sectPr>
          <w:pgSz w:w="11910" w:h="16840"/>
          <w:pgMar w:top="1580" w:right="1140" w:bottom="1440" w:left="1180" w:header="0" w:footer="1165" w:gutter="0"/>
        </w:sectPr>
      </w:pPr>
    </w:p>
    <w:p>
      <w:pPr>
        <w:pStyle w:val="6"/>
        <w:spacing w:before="138" w:line="364" w:lineRule="auto"/>
        <w:ind w:left="226" w:right="237" w:firstLine="480"/>
      </w:pPr>
      <w:r>
        <w:pict>
          <v:shape id="_x0000_s1307" o:spid="_x0000_s1307" style="position:absolute;left:0pt;margin-left:64.65pt;margin-top:79pt;height:677.85pt;width:462.6pt;mso-position-horizontal-relative:page;mso-position-vertical-relative:page;z-index:-261164032;mso-width-relative:page;mso-height-relative:page;" filled="f" stroked="t" coordorigin="1293,1580" coordsize="9252,13557" path="m1293,1706l10545,1706m1293,15258l10545,15258m1298,1701l1298,15253m10540,1701l10540,15253e">
            <v:path arrowok="t"/>
            <v:fill on="f" focussize="0,0"/>
            <v:stroke weight="0.48pt" color="#000000"/>
            <v:imagedata o:title=""/>
            <o:lock v:ext="edit"/>
          </v:shape>
        </w:pict>
      </w:r>
      <w:r>
        <w:rPr>
          <w:rFonts w:ascii="Times New Roman" w:hAnsi="Times New Roman" w:eastAsia="Times New Roman"/>
        </w:rPr>
        <w:t>UV</w:t>
      </w:r>
      <w:r>
        <w:rPr>
          <w:rFonts w:ascii="Times New Roman" w:hAnsi="Times New Roman" w:eastAsia="Times New Roman"/>
          <w:spacing w:val="-2"/>
        </w:rPr>
        <w:t xml:space="preserve"> </w:t>
      </w:r>
      <w:r>
        <w:t>光氧催化</w:t>
      </w:r>
      <w:r>
        <w:rPr>
          <w:rFonts w:ascii="Times New Roman" w:hAnsi="Times New Roman" w:eastAsia="Times New Roman"/>
        </w:rPr>
        <w:t>+</w:t>
      </w:r>
      <w:r>
        <w:rPr>
          <w:spacing w:val="-2"/>
        </w:rPr>
        <w:t>活性炭吸附装置原理简介：</w:t>
      </w:r>
      <w:r>
        <w:rPr>
          <w:rFonts w:ascii="Times New Roman" w:hAnsi="Times New Roman" w:eastAsia="Times New Roman"/>
          <w:spacing w:val="-24"/>
        </w:rPr>
        <w:t>UV</w:t>
      </w:r>
      <w:r>
        <w:rPr>
          <w:rFonts w:ascii="Times New Roman" w:hAnsi="Times New Roman" w:eastAsia="Times New Roman"/>
          <w:spacing w:val="1"/>
        </w:rPr>
        <w:t xml:space="preserve"> </w:t>
      </w:r>
      <w:r>
        <w:rPr>
          <w:spacing w:val="-5"/>
        </w:rPr>
        <w:t xml:space="preserve">光氧催化装置利用高能高臭氧 </w:t>
      </w:r>
      <w:r>
        <w:rPr>
          <w:rFonts w:ascii="Times New Roman" w:hAnsi="Times New Roman" w:eastAsia="Times New Roman"/>
        </w:rPr>
        <w:t>UV</w:t>
      </w:r>
      <w:r>
        <w:rPr>
          <w:rFonts w:ascii="Times New Roman" w:hAnsi="Times New Roman" w:eastAsia="Times New Roman"/>
          <w:spacing w:val="1"/>
        </w:rPr>
        <w:t xml:space="preserve"> </w:t>
      </w:r>
      <w:r>
        <w:t>紫</w:t>
      </w:r>
      <w:r>
        <w:rPr>
          <w:spacing w:val="-5"/>
        </w:rPr>
        <w:t>外线光束分解空气中的氧分子产生游离氧，即活性氧，因游离氧所携正负电子不平衡所</w:t>
      </w:r>
      <w:r>
        <w:rPr>
          <w:spacing w:val="-9"/>
          <w:position w:val="2"/>
        </w:rPr>
        <w:t xml:space="preserve">以需与氧分子结合，进而产生臭氧，即 </w:t>
      </w:r>
      <w:r>
        <w:rPr>
          <w:rFonts w:ascii="Times New Roman" w:hAnsi="Times New Roman" w:eastAsia="Times New Roman"/>
          <w:position w:val="2"/>
        </w:rPr>
        <w:t>UV</w:t>
      </w:r>
      <w:r>
        <w:rPr>
          <w:position w:val="2"/>
        </w:rPr>
        <w:t>＋</w:t>
      </w:r>
      <w:r>
        <w:rPr>
          <w:rFonts w:ascii="Times New Roman" w:hAnsi="Times New Roman" w:eastAsia="Times New Roman"/>
          <w:position w:val="2"/>
        </w:rPr>
        <w:t>O</w:t>
      </w:r>
      <w:r>
        <w:rPr>
          <w:rFonts w:ascii="Times New Roman" w:hAnsi="Times New Roman" w:eastAsia="Times New Roman"/>
          <w:position w:val="2"/>
          <w:vertAlign w:val="subscript"/>
        </w:rPr>
        <w:t>2</w:t>
      </w:r>
      <w:r>
        <w:rPr>
          <w:rFonts w:ascii="Times New Roman" w:hAnsi="Times New Roman" w:eastAsia="Times New Roman"/>
          <w:position w:val="2"/>
          <w:vertAlign w:val="baseline"/>
        </w:rPr>
        <w:t>→O-+O*(</w:t>
      </w:r>
      <w:r>
        <w:rPr>
          <w:position w:val="2"/>
          <w:vertAlign w:val="baseline"/>
        </w:rPr>
        <w:t>活性氧</w:t>
      </w:r>
      <w:r>
        <w:rPr>
          <w:rFonts w:ascii="Times New Roman" w:hAnsi="Times New Roman" w:eastAsia="Times New Roman"/>
          <w:position w:val="2"/>
          <w:vertAlign w:val="baseline"/>
        </w:rPr>
        <w:t>)O+O</w:t>
      </w:r>
      <w:r>
        <w:rPr>
          <w:rFonts w:ascii="Times New Roman" w:hAnsi="Times New Roman" w:eastAsia="Times New Roman"/>
          <w:position w:val="2"/>
          <w:vertAlign w:val="subscript"/>
        </w:rPr>
        <w:t>2</w:t>
      </w:r>
      <w:r>
        <w:rPr>
          <w:rFonts w:ascii="Times New Roman" w:hAnsi="Times New Roman" w:eastAsia="Times New Roman"/>
          <w:position w:val="2"/>
          <w:vertAlign w:val="baseline"/>
        </w:rPr>
        <w:t>→O</w:t>
      </w:r>
      <w:r>
        <w:rPr>
          <w:rFonts w:ascii="Times New Roman" w:hAnsi="Times New Roman" w:eastAsia="Times New Roman"/>
          <w:position w:val="2"/>
          <w:vertAlign w:val="subscript"/>
        </w:rPr>
        <w:t>3</w:t>
      </w:r>
      <w:r>
        <w:rPr>
          <w:rFonts w:ascii="Times New Roman" w:hAnsi="Times New Roman" w:eastAsia="Times New Roman"/>
          <w:position w:val="2"/>
          <w:vertAlign w:val="baseline"/>
        </w:rPr>
        <w:t>(</w:t>
      </w:r>
      <w:r>
        <w:rPr>
          <w:position w:val="2"/>
          <w:vertAlign w:val="baseline"/>
        </w:rPr>
        <w:t>臭氧</w:t>
      </w:r>
      <w:r>
        <w:rPr>
          <w:rFonts w:ascii="Times New Roman" w:hAnsi="Times New Roman" w:eastAsia="Times New Roman"/>
          <w:position w:val="2"/>
          <w:vertAlign w:val="baseline"/>
        </w:rPr>
        <w:t>)</w:t>
      </w:r>
      <w:r>
        <w:rPr>
          <w:position w:val="2"/>
          <w:vertAlign w:val="baseline"/>
        </w:rPr>
        <w:t>。废</w:t>
      </w:r>
      <w:r>
        <w:rPr>
          <w:spacing w:val="-16"/>
          <w:vertAlign w:val="baseline"/>
        </w:rPr>
        <w:t xml:space="preserve">气进入 </w:t>
      </w:r>
      <w:r>
        <w:rPr>
          <w:rFonts w:ascii="Times New Roman" w:hAnsi="Times New Roman" w:eastAsia="Times New Roman"/>
          <w:vertAlign w:val="baseline"/>
        </w:rPr>
        <w:t>UV</w:t>
      </w:r>
      <w:r>
        <w:rPr>
          <w:rFonts w:ascii="Times New Roman" w:hAnsi="Times New Roman" w:eastAsia="Times New Roman"/>
          <w:spacing w:val="-1"/>
          <w:vertAlign w:val="baseline"/>
        </w:rPr>
        <w:t xml:space="preserve"> </w:t>
      </w:r>
      <w:r>
        <w:rPr>
          <w:vertAlign w:val="baseline"/>
        </w:rPr>
        <w:t>光氧催化装置后，</w:t>
      </w:r>
      <w:r>
        <w:rPr>
          <w:rFonts w:ascii="Times New Roman" w:hAnsi="Times New Roman" w:eastAsia="Times New Roman"/>
          <w:vertAlign w:val="baseline"/>
        </w:rPr>
        <w:t xml:space="preserve">UV </w:t>
      </w:r>
      <w:r>
        <w:rPr>
          <w:spacing w:val="-6"/>
          <w:vertAlign w:val="baseline"/>
        </w:rPr>
        <w:t xml:space="preserve">光氧催化装置运用高能 </w:t>
      </w:r>
      <w:r>
        <w:rPr>
          <w:rFonts w:ascii="Times New Roman" w:hAnsi="Times New Roman" w:eastAsia="Times New Roman"/>
          <w:vertAlign w:val="baseline"/>
        </w:rPr>
        <w:t>UV</w:t>
      </w:r>
      <w:r>
        <w:rPr>
          <w:rFonts w:ascii="Times New Roman" w:hAnsi="Times New Roman" w:eastAsia="Times New Roman"/>
          <w:spacing w:val="-2"/>
          <w:vertAlign w:val="baseline"/>
        </w:rPr>
        <w:t xml:space="preserve"> </w:t>
      </w:r>
      <w:r>
        <w:rPr>
          <w:vertAlign w:val="baseline"/>
        </w:rPr>
        <w:t>紫外线光束及臭氧对工业</w:t>
      </w:r>
      <w:r>
        <w:rPr>
          <w:spacing w:val="-5"/>
          <w:vertAlign w:val="baseline"/>
        </w:rPr>
        <w:t>废气进行协同分解氧化反应，使有机废气降解转化成低分子化合物、水和二氧化碳，从而达到净化废气的目的，</w:t>
      </w:r>
      <w:r>
        <w:rPr>
          <w:rFonts w:ascii="Times New Roman" w:hAnsi="Times New Roman" w:eastAsia="Times New Roman"/>
          <w:spacing w:val="-5"/>
          <w:vertAlign w:val="baseline"/>
        </w:rPr>
        <w:t>UV</w:t>
      </w:r>
      <w:r>
        <w:rPr>
          <w:rFonts w:ascii="Times New Roman" w:hAnsi="Times New Roman" w:eastAsia="Times New Roman"/>
          <w:spacing w:val="1"/>
          <w:vertAlign w:val="baseline"/>
        </w:rPr>
        <w:t xml:space="preserve"> </w:t>
      </w:r>
      <w:r>
        <w:rPr>
          <w:spacing w:val="-1"/>
          <w:vertAlign w:val="baseline"/>
        </w:rPr>
        <w:t>光氧催化后为活性炭吸附装置，活性炭吸附装置内采用蜂窝状活性炭砖（</w:t>
      </w:r>
      <w:r>
        <w:rPr>
          <w:spacing w:val="-12"/>
          <w:vertAlign w:val="baseline"/>
        </w:rPr>
        <w:t xml:space="preserve">单块尺寸为 </w:t>
      </w:r>
      <w:r>
        <w:rPr>
          <w:rFonts w:ascii="Times New Roman" w:hAnsi="Times New Roman" w:eastAsia="Times New Roman"/>
          <w:vertAlign w:val="baseline"/>
        </w:rPr>
        <w:t>100mm×100mm×100mm</w:t>
      </w:r>
      <w:r>
        <w:rPr>
          <w:vertAlign w:val="baseline"/>
        </w:rPr>
        <w:t>）</w:t>
      </w:r>
      <w:r>
        <w:rPr>
          <w:spacing w:val="-11"/>
          <w:vertAlign w:val="baseline"/>
        </w:rPr>
        <w:t>。蜂窝状活性炭具有比表面积大， 通孔阻力小，微孔发达，高吸附容量，使用寿命长等特点，由于炭粒的表面积很大，所以能与气体（有机废气）充分接触从而使气体（有机废气）被吸附，起到净化作用。</w:t>
      </w:r>
    </w:p>
    <w:p>
      <w:pPr>
        <w:pStyle w:val="6"/>
        <w:spacing w:line="364" w:lineRule="auto"/>
        <w:ind w:left="226" w:right="331" w:firstLine="480"/>
        <w:jc w:val="both"/>
      </w:pPr>
      <w:r>
        <w:rPr>
          <w:spacing w:val="-3"/>
        </w:rPr>
        <w:t xml:space="preserve">项目集气管道废气收集效率约为 </w:t>
      </w:r>
      <w:r>
        <w:rPr>
          <w:rFonts w:ascii="Times New Roman" w:eastAsia="Times New Roman"/>
        </w:rPr>
        <w:t>85%</w:t>
      </w:r>
      <w:r>
        <w:t>，</w:t>
      </w:r>
      <w:r>
        <w:rPr>
          <w:rFonts w:ascii="Times New Roman" w:eastAsia="Times New Roman"/>
        </w:rPr>
        <w:t xml:space="preserve">UV </w:t>
      </w:r>
      <w:r>
        <w:rPr>
          <w:spacing w:val="1"/>
        </w:rPr>
        <w:t>光氧催化</w:t>
      </w:r>
      <w:r>
        <w:rPr>
          <w:rFonts w:ascii="Times New Roman" w:eastAsia="Times New Roman"/>
        </w:rPr>
        <w:t>+</w:t>
      </w:r>
      <w:r>
        <w:t>活性炭吸附装置对非甲烷总</w:t>
      </w:r>
      <w:r>
        <w:rPr>
          <w:spacing w:val="-8"/>
        </w:rPr>
        <w:t xml:space="preserve">烃去除效率为 </w:t>
      </w:r>
      <w:r>
        <w:rPr>
          <w:rFonts w:ascii="Times New Roman" w:eastAsia="Times New Roman"/>
        </w:rPr>
        <w:t>85%</w:t>
      </w:r>
      <w:r>
        <w:rPr>
          <w:spacing w:val="-6"/>
        </w:rPr>
        <w:t xml:space="preserve">，配套风机风量为 </w:t>
      </w:r>
      <w:r>
        <w:rPr>
          <w:rFonts w:ascii="Times New Roman" w:eastAsia="Times New Roman"/>
        </w:rPr>
        <w:t>30000m</w:t>
      </w:r>
      <w:r>
        <w:rPr>
          <w:rFonts w:ascii="Times New Roman" w:eastAsia="Times New Roman"/>
          <w:position w:val="8"/>
          <w:sz w:val="15"/>
        </w:rPr>
        <w:t>3</w:t>
      </w:r>
      <w:r>
        <w:rPr>
          <w:rFonts w:ascii="Times New Roman" w:eastAsia="Times New Roman"/>
        </w:rPr>
        <w:t>/h</w:t>
      </w:r>
      <w:r>
        <w:rPr>
          <w:spacing w:val="-5"/>
        </w:rPr>
        <w:t xml:space="preserve">，项目每天工作时间为 </w:t>
      </w:r>
      <w:r>
        <w:rPr>
          <w:rFonts w:ascii="Times New Roman" w:eastAsia="Times New Roman"/>
        </w:rPr>
        <w:t>24h</w:t>
      </w:r>
      <w:r>
        <w:rPr>
          <w:spacing w:val="-3"/>
        </w:rPr>
        <w:t>，年工作时</w:t>
      </w:r>
      <w:r>
        <w:rPr>
          <w:spacing w:val="-30"/>
        </w:rPr>
        <w:t xml:space="preserve">间 </w:t>
      </w:r>
      <w:r>
        <w:rPr>
          <w:rFonts w:ascii="Times New Roman" w:eastAsia="Times New Roman"/>
        </w:rPr>
        <w:t xml:space="preserve">300 </w:t>
      </w:r>
      <w:r>
        <w:rPr>
          <w:spacing w:val="-4"/>
        </w:rPr>
        <w:t xml:space="preserve">天。项目生产过程废气产排情况见表 </w:t>
      </w:r>
      <w:r>
        <w:rPr>
          <w:rFonts w:ascii="Times New Roman" w:eastAsia="Times New Roman"/>
        </w:rPr>
        <w:t xml:space="preserve">18 </w:t>
      </w:r>
      <w:r>
        <w:t>所示。</w:t>
      </w:r>
    </w:p>
    <w:p>
      <w:pPr>
        <w:pStyle w:val="6"/>
        <w:tabs>
          <w:tab w:val="left" w:pos="3046"/>
        </w:tabs>
        <w:spacing w:line="307" w:lineRule="exact"/>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18</w:t>
      </w:r>
      <w:r>
        <w:rPr>
          <w:rFonts w:ascii="Times New Roman" w:eastAsia="Times New Roman"/>
        </w:rPr>
        <w:tab/>
      </w:r>
      <w:r>
        <w:rPr>
          <w:rFonts w:hint="eastAsia" w:ascii="黑体" w:eastAsia="黑体"/>
        </w:rPr>
        <w:t>生产过程中废气产排情况一览表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
        <w:gridCol w:w="669"/>
        <w:gridCol w:w="983"/>
        <w:gridCol w:w="1221"/>
        <w:gridCol w:w="1035"/>
        <w:gridCol w:w="1226"/>
        <w:gridCol w:w="860"/>
        <w:gridCol w:w="1221"/>
        <w:gridCol w:w="1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435" w:type="dxa"/>
            <w:gridSpan w:val="2"/>
          </w:tcPr>
          <w:p>
            <w:pPr>
              <w:pStyle w:val="11"/>
              <w:rPr>
                <w:rFonts w:ascii="黑体"/>
                <w:sz w:val="20"/>
              </w:rPr>
            </w:pPr>
          </w:p>
          <w:p>
            <w:pPr>
              <w:pStyle w:val="11"/>
              <w:spacing w:before="144"/>
              <w:ind w:left="191"/>
              <w:rPr>
                <w:sz w:val="21"/>
              </w:rPr>
            </w:pPr>
            <w:r>
              <w:rPr>
                <w:sz w:val="21"/>
              </w:rPr>
              <w:t>污染物名称</w:t>
            </w:r>
          </w:p>
        </w:tc>
        <w:tc>
          <w:tcPr>
            <w:tcW w:w="983" w:type="dxa"/>
          </w:tcPr>
          <w:p>
            <w:pPr>
              <w:pStyle w:val="11"/>
              <w:spacing w:before="7"/>
              <w:rPr>
                <w:rFonts w:ascii="黑体"/>
                <w:sz w:val="20"/>
              </w:rPr>
            </w:pPr>
          </w:p>
          <w:p>
            <w:pPr>
              <w:pStyle w:val="11"/>
              <w:ind w:left="175"/>
              <w:rPr>
                <w:sz w:val="21"/>
              </w:rPr>
            </w:pPr>
            <w:r>
              <w:rPr>
                <w:w w:val="95"/>
                <w:sz w:val="21"/>
              </w:rPr>
              <w:t>产生量</w:t>
            </w:r>
          </w:p>
          <w:p>
            <w:pPr>
              <w:pStyle w:val="11"/>
              <w:spacing w:before="4"/>
              <w:ind w:left="177"/>
              <w:rPr>
                <w:sz w:val="21"/>
              </w:rPr>
            </w:pPr>
            <w:r>
              <w:rPr>
                <w:sz w:val="21"/>
              </w:rPr>
              <w:t>（</w:t>
            </w:r>
            <w:r>
              <w:rPr>
                <w:rFonts w:ascii="Times New Roman" w:eastAsia="Times New Roman"/>
                <w:sz w:val="21"/>
              </w:rPr>
              <w:t>t/a</w:t>
            </w:r>
            <w:r>
              <w:rPr>
                <w:sz w:val="21"/>
              </w:rPr>
              <w:t>）</w:t>
            </w:r>
          </w:p>
        </w:tc>
        <w:tc>
          <w:tcPr>
            <w:tcW w:w="1221" w:type="dxa"/>
          </w:tcPr>
          <w:p>
            <w:pPr>
              <w:pStyle w:val="11"/>
              <w:spacing w:before="7"/>
              <w:rPr>
                <w:rFonts w:ascii="黑体"/>
                <w:sz w:val="20"/>
              </w:rPr>
            </w:pPr>
          </w:p>
          <w:p>
            <w:pPr>
              <w:pStyle w:val="11"/>
              <w:ind w:left="190"/>
              <w:rPr>
                <w:sz w:val="21"/>
              </w:rPr>
            </w:pPr>
            <w:r>
              <w:rPr>
                <w:sz w:val="21"/>
              </w:rPr>
              <w:t>产生浓度</w:t>
            </w:r>
          </w:p>
          <w:p>
            <w:pPr>
              <w:pStyle w:val="11"/>
              <w:spacing w:before="4"/>
              <w:ind w:left="121"/>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1035" w:type="dxa"/>
          </w:tcPr>
          <w:p>
            <w:pPr>
              <w:pStyle w:val="11"/>
              <w:spacing w:before="7"/>
              <w:rPr>
                <w:rFonts w:ascii="黑体"/>
                <w:sz w:val="20"/>
              </w:rPr>
            </w:pPr>
          </w:p>
          <w:p>
            <w:pPr>
              <w:pStyle w:val="11"/>
              <w:spacing w:line="244" w:lineRule="auto"/>
              <w:ind w:left="107" w:right="-15" w:firstLine="93"/>
              <w:rPr>
                <w:sz w:val="21"/>
              </w:rPr>
            </w:pPr>
            <w:r>
              <w:rPr>
                <w:sz w:val="21"/>
              </w:rPr>
              <w:t xml:space="preserve">产生速 </w:t>
            </w:r>
            <w:r>
              <w:rPr>
                <w:spacing w:val="-77"/>
                <w:sz w:val="21"/>
              </w:rPr>
              <w:t>率</w:t>
            </w:r>
            <w:r>
              <w:rPr>
                <w:sz w:val="21"/>
              </w:rPr>
              <w:t>（</w:t>
            </w:r>
            <w:r>
              <w:rPr>
                <w:rFonts w:ascii="Times New Roman" w:eastAsia="Times New Roman"/>
                <w:sz w:val="21"/>
              </w:rPr>
              <w:t>kg/h</w:t>
            </w:r>
            <w:r>
              <w:rPr>
                <w:sz w:val="21"/>
              </w:rPr>
              <w:t>）</w:t>
            </w:r>
          </w:p>
        </w:tc>
        <w:tc>
          <w:tcPr>
            <w:tcW w:w="1226" w:type="dxa"/>
          </w:tcPr>
          <w:p>
            <w:pPr>
              <w:pStyle w:val="11"/>
              <w:spacing w:line="242" w:lineRule="auto"/>
              <w:ind w:left="193" w:right="156" w:hanging="27"/>
              <w:jc w:val="both"/>
              <w:rPr>
                <w:sz w:val="21"/>
              </w:rPr>
            </w:pPr>
            <w:r>
              <w:rPr>
                <w:rFonts w:ascii="Times New Roman" w:eastAsia="Times New Roman"/>
                <w:sz w:val="21"/>
              </w:rPr>
              <w:t xml:space="preserve">UV </w:t>
            </w:r>
            <w:r>
              <w:rPr>
                <w:sz w:val="21"/>
              </w:rPr>
              <w:t>光氧</w:t>
            </w:r>
            <w:r>
              <w:rPr>
                <w:rFonts w:ascii="Times New Roman" w:eastAsia="Times New Roman"/>
                <w:spacing w:val="-16"/>
                <w:sz w:val="21"/>
              </w:rPr>
              <w:t xml:space="preserve">+ </w:t>
            </w:r>
            <w:r>
              <w:rPr>
                <w:sz w:val="21"/>
              </w:rPr>
              <w:t>活性炭吸附装置处</w:t>
            </w:r>
          </w:p>
          <w:p>
            <w:pPr>
              <w:pStyle w:val="11"/>
              <w:spacing w:line="261" w:lineRule="exact"/>
              <w:ind w:left="298"/>
              <w:rPr>
                <w:sz w:val="21"/>
              </w:rPr>
            </w:pPr>
            <w:r>
              <w:rPr>
                <w:sz w:val="21"/>
              </w:rPr>
              <w:t>理效率</w:t>
            </w:r>
          </w:p>
        </w:tc>
        <w:tc>
          <w:tcPr>
            <w:tcW w:w="860" w:type="dxa"/>
          </w:tcPr>
          <w:p>
            <w:pPr>
              <w:pStyle w:val="11"/>
              <w:spacing w:before="7"/>
              <w:rPr>
                <w:rFonts w:ascii="黑体"/>
                <w:sz w:val="20"/>
              </w:rPr>
            </w:pPr>
          </w:p>
          <w:p>
            <w:pPr>
              <w:pStyle w:val="11"/>
              <w:ind w:left="114"/>
              <w:rPr>
                <w:sz w:val="21"/>
              </w:rPr>
            </w:pPr>
            <w:r>
              <w:rPr>
                <w:w w:val="95"/>
                <w:sz w:val="21"/>
              </w:rPr>
              <w:t>排放量</w:t>
            </w:r>
          </w:p>
          <w:p>
            <w:pPr>
              <w:pStyle w:val="11"/>
              <w:spacing w:before="4"/>
              <w:ind w:left="114"/>
              <w:rPr>
                <w:sz w:val="21"/>
              </w:rPr>
            </w:pPr>
            <w:r>
              <w:rPr>
                <w:sz w:val="21"/>
              </w:rPr>
              <w:t>（</w:t>
            </w:r>
            <w:r>
              <w:rPr>
                <w:rFonts w:ascii="Times New Roman" w:eastAsia="Times New Roman"/>
                <w:sz w:val="21"/>
              </w:rPr>
              <w:t>t/a</w:t>
            </w:r>
            <w:r>
              <w:rPr>
                <w:sz w:val="21"/>
              </w:rPr>
              <w:t>）</w:t>
            </w:r>
          </w:p>
        </w:tc>
        <w:tc>
          <w:tcPr>
            <w:tcW w:w="1221" w:type="dxa"/>
          </w:tcPr>
          <w:p>
            <w:pPr>
              <w:pStyle w:val="11"/>
              <w:spacing w:before="7"/>
              <w:rPr>
                <w:rFonts w:ascii="黑体"/>
                <w:sz w:val="20"/>
              </w:rPr>
            </w:pPr>
          </w:p>
          <w:p>
            <w:pPr>
              <w:pStyle w:val="11"/>
              <w:ind w:left="190"/>
              <w:rPr>
                <w:sz w:val="21"/>
              </w:rPr>
            </w:pPr>
            <w:r>
              <w:rPr>
                <w:sz w:val="21"/>
              </w:rPr>
              <w:t>排放浓度</w:t>
            </w:r>
          </w:p>
          <w:p>
            <w:pPr>
              <w:pStyle w:val="11"/>
              <w:spacing w:before="4"/>
              <w:ind w:left="120"/>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1035" w:type="dxa"/>
          </w:tcPr>
          <w:p>
            <w:pPr>
              <w:pStyle w:val="11"/>
              <w:spacing w:before="7"/>
              <w:rPr>
                <w:rFonts w:ascii="黑体"/>
                <w:sz w:val="20"/>
              </w:rPr>
            </w:pPr>
          </w:p>
          <w:p>
            <w:pPr>
              <w:pStyle w:val="11"/>
              <w:spacing w:line="244" w:lineRule="auto"/>
              <w:ind w:left="106" w:right="-15" w:firstLine="93"/>
              <w:rPr>
                <w:sz w:val="21"/>
              </w:rPr>
            </w:pPr>
            <w:r>
              <w:rPr>
                <w:sz w:val="21"/>
              </w:rPr>
              <w:t xml:space="preserve">排放速 </w:t>
            </w:r>
            <w:r>
              <w:rPr>
                <w:spacing w:val="-77"/>
                <w:sz w:val="21"/>
              </w:rPr>
              <w:t>率</w:t>
            </w:r>
            <w:r>
              <w:rPr>
                <w:sz w:val="21"/>
              </w:rPr>
              <w:t>（</w:t>
            </w:r>
            <w:r>
              <w:rPr>
                <w:rFonts w:ascii="Times New Roman" w:eastAsia="Times New Roman"/>
                <w:sz w:val="21"/>
              </w:rPr>
              <w:t>kg/h</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66" w:type="dxa"/>
            <w:vMerge w:val="restart"/>
          </w:tcPr>
          <w:p>
            <w:pPr>
              <w:pStyle w:val="11"/>
              <w:spacing w:before="134" w:line="242" w:lineRule="auto"/>
              <w:ind w:left="172" w:right="163"/>
              <w:jc w:val="both"/>
              <w:rPr>
                <w:sz w:val="21"/>
              </w:rPr>
            </w:pPr>
            <w:r>
              <w:rPr>
                <w:sz w:val="21"/>
              </w:rPr>
              <w:t>非甲烷总烃</w:t>
            </w:r>
          </w:p>
        </w:tc>
        <w:tc>
          <w:tcPr>
            <w:tcW w:w="669" w:type="dxa"/>
          </w:tcPr>
          <w:p>
            <w:pPr>
              <w:pStyle w:val="11"/>
              <w:spacing w:line="262" w:lineRule="exact"/>
              <w:ind w:left="103" w:right="94"/>
              <w:jc w:val="center"/>
              <w:rPr>
                <w:b/>
                <w:sz w:val="21"/>
              </w:rPr>
            </w:pPr>
            <w:r>
              <w:rPr>
                <w:b/>
                <w:sz w:val="21"/>
                <w:u w:val="single"/>
              </w:rPr>
              <w:t>有组</w:t>
            </w:r>
          </w:p>
          <w:p>
            <w:pPr>
              <w:pStyle w:val="11"/>
              <w:spacing w:before="4" w:line="259" w:lineRule="exact"/>
              <w:ind w:left="5"/>
              <w:jc w:val="center"/>
              <w:rPr>
                <w:b/>
                <w:sz w:val="21"/>
              </w:rPr>
            </w:pPr>
            <w:r>
              <w:rPr>
                <w:b/>
                <w:w w:val="99"/>
                <w:sz w:val="21"/>
                <w:u w:val="single"/>
              </w:rPr>
              <w:t>织</w:t>
            </w:r>
          </w:p>
        </w:tc>
        <w:tc>
          <w:tcPr>
            <w:tcW w:w="983" w:type="dxa"/>
          </w:tcPr>
          <w:p>
            <w:pPr>
              <w:pStyle w:val="11"/>
              <w:spacing w:before="143"/>
              <w:ind w:left="307"/>
              <w:rPr>
                <w:rFonts w:ascii="Times New Roman"/>
                <w:b/>
                <w:sz w:val="21"/>
              </w:rPr>
            </w:pPr>
            <w:r>
              <w:rPr>
                <w:rFonts w:ascii="Times New Roman"/>
                <w:b/>
                <w:sz w:val="21"/>
                <w:u w:val="single"/>
              </w:rPr>
              <w:t>4.73</w:t>
            </w:r>
          </w:p>
        </w:tc>
        <w:tc>
          <w:tcPr>
            <w:tcW w:w="1221" w:type="dxa"/>
          </w:tcPr>
          <w:p>
            <w:pPr>
              <w:pStyle w:val="11"/>
              <w:spacing w:before="143"/>
              <w:ind w:left="458" w:right="449"/>
              <w:jc w:val="center"/>
              <w:rPr>
                <w:rFonts w:ascii="Times New Roman"/>
                <w:b/>
                <w:sz w:val="21"/>
              </w:rPr>
            </w:pPr>
            <w:r>
              <w:rPr>
                <w:rFonts w:ascii="Times New Roman"/>
                <w:b/>
                <w:sz w:val="21"/>
                <w:u w:val="single"/>
              </w:rPr>
              <w:t>22</w:t>
            </w:r>
          </w:p>
        </w:tc>
        <w:tc>
          <w:tcPr>
            <w:tcW w:w="1035" w:type="dxa"/>
          </w:tcPr>
          <w:p>
            <w:pPr>
              <w:pStyle w:val="11"/>
              <w:spacing w:before="143"/>
              <w:ind w:left="259" w:right="252"/>
              <w:jc w:val="center"/>
              <w:rPr>
                <w:rFonts w:ascii="Times New Roman"/>
                <w:b/>
                <w:sz w:val="21"/>
              </w:rPr>
            </w:pPr>
            <w:r>
              <w:rPr>
                <w:rFonts w:ascii="Times New Roman"/>
                <w:b/>
                <w:sz w:val="21"/>
                <w:u w:val="single"/>
              </w:rPr>
              <w:t>0.66</w:t>
            </w:r>
          </w:p>
        </w:tc>
        <w:tc>
          <w:tcPr>
            <w:tcW w:w="1226" w:type="dxa"/>
          </w:tcPr>
          <w:p>
            <w:pPr>
              <w:pStyle w:val="11"/>
              <w:spacing w:before="143"/>
              <w:ind w:left="382" w:right="374"/>
              <w:jc w:val="center"/>
              <w:rPr>
                <w:rFonts w:ascii="Times New Roman"/>
                <w:b/>
                <w:sz w:val="21"/>
              </w:rPr>
            </w:pPr>
            <w:r>
              <w:rPr>
                <w:rFonts w:ascii="Times New Roman"/>
                <w:b/>
                <w:sz w:val="21"/>
                <w:u w:val="single"/>
              </w:rPr>
              <w:t>85%</w:t>
            </w:r>
          </w:p>
        </w:tc>
        <w:tc>
          <w:tcPr>
            <w:tcW w:w="860" w:type="dxa"/>
          </w:tcPr>
          <w:p>
            <w:pPr>
              <w:pStyle w:val="11"/>
              <w:spacing w:before="143"/>
              <w:ind w:left="225" w:right="214"/>
              <w:jc w:val="center"/>
              <w:rPr>
                <w:rFonts w:ascii="Times New Roman"/>
                <w:b/>
                <w:sz w:val="21"/>
              </w:rPr>
            </w:pPr>
            <w:r>
              <w:rPr>
                <w:rFonts w:ascii="Times New Roman"/>
                <w:b/>
                <w:sz w:val="21"/>
                <w:u w:val="single"/>
              </w:rPr>
              <w:t>0.71</w:t>
            </w:r>
          </w:p>
        </w:tc>
        <w:tc>
          <w:tcPr>
            <w:tcW w:w="1221" w:type="dxa"/>
          </w:tcPr>
          <w:p>
            <w:pPr>
              <w:pStyle w:val="11"/>
              <w:spacing w:before="143"/>
              <w:ind w:left="458" w:right="450"/>
              <w:jc w:val="center"/>
              <w:rPr>
                <w:rFonts w:ascii="Times New Roman"/>
                <w:b/>
                <w:sz w:val="21"/>
              </w:rPr>
            </w:pPr>
            <w:r>
              <w:rPr>
                <w:rFonts w:ascii="Times New Roman"/>
                <w:b/>
                <w:sz w:val="21"/>
                <w:u w:val="single"/>
              </w:rPr>
              <w:t>3.3</w:t>
            </w:r>
          </w:p>
        </w:tc>
        <w:tc>
          <w:tcPr>
            <w:tcW w:w="1035" w:type="dxa"/>
          </w:tcPr>
          <w:p>
            <w:pPr>
              <w:pStyle w:val="11"/>
              <w:spacing w:before="143"/>
              <w:ind w:left="259" w:right="253"/>
              <w:jc w:val="center"/>
              <w:rPr>
                <w:rFonts w:ascii="Times New Roman"/>
                <w:b/>
                <w:sz w:val="21"/>
              </w:rPr>
            </w:pPr>
            <w:r>
              <w:rPr>
                <w:rFonts w:ascii="Times New Roman"/>
                <w:b/>
                <w:sz w:val="21"/>
                <w:u w:val="single"/>
              </w:rPr>
              <w:t>0.099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66" w:type="dxa"/>
            <w:vMerge w:val="continue"/>
            <w:tcBorders>
              <w:top w:val="nil"/>
            </w:tcBorders>
          </w:tcPr>
          <w:p>
            <w:pPr>
              <w:rPr>
                <w:sz w:val="2"/>
                <w:szCs w:val="2"/>
              </w:rPr>
            </w:pPr>
          </w:p>
        </w:tc>
        <w:tc>
          <w:tcPr>
            <w:tcW w:w="669" w:type="dxa"/>
          </w:tcPr>
          <w:p>
            <w:pPr>
              <w:pStyle w:val="11"/>
              <w:spacing w:line="261" w:lineRule="exact"/>
              <w:ind w:left="103" w:right="94"/>
              <w:jc w:val="center"/>
              <w:rPr>
                <w:b/>
                <w:sz w:val="21"/>
              </w:rPr>
            </w:pPr>
            <w:r>
              <w:rPr>
                <w:b/>
                <w:sz w:val="21"/>
                <w:u w:val="single"/>
              </w:rPr>
              <w:t>无组</w:t>
            </w:r>
          </w:p>
          <w:p>
            <w:pPr>
              <w:pStyle w:val="11"/>
              <w:spacing w:before="2" w:line="262" w:lineRule="exact"/>
              <w:ind w:left="5"/>
              <w:jc w:val="center"/>
              <w:rPr>
                <w:b/>
                <w:sz w:val="21"/>
              </w:rPr>
            </w:pPr>
            <w:r>
              <w:rPr>
                <w:b/>
                <w:w w:val="99"/>
                <w:sz w:val="21"/>
                <w:u w:val="single"/>
              </w:rPr>
              <w:t>织</w:t>
            </w:r>
          </w:p>
        </w:tc>
        <w:tc>
          <w:tcPr>
            <w:tcW w:w="983" w:type="dxa"/>
          </w:tcPr>
          <w:p>
            <w:pPr>
              <w:pStyle w:val="11"/>
              <w:spacing w:before="142"/>
              <w:ind w:left="307"/>
              <w:rPr>
                <w:rFonts w:ascii="Times New Roman"/>
                <w:b/>
                <w:sz w:val="21"/>
              </w:rPr>
            </w:pPr>
            <w:r>
              <w:rPr>
                <w:rFonts w:ascii="Times New Roman"/>
                <w:b/>
                <w:sz w:val="21"/>
                <w:u w:val="single"/>
              </w:rPr>
              <w:t>0.85</w:t>
            </w:r>
          </w:p>
        </w:tc>
        <w:tc>
          <w:tcPr>
            <w:tcW w:w="1221" w:type="dxa"/>
          </w:tcPr>
          <w:p>
            <w:pPr>
              <w:pStyle w:val="11"/>
              <w:spacing w:before="142"/>
              <w:ind w:left="6"/>
              <w:jc w:val="center"/>
              <w:rPr>
                <w:rFonts w:ascii="Times New Roman"/>
                <w:b/>
                <w:sz w:val="21"/>
              </w:rPr>
            </w:pPr>
            <w:r>
              <w:rPr>
                <w:rFonts w:ascii="Times New Roman"/>
                <w:b/>
                <w:w w:val="99"/>
                <w:sz w:val="21"/>
              </w:rPr>
              <w:t>/</w:t>
            </w:r>
          </w:p>
        </w:tc>
        <w:tc>
          <w:tcPr>
            <w:tcW w:w="1035" w:type="dxa"/>
          </w:tcPr>
          <w:p>
            <w:pPr>
              <w:pStyle w:val="11"/>
              <w:spacing w:before="142"/>
              <w:ind w:left="259" w:right="250"/>
              <w:jc w:val="center"/>
              <w:rPr>
                <w:rFonts w:ascii="Times New Roman"/>
                <w:b/>
                <w:sz w:val="21"/>
              </w:rPr>
            </w:pPr>
            <w:r>
              <w:rPr>
                <w:rFonts w:ascii="Times New Roman"/>
                <w:b/>
                <w:sz w:val="21"/>
                <w:u w:val="single"/>
              </w:rPr>
              <w:t>0.12</w:t>
            </w:r>
          </w:p>
        </w:tc>
        <w:tc>
          <w:tcPr>
            <w:tcW w:w="1226" w:type="dxa"/>
          </w:tcPr>
          <w:p>
            <w:pPr>
              <w:pStyle w:val="11"/>
              <w:spacing w:before="142"/>
              <w:ind w:left="10"/>
              <w:jc w:val="center"/>
              <w:rPr>
                <w:rFonts w:ascii="Times New Roman"/>
                <w:b/>
                <w:sz w:val="21"/>
              </w:rPr>
            </w:pPr>
            <w:r>
              <w:rPr>
                <w:rFonts w:ascii="Times New Roman"/>
                <w:b/>
                <w:w w:val="99"/>
                <w:sz w:val="21"/>
              </w:rPr>
              <w:t>/</w:t>
            </w:r>
          </w:p>
        </w:tc>
        <w:tc>
          <w:tcPr>
            <w:tcW w:w="860" w:type="dxa"/>
          </w:tcPr>
          <w:p>
            <w:pPr>
              <w:pStyle w:val="11"/>
              <w:spacing w:before="142"/>
              <w:ind w:left="223" w:right="215"/>
              <w:jc w:val="center"/>
              <w:rPr>
                <w:rFonts w:ascii="Times New Roman"/>
                <w:b/>
                <w:sz w:val="21"/>
              </w:rPr>
            </w:pPr>
            <w:r>
              <w:rPr>
                <w:rFonts w:ascii="Times New Roman"/>
                <w:b/>
                <w:sz w:val="21"/>
                <w:u w:val="single"/>
              </w:rPr>
              <w:t>0.85</w:t>
            </w:r>
          </w:p>
        </w:tc>
        <w:tc>
          <w:tcPr>
            <w:tcW w:w="1221" w:type="dxa"/>
          </w:tcPr>
          <w:p>
            <w:pPr>
              <w:pStyle w:val="11"/>
              <w:spacing w:before="142"/>
              <w:ind w:left="10"/>
              <w:jc w:val="center"/>
              <w:rPr>
                <w:rFonts w:ascii="Times New Roman"/>
                <w:b/>
                <w:sz w:val="21"/>
              </w:rPr>
            </w:pPr>
            <w:r>
              <w:rPr>
                <w:rFonts w:ascii="Times New Roman"/>
                <w:b/>
                <w:w w:val="99"/>
                <w:sz w:val="21"/>
              </w:rPr>
              <w:t>/</w:t>
            </w:r>
          </w:p>
        </w:tc>
        <w:tc>
          <w:tcPr>
            <w:tcW w:w="1035" w:type="dxa"/>
          </w:tcPr>
          <w:p>
            <w:pPr>
              <w:pStyle w:val="11"/>
              <w:spacing w:before="142"/>
              <w:ind w:left="259" w:right="251"/>
              <w:jc w:val="center"/>
              <w:rPr>
                <w:rFonts w:ascii="Times New Roman"/>
                <w:b/>
                <w:sz w:val="21"/>
              </w:rPr>
            </w:pPr>
            <w:r>
              <w:rPr>
                <w:rFonts w:ascii="Times New Roman"/>
                <w:b/>
                <w:sz w:val="21"/>
                <w:u w:val="single"/>
              </w:rPr>
              <w:t>0.12</w:t>
            </w:r>
          </w:p>
        </w:tc>
      </w:tr>
    </w:tbl>
    <w:p>
      <w:pPr>
        <w:pStyle w:val="6"/>
        <w:spacing w:before="5"/>
        <w:rPr>
          <w:rFonts w:ascii="黑体"/>
          <w:sz w:val="20"/>
        </w:rPr>
      </w:pPr>
    </w:p>
    <w:p>
      <w:pPr>
        <w:pStyle w:val="5"/>
        <w:spacing w:line="364" w:lineRule="auto"/>
        <w:ind w:left="226" w:right="300" w:firstLine="480"/>
        <w:jc w:val="both"/>
        <w:rPr>
          <w:u w:val="none"/>
        </w:rPr>
      </w:pPr>
      <w:r>
        <w:pict>
          <v:line id="_x0000_s1308" o:spid="_x0000_s1308" o:spt="20" style="position:absolute;left:0pt;margin-left:220.35pt;margin-top:-22.4pt;height:0pt;width:3pt;mso-position-horizontal-relative:page;z-index:-261173248;mso-width-relative:page;mso-height-relative:page;" stroked="t" coordsize="21600,21600">
            <v:path arrowok="t"/>
            <v:fill focussize="0,0"/>
            <v:stroke weight="0.96pt" color="#000000"/>
            <v:imagedata o:title=""/>
            <o:lock v:ext="edit"/>
          </v:line>
        </w:pict>
      </w:r>
      <w:r>
        <w:pict>
          <v:line id="_x0000_s1309" o:spid="_x0000_s1309" o:spt="20" style="position:absolute;left:0pt;margin-left:333.45pt;margin-top:-22.4pt;height:0pt;width:2.85pt;mso-position-horizontal-relative:page;z-index:-261172224;mso-width-relative:page;mso-height-relative:page;" stroked="t" coordsize="21600,21600">
            <v:path arrowok="t"/>
            <v:fill focussize="0,0"/>
            <v:stroke weight="0.96pt" color="#000000"/>
            <v:imagedata o:title=""/>
            <o:lock v:ext="edit"/>
          </v:line>
        </w:pict>
      </w:r>
      <w:r>
        <w:pict>
          <v:line id="_x0000_s1310" o:spid="_x0000_s1310" o:spt="20" style="position:absolute;left:0pt;margin-left:437.6pt;margin-top:-22.4pt;height:0pt;width:2.9pt;mso-position-horizontal-relative:page;z-index:-261171200;mso-width-relative:page;mso-height-relative:page;" stroked="t" coordsize="21600,21600">
            <v:path arrowok="t"/>
            <v:fill focussize="0,0"/>
            <v:stroke weight="0.96pt" color="#000000"/>
            <v:imagedata o:title=""/>
            <o:lock v:ext="edit"/>
          </v:line>
        </w:pict>
      </w:r>
      <w:r>
        <w:pict>
          <v:line id="_x0000_s1311" o:spid="_x0000_s1311" o:spt="20" style="position:absolute;left:0pt;margin-left:94.3pt;margin-top:13.7pt;height:0pt;width:427.3pt;mso-position-horizontal-relative:page;z-index:-261170176;mso-width-relative:page;mso-height-relative:page;" stroked="t" coordsize="21600,21600">
            <v:path arrowok="t"/>
            <v:fill focussize="0,0"/>
            <v:stroke weight="1.2pt" color="#000000"/>
            <v:imagedata o:title=""/>
            <o:lock v:ext="edit"/>
          </v:line>
        </w:pict>
      </w:r>
      <w:r>
        <w:pict>
          <v:line id="_x0000_s1312" o:spid="_x0000_s1312" o:spt="20" style="position:absolute;left:0pt;margin-left:70.3pt;margin-top:60.35pt;height:0pt;width:451.3pt;mso-position-horizontal-relative:page;z-index:-261169152;mso-width-relative:page;mso-height-relative:page;" stroked="t" coordsize="21600,21600">
            <v:path arrowok="t"/>
            <v:fill focussize="0,0"/>
            <v:stroke weight="1.2pt" color="#000000"/>
            <v:imagedata o:title=""/>
            <o:lock v:ext="edit"/>
          </v:line>
        </w:pict>
      </w:r>
      <w:r>
        <w:pict>
          <v:line id="_x0000_s1313" o:spid="_x0000_s1313" o:spt="20" style="position:absolute;left:0pt;margin-left:70.3pt;margin-top:107.15pt;height:0pt;width:158.5pt;mso-position-horizontal-relative:page;z-index:-261168128;mso-width-relative:page;mso-height-relative:page;" stroked="t" coordsize="21600,21600">
            <v:path arrowok="t"/>
            <v:fill focussize="0,0"/>
            <v:stroke weight="1.2pt" color="#000000"/>
            <v:imagedata o:title=""/>
            <o:lock v:ext="edit"/>
          </v:line>
        </w:pict>
      </w:r>
      <w:r>
        <w:rPr>
          <w:spacing w:val="8"/>
          <w:u w:val="none"/>
        </w:rPr>
        <w:t xml:space="preserve">项目生产过程中废气经处理后，非甲烷总烃排放浓度为 </w:t>
      </w:r>
      <w:r>
        <w:rPr>
          <w:rFonts w:ascii="Times New Roman" w:eastAsia="Times New Roman"/>
          <w:spacing w:val="-3"/>
          <w:u w:val="none"/>
        </w:rPr>
        <w:t>3.3mg/m</w:t>
      </w:r>
      <w:r>
        <w:rPr>
          <w:rFonts w:ascii="Times New Roman" w:eastAsia="Times New Roman"/>
          <w:spacing w:val="-3"/>
          <w:position w:val="8"/>
          <w:sz w:val="15"/>
          <w:u w:val="none"/>
        </w:rPr>
        <w:t>3</w:t>
      </w:r>
      <w:r>
        <w:rPr>
          <w:spacing w:val="6"/>
          <w:u w:val="none"/>
        </w:rPr>
        <w:t>，排放速率为</w:t>
      </w:r>
      <w:r>
        <w:rPr>
          <w:rFonts w:ascii="Times New Roman" w:eastAsia="Times New Roman"/>
          <w:spacing w:val="-6"/>
          <w:u w:val="thick"/>
        </w:rPr>
        <w:t>0.099kg/h</w:t>
      </w:r>
      <w:r>
        <w:rPr>
          <w:spacing w:val="-12"/>
          <w:u w:val="thick"/>
        </w:rPr>
        <w:t>，可以满足《合成树脂工业污染物排放标准》</w:t>
      </w:r>
      <w:r>
        <w:rPr>
          <w:u w:val="thick"/>
        </w:rPr>
        <w:t>（</w:t>
      </w:r>
      <w:r>
        <w:rPr>
          <w:rFonts w:ascii="Times New Roman" w:eastAsia="Times New Roman"/>
          <w:u w:val="thick"/>
        </w:rPr>
        <w:t>GB31572-2015</w:t>
      </w:r>
      <w:r>
        <w:rPr>
          <w:u w:val="thick"/>
        </w:rPr>
        <w:t>）</w:t>
      </w:r>
      <w:r>
        <w:rPr>
          <w:spacing w:val="-34"/>
          <w:u w:val="thick"/>
        </w:rPr>
        <w:t xml:space="preserve">表 </w:t>
      </w:r>
      <w:r>
        <w:rPr>
          <w:rFonts w:ascii="Times New Roman" w:eastAsia="Times New Roman"/>
          <w:u w:val="thick"/>
        </w:rPr>
        <w:t xml:space="preserve">2 </w:t>
      </w:r>
      <w:r>
        <w:rPr>
          <w:spacing w:val="-10"/>
          <w:u w:val="thick"/>
        </w:rPr>
        <w:t>标准</w:t>
      </w:r>
      <w:r>
        <w:rPr>
          <w:u w:val="thick"/>
        </w:rPr>
        <w:t>（非</w:t>
      </w:r>
      <w:r>
        <w:rPr>
          <w:spacing w:val="-5"/>
          <w:u w:val="none"/>
        </w:rPr>
        <w:t xml:space="preserve">甲烷总烃排放限值 </w:t>
      </w:r>
      <w:r>
        <w:rPr>
          <w:rFonts w:ascii="Times New Roman" w:eastAsia="Times New Roman"/>
          <w:spacing w:val="-5"/>
          <w:u w:val="none"/>
        </w:rPr>
        <w:t>100mg/m</w:t>
      </w:r>
      <w:r>
        <w:rPr>
          <w:rFonts w:ascii="Times New Roman" w:eastAsia="Times New Roman"/>
          <w:spacing w:val="-5"/>
          <w:position w:val="8"/>
          <w:sz w:val="15"/>
          <w:u w:val="none"/>
        </w:rPr>
        <w:t>3</w:t>
      </w:r>
      <w:r>
        <w:rPr>
          <w:spacing w:val="-5"/>
          <w:u w:val="none"/>
        </w:rPr>
        <w:t>）</w:t>
      </w:r>
      <w:r>
        <w:rPr>
          <w:u w:val="none"/>
        </w:rPr>
        <w:t>的要求以及《关于全省开展工业企业挥发性有机物专项</w:t>
      </w:r>
      <w:r>
        <w:rPr>
          <w:u w:val="thick"/>
        </w:rPr>
        <w:t>治理工作中排放建议值的通知》（豫环攻坚办</w:t>
      </w:r>
      <w:r>
        <w:rPr>
          <w:rFonts w:ascii="Times New Roman" w:eastAsia="Times New Roman"/>
          <w:u w:val="thick"/>
        </w:rPr>
        <w:t xml:space="preserve">[2017]162 </w:t>
      </w:r>
      <w:r>
        <w:rPr>
          <w:u w:val="thick"/>
        </w:rPr>
        <w:t>号）要求（其他行业非甲烷总</w:t>
      </w:r>
      <w:r>
        <w:rPr>
          <w:spacing w:val="-13"/>
          <w:u w:val="none"/>
        </w:rPr>
        <w:t xml:space="preserve">烃建议值 </w:t>
      </w:r>
      <w:r>
        <w:rPr>
          <w:rFonts w:ascii="Times New Roman" w:eastAsia="Times New Roman"/>
          <w:u w:val="none"/>
        </w:rPr>
        <w:t>80mg/m</w:t>
      </w:r>
      <w:r>
        <w:rPr>
          <w:rFonts w:ascii="Times New Roman" w:eastAsia="Times New Roman"/>
          <w:position w:val="8"/>
          <w:sz w:val="15"/>
          <w:u w:val="none"/>
        </w:rPr>
        <w:t xml:space="preserve">3 </w:t>
      </w:r>
      <w:r>
        <w:rPr>
          <w:u w:val="none"/>
        </w:rPr>
        <w:t>的要求）。</w:t>
      </w:r>
    </w:p>
    <w:p>
      <w:pPr>
        <w:spacing w:before="0" w:line="364" w:lineRule="auto"/>
        <w:ind w:left="226" w:right="184" w:firstLine="480"/>
        <w:jc w:val="left"/>
        <w:rPr>
          <w:b/>
          <w:sz w:val="24"/>
        </w:rPr>
      </w:pPr>
      <w:r>
        <w:pict>
          <v:line id="_x0000_s1314" o:spid="_x0000_s1314" o:spt="20" style="position:absolute;left:0pt;margin-left:70.3pt;margin-top:37.1pt;height:0pt;width:451.3pt;mso-position-horizontal-relative:page;z-index:-261167104;mso-width-relative:page;mso-height-relative:page;" stroked="t" coordsize="21600,21600">
            <v:path arrowok="t"/>
            <v:fill focussize="0,0"/>
            <v:stroke weight="1.2pt" color="#000000"/>
            <v:imagedata o:title=""/>
            <o:lock v:ext="edit"/>
          </v:line>
        </w:pict>
      </w:r>
      <w:r>
        <w:pict>
          <v:line id="_x0000_s1315" o:spid="_x0000_s1315" o:spt="20" style="position:absolute;left:0pt;margin-left:70.3pt;margin-top:60.5pt;height:0pt;width:451.3pt;mso-position-horizontal-relative:page;z-index:-261166080;mso-width-relative:page;mso-height-relative:page;" stroked="t" coordsize="21600,21600">
            <v:path arrowok="t"/>
            <v:fill focussize="0,0"/>
            <v:stroke weight="1.2pt" color="#000000"/>
            <v:imagedata o:title=""/>
            <o:lock v:ext="edit"/>
          </v:line>
        </w:pict>
      </w:r>
      <w:r>
        <w:pict>
          <v:line id="_x0000_s1316" o:spid="_x0000_s1316" o:spt="20" style="position:absolute;left:0pt;margin-left:70.3pt;margin-top:107.15pt;height:0pt;width:180.7pt;mso-position-horizontal-relative:page;z-index:-261165056;mso-width-relative:page;mso-height-relative:page;" stroked="t" coordsize="21600,21600">
            <v:path arrowok="t"/>
            <v:fill focussize="0,0"/>
            <v:stroke weight="1.2pt" color="#000000"/>
            <v:imagedata o:title=""/>
            <o:lock v:ext="edit"/>
          </v:line>
        </w:pict>
      </w:r>
      <w:r>
        <w:rPr>
          <w:b/>
          <w:spacing w:val="-2"/>
          <w:sz w:val="24"/>
          <w:u w:val="thick"/>
        </w:rPr>
        <w:t xml:space="preserve">项目生产过程中非甲烷总烃无组织排放量为 </w:t>
      </w:r>
      <w:r>
        <w:rPr>
          <w:rFonts w:ascii="Times New Roman" w:eastAsia="Times New Roman"/>
          <w:b/>
          <w:sz w:val="24"/>
          <w:u w:val="thick"/>
        </w:rPr>
        <w:t>0.85t/a</w:t>
      </w:r>
      <w:r>
        <w:rPr>
          <w:b/>
          <w:sz w:val="24"/>
          <w:u w:val="thick"/>
        </w:rPr>
        <w:t>，经预测可知，其下风向最大</w:t>
      </w:r>
      <w:r>
        <w:rPr>
          <w:b/>
          <w:spacing w:val="-8"/>
          <w:sz w:val="24"/>
        </w:rPr>
        <w:t xml:space="preserve">质量浓度为 </w:t>
      </w:r>
      <w:r>
        <w:rPr>
          <w:rFonts w:ascii="Times New Roman" w:eastAsia="Times New Roman"/>
          <w:b/>
          <w:spacing w:val="-4"/>
          <w:sz w:val="24"/>
        </w:rPr>
        <w:t>0.138mg/m</w:t>
      </w:r>
      <w:r>
        <w:rPr>
          <w:rFonts w:ascii="Times New Roman" w:eastAsia="Times New Roman"/>
          <w:b/>
          <w:spacing w:val="-4"/>
          <w:position w:val="8"/>
          <w:sz w:val="15"/>
        </w:rPr>
        <w:t>3</w:t>
      </w:r>
      <w:r>
        <w:rPr>
          <w:b/>
          <w:spacing w:val="-9"/>
          <w:sz w:val="24"/>
        </w:rPr>
        <w:t>，可以满足《合成树脂工业污染物排放标准》</w:t>
      </w:r>
      <w:r>
        <w:rPr>
          <w:b/>
          <w:sz w:val="24"/>
        </w:rPr>
        <w:t>（</w:t>
      </w:r>
      <w:r>
        <w:rPr>
          <w:rFonts w:ascii="Times New Roman" w:eastAsia="Times New Roman"/>
          <w:b/>
          <w:sz w:val="24"/>
        </w:rPr>
        <w:t>GB31572-2015</w:t>
      </w:r>
      <w:r>
        <w:rPr>
          <w:b/>
          <w:sz w:val="24"/>
        </w:rPr>
        <w:t xml:space="preserve">） </w:t>
      </w:r>
      <w:r>
        <w:rPr>
          <w:b/>
          <w:spacing w:val="-29"/>
          <w:sz w:val="24"/>
        </w:rPr>
        <w:t xml:space="preserve">表 </w:t>
      </w:r>
      <w:r>
        <w:rPr>
          <w:rFonts w:ascii="Times New Roman" w:eastAsia="Times New Roman"/>
          <w:b/>
          <w:sz w:val="24"/>
        </w:rPr>
        <w:t xml:space="preserve">9 </w:t>
      </w:r>
      <w:r>
        <w:rPr>
          <w:b/>
          <w:sz w:val="24"/>
        </w:rPr>
        <w:t>企业边界大气污染物浓度限值（</w:t>
      </w:r>
      <w:r>
        <w:rPr>
          <w:b/>
          <w:spacing w:val="-10"/>
          <w:sz w:val="24"/>
        </w:rPr>
        <w:t xml:space="preserve">非甲烷总烃 </w:t>
      </w:r>
      <w:r>
        <w:rPr>
          <w:rFonts w:ascii="Times New Roman" w:eastAsia="Times New Roman"/>
          <w:b/>
          <w:sz w:val="24"/>
        </w:rPr>
        <w:t>4.0mg/m</w:t>
      </w:r>
      <w:r>
        <w:rPr>
          <w:rFonts w:ascii="Times New Roman" w:eastAsia="Times New Roman"/>
          <w:b/>
          <w:position w:val="8"/>
          <w:sz w:val="15"/>
        </w:rPr>
        <w:t>3</w:t>
      </w:r>
      <w:r>
        <w:rPr>
          <w:b/>
          <w:sz w:val="24"/>
        </w:rPr>
        <w:t>）的要求，同时满足挥发性</w:t>
      </w:r>
      <w:r>
        <w:rPr>
          <w:b/>
          <w:sz w:val="24"/>
          <w:u w:val="thick"/>
        </w:rPr>
        <w:t>有机物无组织排放控制标准》（</w:t>
      </w:r>
      <w:r>
        <w:rPr>
          <w:rFonts w:ascii="Times New Roman" w:eastAsia="Times New Roman"/>
          <w:b/>
          <w:sz w:val="24"/>
          <w:u w:val="thick"/>
        </w:rPr>
        <w:t>GB37822-2019</w:t>
      </w:r>
      <w:r>
        <w:rPr>
          <w:b/>
          <w:sz w:val="24"/>
          <w:u w:val="thick"/>
        </w:rPr>
        <w:t>）（非甲烷总烃在厂房外设置监控点任</w:t>
      </w:r>
      <w:r>
        <w:rPr>
          <w:b/>
          <w:spacing w:val="-9"/>
          <w:sz w:val="24"/>
        </w:rPr>
        <w:t xml:space="preserve">意一次浓度值 </w:t>
      </w:r>
      <w:r>
        <w:rPr>
          <w:rFonts w:ascii="Times New Roman" w:eastAsia="Times New Roman"/>
          <w:b/>
          <w:sz w:val="24"/>
        </w:rPr>
        <w:t>30mg/m</w:t>
      </w:r>
      <w:r>
        <w:rPr>
          <w:rFonts w:ascii="Times New Roman" w:eastAsia="Times New Roman"/>
          <w:b/>
          <w:position w:val="8"/>
          <w:sz w:val="15"/>
        </w:rPr>
        <w:t>3</w:t>
      </w:r>
      <w:r>
        <w:rPr>
          <w:b/>
          <w:sz w:val="24"/>
        </w:rPr>
        <w:t>）的要求。</w:t>
      </w:r>
    </w:p>
    <w:p>
      <w:pPr>
        <w:spacing w:after="0" w:line="364" w:lineRule="auto"/>
        <w:jc w:val="left"/>
        <w:rPr>
          <w:sz w:val="24"/>
        </w:rPr>
        <w:sectPr>
          <w:pgSz w:w="11910" w:h="16840"/>
          <w:pgMar w:top="1580" w:right="1140" w:bottom="1440" w:left="1180" w:header="0" w:footer="1165" w:gutter="0"/>
        </w:sectPr>
      </w:pPr>
    </w:p>
    <w:p>
      <w:pPr>
        <w:pStyle w:val="6"/>
        <w:spacing w:before="9"/>
        <w:rPr>
          <w:b/>
          <w:sz w:val="14"/>
        </w:rPr>
      </w:pPr>
      <w:r>
        <w:pict>
          <v:shape id="_x0000_s1317" o:spid="_x0000_s1317" style="position:absolute;left:0pt;margin-left:64.65pt;margin-top:89pt;height:667.85pt;width:462.6pt;mso-position-horizontal-relative:page;mso-position-vertical-relative:page;z-index:-261163008;mso-width-relative:page;mso-height-relative:page;" filled="f" stroked="t" coordorigin="1293,1780" coordsize="9252,13357" path="m1293,1706l10545,1706m1293,15058l10545,15058m1298,1701l1298,15053m10540,1701l10540,15053e">
            <v:path arrowok="t"/>
            <v:fill on="f" focussize="0,0"/>
            <v:stroke weight="0.48pt" color="#000000"/>
            <v:imagedata o:title=""/>
            <o:lock v:ext="edit"/>
          </v:shape>
        </w:pict>
      </w:r>
    </w:p>
    <w:p>
      <w:pPr>
        <w:spacing w:before="74"/>
        <w:ind w:left="646" w:right="0" w:firstLine="0"/>
        <w:jc w:val="left"/>
        <w:rPr>
          <w:b/>
          <w:sz w:val="24"/>
        </w:rPr>
      </w:pPr>
      <w:r>
        <w:rPr>
          <w:rFonts w:ascii="Times New Roman" w:eastAsia="Times New Roman"/>
          <w:b/>
          <w:sz w:val="24"/>
          <w:u w:val="thick"/>
        </w:rPr>
        <w:t>3</w:t>
      </w:r>
      <w:r>
        <w:rPr>
          <w:b/>
          <w:sz w:val="24"/>
          <w:u w:val="thick"/>
        </w:rPr>
        <w:t>、天然气锅炉燃烧废气</w:t>
      </w:r>
    </w:p>
    <w:p>
      <w:pPr>
        <w:pStyle w:val="6"/>
        <w:spacing w:before="158" w:line="362" w:lineRule="auto"/>
        <w:ind w:left="226" w:right="324" w:firstLine="480"/>
        <w:jc w:val="both"/>
      </w:pPr>
      <w:r>
        <w:rPr>
          <w:spacing w:val="-13"/>
        </w:rPr>
        <w:t xml:space="preserve">项目发泡、成型、烘干需要蒸汽，由 </w:t>
      </w:r>
      <w:r>
        <w:rPr>
          <w:rFonts w:ascii="Times New Roman" w:eastAsia="Times New Roman"/>
        </w:rPr>
        <w:t xml:space="preserve">1 </w:t>
      </w:r>
      <w:r>
        <w:rPr>
          <w:spacing w:val="-30"/>
        </w:rPr>
        <w:t xml:space="preserve">台 </w:t>
      </w:r>
      <w:r>
        <w:rPr>
          <w:rFonts w:ascii="Times New Roman" w:eastAsia="Times New Roman"/>
        </w:rPr>
        <w:t xml:space="preserve">4t/h </w:t>
      </w:r>
      <w:r>
        <w:rPr>
          <w:spacing w:val="-3"/>
        </w:rPr>
        <w:t>的天然气锅炉提供，项目天然气的用</w:t>
      </w:r>
      <w:r>
        <w:rPr>
          <w:spacing w:val="-20"/>
          <w:position w:val="2"/>
        </w:rPr>
        <w:t xml:space="preserve">量为 </w:t>
      </w:r>
      <w:r>
        <w:rPr>
          <w:rFonts w:ascii="Times New Roman" w:eastAsia="Times New Roman"/>
          <w:position w:val="2"/>
        </w:rPr>
        <w:t xml:space="preserve">12.72 </w:t>
      </w:r>
      <w:r>
        <w:rPr>
          <w:spacing w:val="-27"/>
          <w:position w:val="2"/>
        </w:rPr>
        <w:t xml:space="preserve">万 </w:t>
      </w:r>
      <w:r>
        <w:rPr>
          <w:rFonts w:ascii="Times New Roman" w:eastAsia="Times New Roman"/>
          <w:position w:val="2"/>
        </w:rPr>
        <w:t>m</w:t>
      </w:r>
      <w:r>
        <w:rPr>
          <w:rFonts w:ascii="Times New Roman" w:eastAsia="Times New Roman"/>
          <w:position w:val="2"/>
          <w:vertAlign w:val="superscript"/>
        </w:rPr>
        <w:t>3</w:t>
      </w:r>
      <w:r>
        <w:rPr>
          <w:rFonts w:ascii="Times New Roman" w:eastAsia="Times New Roman"/>
          <w:position w:val="2"/>
          <w:vertAlign w:val="baseline"/>
        </w:rPr>
        <w:t>/a</w:t>
      </w:r>
      <w:r>
        <w:rPr>
          <w:position w:val="2"/>
          <w:vertAlign w:val="baseline"/>
        </w:rPr>
        <w:t>，天然气燃烧会产生烟尘、</w:t>
      </w:r>
      <w:r>
        <w:rPr>
          <w:rFonts w:ascii="Times New Roman" w:eastAsia="Times New Roman"/>
          <w:position w:val="2"/>
          <w:vertAlign w:val="baseline"/>
        </w:rPr>
        <w:t>SO</w:t>
      </w:r>
      <w:r>
        <w:rPr>
          <w:rFonts w:ascii="Times New Roman" w:eastAsia="Times New Roman"/>
          <w:position w:val="2"/>
          <w:vertAlign w:val="subscript"/>
        </w:rPr>
        <w:t>2</w:t>
      </w:r>
      <w:r>
        <w:rPr>
          <w:position w:val="2"/>
          <w:vertAlign w:val="baseline"/>
        </w:rPr>
        <w:t>、</w:t>
      </w:r>
      <w:r>
        <w:rPr>
          <w:rFonts w:ascii="Times New Roman" w:eastAsia="Times New Roman"/>
          <w:position w:val="2"/>
          <w:vertAlign w:val="baseline"/>
        </w:rPr>
        <w:t>NO</w:t>
      </w:r>
      <w:r>
        <w:rPr>
          <w:rFonts w:ascii="Times New Roman" w:eastAsia="Times New Roman"/>
          <w:position w:val="2"/>
          <w:vertAlign w:val="subscript"/>
        </w:rPr>
        <w:t>X</w:t>
      </w:r>
      <w:r>
        <w:rPr>
          <w:rFonts w:ascii="Times New Roman" w:eastAsia="Times New Roman"/>
          <w:position w:val="2"/>
          <w:vertAlign w:val="baseline"/>
        </w:rPr>
        <w:t xml:space="preserve"> </w:t>
      </w:r>
      <w:r>
        <w:rPr>
          <w:spacing w:val="-2"/>
          <w:position w:val="2"/>
          <w:vertAlign w:val="baseline"/>
        </w:rPr>
        <w:t>污染物，根据《第一次全国污</w:t>
      </w:r>
      <w:r>
        <w:rPr>
          <w:spacing w:val="-2"/>
          <w:vertAlign w:val="baseline"/>
        </w:rPr>
        <w:t>染源普查工业污染源产排污系数手册》</w:t>
      </w:r>
      <w:r>
        <w:rPr>
          <w:vertAlign w:val="baseline"/>
        </w:rPr>
        <w:t>（</w:t>
      </w:r>
      <w:r>
        <w:rPr>
          <w:rFonts w:ascii="Times New Roman" w:eastAsia="Times New Roman"/>
          <w:vertAlign w:val="baseline"/>
        </w:rPr>
        <w:t xml:space="preserve">2010 </w:t>
      </w:r>
      <w:r>
        <w:rPr>
          <w:vertAlign w:val="baseline"/>
        </w:rPr>
        <w:t>年修订</w:t>
      </w:r>
      <w:r>
        <w:rPr>
          <w:spacing w:val="-10"/>
          <w:vertAlign w:val="baseline"/>
        </w:rPr>
        <w:t xml:space="preserve">）下册知：每燃烧 </w:t>
      </w:r>
      <w:r>
        <w:rPr>
          <w:rFonts w:ascii="Times New Roman" w:eastAsia="Times New Roman"/>
          <w:vertAlign w:val="baseline"/>
        </w:rPr>
        <w:t xml:space="preserve">1 </w:t>
      </w:r>
      <w:r>
        <w:rPr>
          <w:spacing w:val="-30"/>
          <w:vertAlign w:val="baseline"/>
        </w:rPr>
        <w:t xml:space="preserve">万 </w:t>
      </w:r>
      <w:r>
        <w:rPr>
          <w:rFonts w:ascii="Times New Roman" w:eastAsia="Times New Roman"/>
          <w:vertAlign w:val="baseline"/>
        </w:rPr>
        <w:t>m</w:t>
      </w:r>
      <w:r>
        <w:rPr>
          <w:rFonts w:ascii="Times New Roman" w:eastAsia="Times New Roman"/>
          <w:position w:val="8"/>
          <w:sz w:val="15"/>
          <w:vertAlign w:val="baseline"/>
        </w:rPr>
        <w:t xml:space="preserve">3 </w:t>
      </w:r>
      <w:r>
        <w:rPr>
          <w:vertAlign w:val="baseline"/>
        </w:rPr>
        <w:t>的天然</w:t>
      </w:r>
      <w:r>
        <w:rPr>
          <w:spacing w:val="-17"/>
          <w:position w:val="2"/>
          <w:vertAlign w:val="baseline"/>
        </w:rPr>
        <w:t xml:space="preserve">气，废气量的产污系数为 </w:t>
      </w:r>
      <w:r>
        <w:rPr>
          <w:rFonts w:ascii="Times New Roman" w:eastAsia="Times New Roman"/>
          <w:position w:val="2"/>
          <w:vertAlign w:val="baseline"/>
        </w:rPr>
        <w:t>136259.17</w:t>
      </w:r>
      <w:r>
        <w:rPr>
          <w:rFonts w:ascii="Times New Roman" w:eastAsia="Times New Roman"/>
          <w:spacing w:val="-2"/>
          <w:position w:val="2"/>
          <w:vertAlign w:val="baseline"/>
        </w:rPr>
        <w:t>m</w:t>
      </w:r>
      <w:r>
        <w:rPr>
          <w:rFonts w:ascii="Times New Roman" w:eastAsia="Times New Roman"/>
          <w:spacing w:val="1"/>
          <w:w w:val="103"/>
          <w:position w:val="2"/>
          <w:vertAlign w:val="superscript"/>
        </w:rPr>
        <w:t>3</w:t>
      </w:r>
      <w:r>
        <w:rPr>
          <w:rFonts w:ascii="Times New Roman" w:eastAsia="Times New Roman"/>
          <w:position w:val="2"/>
          <w:vertAlign w:val="baseline"/>
        </w:rPr>
        <w:t>/</w:t>
      </w:r>
      <w:r>
        <w:rPr>
          <w:spacing w:val="-30"/>
          <w:position w:val="2"/>
          <w:vertAlign w:val="baseline"/>
        </w:rPr>
        <w:t xml:space="preserve">万 </w:t>
      </w:r>
      <w:r>
        <w:rPr>
          <w:rFonts w:ascii="Times New Roman" w:eastAsia="Times New Roman"/>
          <w:spacing w:val="-2"/>
          <w:position w:val="2"/>
          <w:vertAlign w:val="baseline"/>
        </w:rPr>
        <w:t>m</w:t>
      </w:r>
      <w:r>
        <w:rPr>
          <w:rFonts w:ascii="Times New Roman" w:eastAsia="Times New Roman"/>
          <w:spacing w:val="1"/>
          <w:w w:val="103"/>
          <w:position w:val="2"/>
          <w:vertAlign w:val="superscript"/>
        </w:rPr>
        <w:t>3</w:t>
      </w:r>
      <w:r>
        <w:rPr>
          <w:spacing w:val="-111"/>
          <w:position w:val="2"/>
          <w:vertAlign w:val="baseline"/>
        </w:rPr>
        <w:t>，</w:t>
      </w:r>
      <w:r>
        <w:rPr>
          <w:rFonts w:ascii="Times New Roman" w:eastAsia="Times New Roman"/>
          <w:position w:val="2"/>
          <w:vertAlign w:val="baseline"/>
        </w:rPr>
        <w:t>S</w:t>
      </w:r>
      <w:r>
        <w:rPr>
          <w:rFonts w:ascii="Times New Roman" w:eastAsia="Times New Roman"/>
          <w:spacing w:val="-1"/>
          <w:position w:val="2"/>
          <w:vertAlign w:val="baseline"/>
        </w:rPr>
        <w:t>O</w:t>
      </w:r>
      <w:r>
        <w:rPr>
          <w:rFonts w:ascii="Times New Roman" w:eastAsia="Times New Roman"/>
          <w:spacing w:val="1"/>
          <w:w w:val="103"/>
          <w:position w:val="2"/>
          <w:vertAlign w:val="subscript"/>
        </w:rPr>
        <w:t>2</w:t>
      </w:r>
      <w:r>
        <w:rPr>
          <w:spacing w:val="-111"/>
          <w:position w:val="2"/>
          <w:vertAlign w:val="baseline"/>
        </w:rPr>
        <w:t>、</w:t>
      </w:r>
      <w:r>
        <w:rPr>
          <w:rFonts w:ascii="Times New Roman" w:eastAsia="Times New Roman"/>
          <w:spacing w:val="-1"/>
          <w:position w:val="2"/>
          <w:vertAlign w:val="baseline"/>
        </w:rPr>
        <w:t>N</w:t>
      </w:r>
      <w:r>
        <w:rPr>
          <w:rFonts w:ascii="Times New Roman" w:eastAsia="Times New Roman"/>
          <w:spacing w:val="1"/>
          <w:position w:val="2"/>
          <w:vertAlign w:val="baseline"/>
        </w:rPr>
        <w:t>O</w:t>
      </w:r>
      <w:r>
        <w:rPr>
          <w:rFonts w:ascii="Times New Roman" w:eastAsia="Times New Roman"/>
          <w:spacing w:val="-2"/>
          <w:w w:val="103"/>
          <w:position w:val="2"/>
          <w:vertAlign w:val="subscript"/>
        </w:rPr>
        <w:t>x</w:t>
      </w:r>
      <w:r>
        <w:rPr>
          <w:spacing w:val="-17"/>
          <w:position w:val="2"/>
          <w:vertAlign w:val="baseline"/>
        </w:rPr>
        <w:t xml:space="preserve">、烟尘的排放系数分别为 </w:t>
      </w:r>
      <w:r>
        <w:rPr>
          <w:rFonts w:ascii="Times New Roman" w:eastAsia="Times New Roman"/>
          <w:spacing w:val="-3"/>
          <w:position w:val="2"/>
          <w:vertAlign w:val="baseline"/>
        </w:rPr>
        <w:t>0.02Sk</w:t>
      </w:r>
      <w:r>
        <w:rPr>
          <w:rFonts w:ascii="Times New Roman" w:eastAsia="Times New Roman"/>
          <w:spacing w:val="-6"/>
          <w:position w:val="2"/>
          <w:vertAlign w:val="baseline"/>
        </w:rPr>
        <w:t>g</w:t>
      </w:r>
      <w:r>
        <w:rPr>
          <w:rFonts w:ascii="Times New Roman" w:eastAsia="Times New Roman"/>
          <w:spacing w:val="-3"/>
          <w:position w:val="2"/>
          <w:vertAlign w:val="baseline"/>
        </w:rPr>
        <w:t>/</w:t>
      </w:r>
      <w:r>
        <w:rPr>
          <w:spacing w:val="-30"/>
          <w:vertAlign w:val="baseline"/>
        </w:rPr>
        <w:t xml:space="preserve">万 </w:t>
      </w:r>
      <w:r>
        <w:rPr>
          <w:rFonts w:ascii="Times New Roman" w:eastAsia="Times New Roman"/>
          <w:vertAlign w:val="baseline"/>
        </w:rPr>
        <w:t>m</w:t>
      </w:r>
      <w:r>
        <w:rPr>
          <w:rFonts w:ascii="Times New Roman" w:eastAsia="Times New Roman"/>
          <w:position w:val="8"/>
          <w:sz w:val="15"/>
          <w:vertAlign w:val="baseline"/>
        </w:rPr>
        <w:t xml:space="preserve">3 </w:t>
      </w:r>
      <w:r>
        <w:rPr>
          <w:vertAlign w:val="baseline"/>
        </w:rPr>
        <w:t>原料、</w:t>
      </w:r>
      <w:r>
        <w:rPr>
          <w:rFonts w:ascii="Times New Roman" w:eastAsia="Times New Roman"/>
          <w:vertAlign w:val="baseline"/>
        </w:rPr>
        <w:t>18.71kg/</w:t>
      </w:r>
      <w:r>
        <w:rPr>
          <w:spacing w:val="-29"/>
          <w:vertAlign w:val="baseline"/>
        </w:rPr>
        <w:t xml:space="preserve">万 </w:t>
      </w:r>
      <w:r>
        <w:rPr>
          <w:rFonts w:ascii="Times New Roman" w:eastAsia="Times New Roman"/>
          <w:vertAlign w:val="baseline"/>
        </w:rPr>
        <w:t>m</w:t>
      </w:r>
      <w:r>
        <w:rPr>
          <w:rFonts w:ascii="Times New Roman" w:eastAsia="Times New Roman"/>
          <w:position w:val="8"/>
          <w:sz w:val="15"/>
          <w:vertAlign w:val="baseline"/>
        </w:rPr>
        <w:t xml:space="preserve">3 </w:t>
      </w:r>
      <w:r>
        <w:rPr>
          <w:vertAlign w:val="baseline"/>
        </w:rPr>
        <w:t>原料、</w:t>
      </w:r>
      <w:r>
        <w:rPr>
          <w:rFonts w:ascii="Times New Roman" w:eastAsia="Times New Roman"/>
          <w:vertAlign w:val="baseline"/>
        </w:rPr>
        <w:t>2.4kg/</w:t>
      </w:r>
      <w:r>
        <w:rPr>
          <w:spacing w:val="-29"/>
          <w:vertAlign w:val="baseline"/>
        </w:rPr>
        <w:t xml:space="preserve">万 </w:t>
      </w:r>
      <w:r>
        <w:rPr>
          <w:rFonts w:ascii="Times New Roman" w:eastAsia="Times New Roman"/>
          <w:vertAlign w:val="baseline"/>
        </w:rPr>
        <w:t>m</w:t>
      </w:r>
      <w:r>
        <w:rPr>
          <w:rFonts w:ascii="Times New Roman" w:eastAsia="Times New Roman"/>
          <w:position w:val="8"/>
          <w:sz w:val="15"/>
          <w:vertAlign w:val="baseline"/>
        </w:rPr>
        <w:t xml:space="preserve">3 </w:t>
      </w:r>
      <w:r>
        <w:rPr>
          <w:spacing w:val="-1"/>
          <w:vertAlign w:val="baseline"/>
        </w:rPr>
        <w:t>原料，经查阅资料，市政天然气硫含量为</w:t>
      </w:r>
      <w:r>
        <w:rPr>
          <w:rFonts w:ascii="Times New Roman" w:eastAsia="Times New Roman"/>
          <w:spacing w:val="-1"/>
          <w:position w:val="2"/>
          <w:vertAlign w:val="baseline"/>
        </w:rPr>
        <w:t>200mg/m</w:t>
      </w:r>
      <w:r>
        <w:rPr>
          <w:rFonts w:ascii="Times New Roman" w:eastAsia="Times New Roman"/>
          <w:spacing w:val="-1"/>
          <w:position w:val="2"/>
          <w:vertAlign w:val="superscript"/>
        </w:rPr>
        <w:t>3</w:t>
      </w:r>
      <w:r>
        <w:rPr>
          <w:spacing w:val="-20"/>
          <w:position w:val="2"/>
          <w:vertAlign w:val="baseline"/>
        </w:rPr>
        <w:t xml:space="preserve">，则 </w:t>
      </w:r>
      <w:r>
        <w:rPr>
          <w:rFonts w:ascii="Times New Roman" w:eastAsia="Times New Roman"/>
          <w:position w:val="2"/>
          <w:vertAlign w:val="baseline"/>
        </w:rPr>
        <w:t xml:space="preserve">S </w:t>
      </w:r>
      <w:r>
        <w:rPr>
          <w:spacing w:val="-28"/>
          <w:position w:val="2"/>
          <w:vertAlign w:val="baseline"/>
        </w:rPr>
        <w:t xml:space="preserve">取 </w:t>
      </w:r>
      <w:r>
        <w:rPr>
          <w:rFonts w:ascii="Times New Roman" w:eastAsia="Times New Roman"/>
          <w:position w:val="2"/>
          <w:vertAlign w:val="baseline"/>
        </w:rPr>
        <w:t>200</w:t>
      </w:r>
      <w:r>
        <w:rPr>
          <w:spacing w:val="-19"/>
          <w:position w:val="2"/>
          <w:vertAlign w:val="baseline"/>
        </w:rPr>
        <w:t xml:space="preserve">，故 </w:t>
      </w:r>
      <w:r>
        <w:rPr>
          <w:rFonts w:ascii="Times New Roman" w:eastAsia="Times New Roman"/>
          <w:position w:val="2"/>
          <w:vertAlign w:val="baseline"/>
        </w:rPr>
        <w:t>SO</w:t>
      </w:r>
      <w:r>
        <w:rPr>
          <w:rFonts w:ascii="Times New Roman" w:eastAsia="Times New Roman"/>
          <w:position w:val="2"/>
          <w:vertAlign w:val="subscript"/>
        </w:rPr>
        <w:t>2</w:t>
      </w:r>
      <w:r>
        <w:rPr>
          <w:rFonts w:ascii="Times New Roman" w:eastAsia="Times New Roman"/>
          <w:position w:val="2"/>
          <w:vertAlign w:val="baseline"/>
        </w:rPr>
        <w:t xml:space="preserve"> </w:t>
      </w:r>
      <w:r>
        <w:rPr>
          <w:spacing w:val="-9"/>
          <w:position w:val="2"/>
          <w:vertAlign w:val="baseline"/>
        </w:rPr>
        <w:t xml:space="preserve">的排放系数为 </w:t>
      </w:r>
      <w:r>
        <w:rPr>
          <w:rFonts w:ascii="Times New Roman" w:eastAsia="Times New Roman"/>
          <w:position w:val="2"/>
          <w:vertAlign w:val="baseline"/>
        </w:rPr>
        <w:t>4kg/</w:t>
      </w:r>
      <w:r>
        <w:rPr>
          <w:spacing w:val="-29"/>
          <w:position w:val="2"/>
          <w:vertAlign w:val="baseline"/>
        </w:rPr>
        <w:t xml:space="preserve">万 </w:t>
      </w:r>
      <w:r>
        <w:rPr>
          <w:rFonts w:ascii="Times New Roman" w:eastAsia="Times New Roman"/>
          <w:position w:val="2"/>
          <w:vertAlign w:val="baseline"/>
        </w:rPr>
        <w:t>m</w:t>
      </w:r>
      <w:r>
        <w:rPr>
          <w:rFonts w:ascii="Times New Roman" w:eastAsia="Times New Roman"/>
          <w:position w:val="2"/>
          <w:vertAlign w:val="superscript"/>
        </w:rPr>
        <w:t>3</w:t>
      </w:r>
      <w:r>
        <w:rPr>
          <w:rFonts w:ascii="Times New Roman" w:eastAsia="Times New Roman"/>
          <w:position w:val="2"/>
          <w:vertAlign w:val="baseline"/>
        </w:rPr>
        <w:t xml:space="preserve"> </w:t>
      </w:r>
      <w:r>
        <w:rPr>
          <w:spacing w:val="-1"/>
          <w:position w:val="2"/>
          <w:vertAlign w:val="baseline"/>
        </w:rPr>
        <w:t>原料，项目天然气锅炉废气产</w:t>
      </w:r>
      <w:r>
        <w:rPr>
          <w:spacing w:val="-10"/>
          <w:vertAlign w:val="baseline"/>
        </w:rPr>
        <w:t xml:space="preserve">生情况见表 </w:t>
      </w:r>
      <w:r>
        <w:rPr>
          <w:rFonts w:ascii="Times New Roman" w:eastAsia="Times New Roman"/>
          <w:vertAlign w:val="baseline"/>
        </w:rPr>
        <w:t>19</w:t>
      </w:r>
      <w:r>
        <w:rPr>
          <w:vertAlign w:val="baseline"/>
        </w:rPr>
        <w:t>。</w:t>
      </w:r>
    </w:p>
    <w:p>
      <w:pPr>
        <w:pStyle w:val="6"/>
        <w:tabs>
          <w:tab w:val="left" w:pos="3046"/>
        </w:tabs>
        <w:spacing w:before="6" w:after="2"/>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19</w:t>
      </w:r>
      <w:r>
        <w:rPr>
          <w:rFonts w:ascii="Times New Roman" w:eastAsia="Times New Roman"/>
        </w:rPr>
        <w:tab/>
      </w:r>
      <w:r>
        <w:rPr>
          <w:rFonts w:hint="eastAsia" w:ascii="黑体" w:eastAsia="黑体"/>
        </w:rPr>
        <w:t>天然气燃烧废气产生情况一览表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3"/>
        <w:gridCol w:w="1069"/>
        <w:gridCol w:w="1197"/>
        <w:gridCol w:w="1127"/>
        <w:gridCol w:w="1197"/>
        <w:gridCol w:w="1129"/>
        <w:gridCol w:w="1197"/>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973" w:type="dxa"/>
            <w:vMerge w:val="restart"/>
          </w:tcPr>
          <w:p>
            <w:pPr>
              <w:pStyle w:val="11"/>
              <w:spacing w:before="7"/>
              <w:rPr>
                <w:rFonts w:ascii="黑体"/>
                <w:sz w:val="21"/>
              </w:rPr>
            </w:pPr>
          </w:p>
          <w:p>
            <w:pPr>
              <w:pStyle w:val="11"/>
              <w:spacing w:before="1"/>
              <w:ind w:left="170"/>
              <w:rPr>
                <w:sz w:val="21"/>
              </w:rPr>
            </w:pPr>
            <w:r>
              <w:rPr>
                <w:sz w:val="21"/>
              </w:rPr>
              <w:t>污染源</w:t>
            </w:r>
          </w:p>
        </w:tc>
        <w:tc>
          <w:tcPr>
            <w:tcW w:w="1069" w:type="dxa"/>
            <w:vMerge w:val="restart"/>
          </w:tcPr>
          <w:p>
            <w:pPr>
              <w:pStyle w:val="11"/>
              <w:spacing w:before="142"/>
              <w:ind w:left="219"/>
              <w:rPr>
                <w:sz w:val="21"/>
              </w:rPr>
            </w:pPr>
            <w:r>
              <w:rPr>
                <w:sz w:val="21"/>
              </w:rPr>
              <w:t>废气量</w:t>
            </w:r>
          </w:p>
          <w:p>
            <w:pPr>
              <w:pStyle w:val="11"/>
              <w:spacing w:before="2"/>
              <w:ind w:left="133"/>
              <w:rPr>
                <w:sz w:val="21"/>
              </w:rPr>
            </w:pPr>
            <w:r>
              <w:rPr>
                <w:sz w:val="21"/>
              </w:rPr>
              <w:t>（</w:t>
            </w:r>
            <w:r>
              <w:rPr>
                <w:rFonts w:ascii="Times New Roman" w:eastAsia="Times New Roman"/>
                <w:sz w:val="21"/>
              </w:rPr>
              <w:t>m</w:t>
            </w:r>
            <w:r>
              <w:rPr>
                <w:rFonts w:ascii="Times New Roman" w:eastAsia="Times New Roman"/>
                <w:position w:val="7"/>
                <w:sz w:val="13"/>
              </w:rPr>
              <w:t>3</w:t>
            </w:r>
            <w:r>
              <w:rPr>
                <w:rFonts w:ascii="Times New Roman" w:eastAsia="Times New Roman"/>
                <w:sz w:val="21"/>
              </w:rPr>
              <w:t>/a</w:t>
            </w:r>
            <w:r>
              <w:rPr>
                <w:sz w:val="21"/>
              </w:rPr>
              <w:t>）</w:t>
            </w:r>
          </w:p>
        </w:tc>
        <w:tc>
          <w:tcPr>
            <w:tcW w:w="2324" w:type="dxa"/>
            <w:gridSpan w:val="2"/>
          </w:tcPr>
          <w:p>
            <w:pPr>
              <w:pStyle w:val="11"/>
              <w:spacing w:before="1" w:line="252" w:lineRule="exact"/>
              <w:ind w:left="926" w:right="921"/>
              <w:jc w:val="center"/>
              <w:rPr>
                <w:sz w:val="21"/>
              </w:rPr>
            </w:pPr>
            <w:r>
              <w:rPr>
                <w:sz w:val="21"/>
              </w:rPr>
              <w:t>烟尘</w:t>
            </w:r>
          </w:p>
        </w:tc>
        <w:tc>
          <w:tcPr>
            <w:tcW w:w="2326" w:type="dxa"/>
            <w:gridSpan w:val="2"/>
          </w:tcPr>
          <w:p>
            <w:pPr>
              <w:pStyle w:val="11"/>
              <w:spacing w:before="11" w:line="241" w:lineRule="exact"/>
              <w:ind w:left="968" w:right="958"/>
              <w:jc w:val="center"/>
              <w:rPr>
                <w:rFonts w:ascii="Times New Roman"/>
                <w:sz w:val="21"/>
              </w:rPr>
            </w:pPr>
            <w:r>
              <w:rPr>
                <w:rFonts w:ascii="Times New Roman"/>
                <w:position w:val="2"/>
                <w:sz w:val="21"/>
              </w:rPr>
              <w:t>SO</w:t>
            </w:r>
            <w:r>
              <w:rPr>
                <w:rFonts w:ascii="Times New Roman"/>
                <w:position w:val="2"/>
                <w:sz w:val="21"/>
                <w:vertAlign w:val="subscript"/>
              </w:rPr>
              <w:t>2</w:t>
            </w:r>
          </w:p>
        </w:tc>
        <w:tc>
          <w:tcPr>
            <w:tcW w:w="2324" w:type="dxa"/>
            <w:gridSpan w:val="2"/>
          </w:tcPr>
          <w:p>
            <w:pPr>
              <w:pStyle w:val="11"/>
              <w:spacing w:before="11" w:line="241" w:lineRule="exact"/>
              <w:ind w:left="929" w:right="918"/>
              <w:jc w:val="center"/>
              <w:rPr>
                <w:rFonts w:ascii="Times New Roman"/>
                <w:sz w:val="21"/>
              </w:rPr>
            </w:pPr>
            <w:r>
              <w:rPr>
                <w:rFonts w:ascii="Times New Roman"/>
                <w:position w:val="2"/>
                <w:sz w:val="21"/>
              </w:rPr>
              <w:t>NO</w:t>
            </w:r>
            <w:r>
              <w:rPr>
                <w:rFonts w:ascii="Times New Roman"/>
                <w:position w:val="2"/>
                <w:sz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73" w:type="dxa"/>
            <w:vMerge w:val="continue"/>
            <w:tcBorders>
              <w:top w:val="nil"/>
            </w:tcBorders>
          </w:tcPr>
          <w:p>
            <w:pPr>
              <w:rPr>
                <w:sz w:val="2"/>
                <w:szCs w:val="2"/>
              </w:rPr>
            </w:pPr>
          </w:p>
        </w:tc>
        <w:tc>
          <w:tcPr>
            <w:tcW w:w="1069" w:type="dxa"/>
            <w:vMerge w:val="continue"/>
            <w:tcBorders>
              <w:top w:val="nil"/>
            </w:tcBorders>
          </w:tcPr>
          <w:p>
            <w:pPr>
              <w:rPr>
                <w:sz w:val="2"/>
                <w:szCs w:val="2"/>
              </w:rPr>
            </w:pPr>
          </w:p>
        </w:tc>
        <w:tc>
          <w:tcPr>
            <w:tcW w:w="1197" w:type="dxa"/>
          </w:tcPr>
          <w:p>
            <w:pPr>
              <w:pStyle w:val="11"/>
              <w:spacing w:before="1"/>
              <w:ind w:left="177"/>
              <w:rPr>
                <w:sz w:val="21"/>
              </w:rPr>
            </w:pPr>
            <w:r>
              <w:rPr>
                <w:sz w:val="21"/>
              </w:rPr>
              <w:t>产生浓度</w:t>
            </w:r>
          </w:p>
          <w:p>
            <w:pPr>
              <w:pStyle w:val="11"/>
              <w:spacing w:before="2" w:line="252" w:lineRule="exact"/>
              <w:ind w:left="110"/>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1127" w:type="dxa"/>
          </w:tcPr>
          <w:p>
            <w:pPr>
              <w:pStyle w:val="11"/>
              <w:spacing w:before="1"/>
              <w:ind w:left="248"/>
              <w:rPr>
                <w:sz w:val="21"/>
              </w:rPr>
            </w:pPr>
            <w:r>
              <w:rPr>
                <w:w w:val="95"/>
                <w:sz w:val="21"/>
              </w:rPr>
              <w:t>产生量</w:t>
            </w:r>
          </w:p>
          <w:p>
            <w:pPr>
              <w:pStyle w:val="11"/>
              <w:spacing w:before="2" w:line="252" w:lineRule="exact"/>
              <w:ind w:left="248"/>
              <w:rPr>
                <w:sz w:val="21"/>
              </w:rPr>
            </w:pPr>
            <w:r>
              <w:rPr>
                <w:sz w:val="21"/>
              </w:rPr>
              <w:t>（</w:t>
            </w:r>
            <w:r>
              <w:rPr>
                <w:rFonts w:ascii="Times New Roman" w:eastAsia="Times New Roman"/>
                <w:sz w:val="21"/>
              </w:rPr>
              <w:t>t/a</w:t>
            </w:r>
            <w:r>
              <w:rPr>
                <w:sz w:val="21"/>
              </w:rPr>
              <w:t>）</w:t>
            </w:r>
          </w:p>
        </w:tc>
        <w:tc>
          <w:tcPr>
            <w:tcW w:w="1197" w:type="dxa"/>
          </w:tcPr>
          <w:p>
            <w:pPr>
              <w:pStyle w:val="11"/>
              <w:spacing w:before="1"/>
              <w:ind w:left="177"/>
              <w:rPr>
                <w:sz w:val="21"/>
              </w:rPr>
            </w:pPr>
            <w:r>
              <w:rPr>
                <w:sz w:val="21"/>
              </w:rPr>
              <w:t>产生浓度</w:t>
            </w:r>
          </w:p>
          <w:p>
            <w:pPr>
              <w:pStyle w:val="11"/>
              <w:spacing w:before="2" w:line="252" w:lineRule="exact"/>
              <w:ind w:left="109"/>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1129" w:type="dxa"/>
          </w:tcPr>
          <w:p>
            <w:pPr>
              <w:pStyle w:val="11"/>
              <w:spacing w:before="1"/>
              <w:ind w:left="249"/>
              <w:rPr>
                <w:sz w:val="21"/>
              </w:rPr>
            </w:pPr>
            <w:r>
              <w:rPr>
                <w:w w:val="95"/>
                <w:sz w:val="21"/>
              </w:rPr>
              <w:t>产生量</w:t>
            </w:r>
          </w:p>
          <w:p>
            <w:pPr>
              <w:pStyle w:val="11"/>
              <w:spacing w:before="2" w:line="252" w:lineRule="exact"/>
              <w:ind w:left="249"/>
              <w:rPr>
                <w:sz w:val="21"/>
              </w:rPr>
            </w:pPr>
            <w:r>
              <w:rPr>
                <w:sz w:val="21"/>
              </w:rPr>
              <w:t>（</w:t>
            </w:r>
            <w:r>
              <w:rPr>
                <w:rFonts w:ascii="Times New Roman" w:eastAsia="Times New Roman"/>
                <w:sz w:val="21"/>
              </w:rPr>
              <w:t>t/a</w:t>
            </w:r>
            <w:r>
              <w:rPr>
                <w:sz w:val="21"/>
              </w:rPr>
              <w:t>）</w:t>
            </w:r>
          </w:p>
        </w:tc>
        <w:tc>
          <w:tcPr>
            <w:tcW w:w="1197" w:type="dxa"/>
          </w:tcPr>
          <w:p>
            <w:pPr>
              <w:pStyle w:val="11"/>
              <w:spacing w:before="1"/>
              <w:ind w:left="176"/>
              <w:rPr>
                <w:sz w:val="21"/>
              </w:rPr>
            </w:pPr>
            <w:r>
              <w:rPr>
                <w:sz w:val="21"/>
              </w:rPr>
              <w:t>产生浓度</w:t>
            </w:r>
          </w:p>
          <w:p>
            <w:pPr>
              <w:pStyle w:val="11"/>
              <w:spacing w:before="2" w:line="252" w:lineRule="exact"/>
              <w:ind w:left="109"/>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1127" w:type="dxa"/>
          </w:tcPr>
          <w:p>
            <w:pPr>
              <w:pStyle w:val="11"/>
              <w:spacing w:before="1"/>
              <w:ind w:left="246"/>
              <w:rPr>
                <w:sz w:val="21"/>
              </w:rPr>
            </w:pPr>
            <w:r>
              <w:rPr>
                <w:w w:val="95"/>
                <w:sz w:val="21"/>
              </w:rPr>
              <w:t>产生量</w:t>
            </w:r>
          </w:p>
          <w:p>
            <w:pPr>
              <w:pStyle w:val="11"/>
              <w:spacing w:before="2" w:line="252" w:lineRule="exact"/>
              <w:ind w:left="249"/>
              <w:rPr>
                <w:sz w:val="21"/>
              </w:rPr>
            </w:pPr>
            <w:r>
              <w:rPr>
                <w:sz w:val="21"/>
              </w:rPr>
              <w:t>（</w:t>
            </w:r>
            <w:r>
              <w:rPr>
                <w:rFonts w:ascii="Times New Roman" w:eastAsia="Times New Roman"/>
                <w:sz w:val="21"/>
              </w:rPr>
              <w:t>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73" w:type="dxa"/>
          </w:tcPr>
          <w:p>
            <w:pPr>
              <w:pStyle w:val="11"/>
              <w:spacing w:before="1"/>
              <w:ind w:left="149" w:right="143"/>
              <w:jc w:val="center"/>
              <w:rPr>
                <w:sz w:val="21"/>
              </w:rPr>
            </w:pPr>
            <w:r>
              <w:rPr>
                <w:sz w:val="21"/>
              </w:rPr>
              <w:t>天然气</w:t>
            </w:r>
          </w:p>
          <w:p>
            <w:pPr>
              <w:pStyle w:val="11"/>
              <w:spacing w:before="2" w:line="252" w:lineRule="exact"/>
              <w:ind w:left="149" w:right="143"/>
              <w:jc w:val="center"/>
              <w:rPr>
                <w:sz w:val="21"/>
              </w:rPr>
            </w:pPr>
            <w:r>
              <w:rPr>
                <w:sz w:val="21"/>
              </w:rPr>
              <w:t>锅炉</w:t>
            </w:r>
          </w:p>
        </w:tc>
        <w:tc>
          <w:tcPr>
            <w:tcW w:w="1069" w:type="dxa"/>
          </w:tcPr>
          <w:p>
            <w:pPr>
              <w:pStyle w:val="11"/>
              <w:spacing w:before="150"/>
              <w:ind w:left="152"/>
              <w:rPr>
                <w:rFonts w:ascii="Times New Roman" w:hAnsi="Times New Roman"/>
                <w:sz w:val="13"/>
              </w:rPr>
            </w:pPr>
            <w:r>
              <w:rPr>
                <w:rFonts w:ascii="Times New Roman" w:hAnsi="Times New Roman"/>
                <w:sz w:val="21"/>
              </w:rPr>
              <w:t>1.73×10</w:t>
            </w:r>
            <w:r>
              <w:rPr>
                <w:rFonts w:ascii="Times New Roman" w:hAnsi="Times New Roman"/>
                <w:position w:val="7"/>
                <w:sz w:val="13"/>
              </w:rPr>
              <w:t>6</w:t>
            </w:r>
          </w:p>
        </w:tc>
        <w:tc>
          <w:tcPr>
            <w:tcW w:w="1197" w:type="dxa"/>
          </w:tcPr>
          <w:p>
            <w:pPr>
              <w:pStyle w:val="11"/>
              <w:spacing w:before="150"/>
              <w:ind w:left="362"/>
              <w:rPr>
                <w:rFonts w:ascii="Times New Roman"/>
                <w:sz w:val="21"/>
              </w:rPr>
            </w:pPr>
            <w:r>
              <w:rPr>
                <w:rFonts w:ascii="Times New Roman"/>
                <w:sz w:val="21"/>
              </w:rPr>
              <w:t>17.63</w:t>
            </w:r>
          </w:p>
        </w:tc>
        <w:tc>
          <w:tcPr>
            <w:tcW w:w="1127" w:type="dxa"/>
          </w:tcPr>
          <w:p>
            <w:pPr>
              <w:pStyle w:val="11"/>
              <w:spacing w:before="150"/>
              <w:ind w:left="274"/>
              <w:rPr>
                <w:rFonts w:ascii="Times New Roman"/>
                <w:sz w:val="21"/>
              </w:rPr>
            </w:pPr>
            <w:r>
              <w:rPr>
                <w:rFonts w:ascii="Times New Roman"/>
                <w:sz w:val="21"/>
              </w:rPr>
              <w:t>0.0305</w:t>
            </w:r>
          </w:p>
        </w:tc>
        <w:tc>
          <w:tcPr>
            <w:tcW w:w="1197" w:type="dxa"/>
          </w:tcPr>
          <w:p>
            <w:pPr>
              <w:pStyle w:val="11"/>
              <w:spacing w:before="150"/>
              <w:ind w:left="361"/>
              <w:rPr>
                <w:rFonts w:ascii="Times New Roman"/>
                <w:sz w:val="21"/>
              </w:rPr>
            </w:pPr>
            <w:r>
              <w:rPr>
                <w:rFonts w:ascii="Times New Roman"/>
                <w:sz w:val="21"/>
              </w:rPr>
              <w:t>29.42</w:t>
            </w:r>
          </w:p>
        </w:tc>
        <w:tc>
          <w:tcPr>
            <w:tcW w:w="1129" w:type="dxa"/>
          </w:tcPr>
          <w:p>
            <w:pPr>
              <w:pStyle w:val="11"/>
              <w:spacing w:before="150"/>
              <w:ind w:left="276"/>
              <w:rPr>
                <w:rFonts w:ascii="Times New Roman"/>
                <w:sz w:val="21"/>
              </w:rPr>
            </w:pPr>
            <w:r>
              <w:rPr>
                <w:rFonts w:ascii="Times New Roman"/>
                <w:sz w:val="21"/>
              </w:rPr>
              <w:t>0.0509</w:t>
            </w:r>
          </w:p>
        </w:tc>
        <w:tc>
          <w:tcPr>
            <w:tcW w:w="1197" w:type="dxa"/>
          </w:tcPr>
          <w:p>
            <w:pPr>
              <w:pStyle w:val="11"/>
              <w:spacing w:before="150"/>
              <w:ind w:left="308"/>
              <w:rPr>
                <w:rFonts w:ascii="Times New Roman"/>
                <w:sz w:val="21"/>
              </w:rPr>
            </w:pPr>
            <w:r>
              <w:rPr>
                <w:rFonts w:ascii="Times New Roman"/>
                <w:sz w:val="21"/>
              </w:rPr>
              <w:t>137.57</w:t>
            </w:r>
          </w:p>
        </w:tc>
        <w:tc>
          <w:tcPr>
            <w:tcW w:w="1127" w:type="dxa"/>
          </w:tcPr>
          <w:p>
            <w:pPr>
              <w:pStyle w:val="11"/>
              <w:spacing w:before="150"/>
              <w:ind w:left="326"/>
              <w:rPr>
                <w:rFonts w:ascii="Times New Roman"/>
                <w:sz w:val="21"/>
              </w:rPr>
            </w:pPr>
            <w:r>
              <w:rPr>
                <w:rFonts w:ascii="Times New Roman"/>
                <w:sz w:val="21"/>
              </w:rPr>
              <w:t>0.238</w:t>
            </w:r>
          </w:p>
        </w:tc>
      </w:tr>
    </w:tbl>
    <w:p>
      <w:pPr>
        <w:pStyle w:val="6"/>
        <w:spacing w:before="12"/>
        <w:rPr>
          <w:rFonts w:ascii="黑体"/>
          <w:sz w:val="20"/>
        </w:rPr>
      </w:pPr>
    </w:p>
    <w:p>
      <w:pPr>
        <w:pStyle w:val="5"/>
        <w:spacing w:line="364" w:lineRule="auto"/>
        <w:ind w:left="226" w:right="300" w:firstLine="482"/>
        <w:jc w:val="both"/>
        <w:rPr>
          <w:u w:val="none"/>
        </w:rPr>
      </w:pPr>
      <w:r>
        <w:rPr>
          <w:spacing w:val="-5"/>
          <w:u w:val="thick"/>
        </w:rPr>
        <w:t xml:space="preserve">评价要求项目天然气燃烧废气经 </w:t>
      </w:r>
      <w:r>
        <w:rPr>
          <w:rFonts w:ascii="Times New Roman" w:eastAsia="Times New Roman"/>
          <w:u w:val="thick"/>
        </w:rPr>
        <w:t xml:space="preserve">1 </w:t>
      </w:r>
      <w:r>
        <w:rPr>
          <w:spacing w:val="1"/>
          <w:u w:val="thick"/>
        </w:rPr>
        <w:t>套低氮燃烧器</w:t>
      </w:r>
      <w:r>
        <w:rPr>
          <w:spacing w:val="4"/>
          <w:u w:val="thick"/>
        </w:rPr>
        <w:t>（</w:t>
      </w:r>
      <w:r>
        <w:rPr>
          <w:spacing w:val="2"/>
          <w:u w:val="thick"/>
        </w:rPr>
        <w:t>烟气循环</w:t>
      </w:r>
      <w:r>
        <w:rPr>
          <w:spacing w:val="3"/>
          <w:u w:val="thick"/>
        </w:rPr>
        <w:t>）</w:t>
      </w:r>
      <w:r>
        <w:rPr>
          <w:rFonts w:ascii="Times New Roman" w:eastAsia="Times New Roman"/>
          <w:spacing w:val="3"/>
          <w:u w:val="thick"/>
        </w:rPr>
        <w:t>+</w:t>
      </w:r>
      <w:r>
        <w:rPr>
          <w:spacing w:val="2"/>
          <w:u w:val="thick"/>
        </w:rPr>
        <w:t>袋式除尘器</w:t>
      </w:r>
      <w:r>
        <w:rPr>
          <w:rFonts w:ascii="Times New Roman" w:eastAsia="Times New Roman"/>
          <w:u w:val="thick"/>
        </w:rPr>
        <w:t>+</w:t>
      </w:r>
      <w:r>
        <w:rPr>
          <w:spacing w:val="2"/>
          <w:u w:val="thick"/>
        </w:rPr>
        <w:t>双碱</w:t>
      </w:r>
      <w:r>
        <w:rPr>
          <w:spacing w:val="-234"/>
          <w:u w:val="thick"/>
        </w:rPr>
        <w:t>法</w:t>
      </w:r>
      <w:r>
        <w:rPr>
          <w:spacing w:val="-6"/>
          <w:u w:val="thick"/>
        </w:rPr>
        <w:t xml:space="preserve">脱硫装置处理，处理后通过 </w:t>
      </w:r>
      <w:r>
        <w:rPr>
          <w:rFonts w:ascii="Times New Roman" w:eastAsia="Times New Roman"/>
          <w:u w:val="thick"/>
        </w:rPr>
        <w:t xml:space="preserve">1 </w:t>
      </w:r>
      <w:r>
        <w:rPr>
          <w:spacing w:val="-31"/>
          <w:u w:val="thick"/>
        </w:rPr>
        <w:t xml:space="preserve">根 </w:t>
      </w:r>
      <w:r>
        <w:rPr>
          <w:rFonts w:ascii="Times New Roman" w:eastAsia="Times New Roman"/>
          <w:u w:val="thick"/>
        </w:rPr>
        <w:t xml:space="preserve">8m </w:t>
      </w:r>
      <w:r>
        <w:rPr>
          <w:u w:val="thick"/>
        </w:rPr>
        <w:t>高排气筒排放。</w:t>
      </w:r>
    </w:p>
    <w:p>
      <w:pPr>
        <w:spacing w:before="0" w:line="364" w:lineRule="auto"/>
        <w:ind w:left="365" w:right="271" w:firstLine="480"/>
        <w:jc w:val="both"/>
        <w:rPr>
          <w:b/>
          <w:sz w:val="24"/>
        </w:rPr>
      </w:pPr>
      <w:r>
        <w:rPr>
          <w:b/>
          <w:sz w:val="24"/>
          <w:u w:val="single"/>
        </w:rPr>
        <w:t xml:space="preserve">低氮燃烧器（烟气循环）工作原理：是在锅炉的空气预热器前抽取一部分低温烟气直接送入炉内，或与一次风或二次风混合后送入炉内，这样不但可降低燃烧温度， 而且也降低了氧气浓度，进而降低了 </w:t>
      </w:r>
      <w:r>
        <w:rPr>
          <w:rFonts w:ascii="Times New Roman" w:eastAsia="Times New Roman"/>
          <w:b/>
          <w:sz w:val="24"/>
          <w:u w:val="single"/>
        </w:rPr>
        <w:t xml:space="preserve">NOx </w:t>
      </w:r>
      <w:r>
        <w:rPr>
          <w:b/>
          <w:sz w:val="24"/>
          <w:u w:val="single"/>
        </w:rPr>
        <w:t>的排放浓度，从空气预热器前抽取温度较低的烟气，通过再循环风机将抽取的烟气送入空气烟气混合器，和空气混合后一起送</w:t>
      </w:r>
      <w:r>
        <w:rPr>
          <w:b/>
          <w:position w:val="2"/>
          <w:sz w:val="24"/>
          <w:u w:val="single"/>
        </w:rPr>
        <w:t xml:space="preserve">入炉内，低氮燃烧器（烟气循环）对烟气中的 </w:t>
      </w:r>
      <w:r>
        <w:rPr>
          <w:rFonts w:ascii="Times New Roman" w:eastAsia="Times New Roman"/>
          <w:b/>
          <w:position w:val="2"/>
          <w:sz w:val="24"/>
          <w:u w:val="single"/>
        </w:rPr>
        <w:t>NO</w:t>
      </w:r>
      <w:r>
        <w:rPr>
          <w:rFonts w:ascii="Times New Roman" w:eastAsia="Times New Roman"/>
          <w:b/>
          <w:position w:val="2"/>
          <w:sz w:val="24"/>
          <w:u w:val="single"/>
          <w:vertAlign w:val="subscript"/>
        </w:rPr>
        <w:t>X</w:t>
      </w:r>
      <w:r>
        <w:rPr>
          <w:rFonts w:ascii="Times New Roman" w:eastAsia="Times New Roman"/>
          <w:b/>
          <w:position w:val="2"/>
          <w:sz w:val="24"/>
          <w:u w:val="single"/>
          <w:vertAlign w:val="baseline"/>
        </w:rPr>
        <w:t xml:space="preserve"> </w:t>
      </w:r>
      <w:r>
        <w:rPr>
          <w:b/>
          <w:position w:val="2"/>
          <w:sz w:val="24"/>
          <w:u w:val="single"/>
          <w:vertAlign w:val="baseline"/>
        </w:rPr>
        <w:t xml:space="preserve">的去除效率约为 </w:t>
      </w:r>
      <w:r>
        <w:rPr>
          <w:rFonts w:ascii="Times New Roman" w:eastAsia="Times New Roman"/>
          <w:b/>
          <w:position w:val="2"/>
          <w:sz w:val="24"/>
          <w:u w:val="single"/>
          <w:vertAlign w:val="baseline"/>
        </w:rPr>
        <w:t>80%</w:t>
      </w:r>
      <w:r>
        <w:rPr>
          <w:b/>
          <w:position w:val="2"/>
          <w:sz w:val="24"/>
          <w:u w:val="single"/>
          <w:vertAlign w:val="baseline"/>
        </w:rPr>
        <w:t>。</w:t>
      </w:r>
    </w:p>
    <w:p>
      <w:pPr>
        <w:spacing w:before="0" w:line="364" w:lineRule="auto"/>
        <w:ind w:left="226" w:right="213" w:firstLine="480"/>
        <w:jc w:val="both"/>
        <w:rPr>
          <w:b/>
          <w:sz w:val="24"/>
        </w:rPr>
      </w:pPr>
      <w:r>
        <w:rPr>
          <w:b/>
          <w:spacing w:val="3"/>
          <w:sz w:val="24"/>
          <w:u w:val="single"/>
        </w:rPr>
        <w:t>袋式除尘装置工作原理：袋式除尘装置的主要作用为锅炉烟尘通过过滤室、灰斗等设备让排出的烟尘快速的去除。含尘气体由导流管进入各单元灰斗，由清灰控制装置按设定的程序关闭提升阀，定时启动一次电磁阀、承压接头，而且对大颗粒进行分离、脉冲喷吹系统，将脉冲反吹压缩空气喷入滤袋内进行清灰，并带配法兰、出灰系统，抖落滤袋上的粉尘，其余规格在每个滤袋上部均有一根压缩空气喷嘴管、灰位指</w:t>
      </w:r>
      <w:r>
        <w:rPr>
          <w:b/>
          <w:spacing w:val="3"/>
          <w:w w:val="95"/>
          <w:sz w:val="24"/>
          <w:u w:val="single"/>
        </w:rPr>
        <w:t>示器组成。滤袋规格为，落入灰斗经卸灰阀排出、卸灰系统：清堵空气炮、花板。当</w:t>
      </w:r>
      <w:r>
        <w:rPr>
          <w:b/>
          <w:spacing w:val="-146"/>
          <w:w w:val="95"/>
          <w:sz w:val="24"/>
          <w:u w:val="single"/>
        </w:rPr>
        <w:t>锅</w:t>
      </w:r>
      <w:r>
        <w:rPr>
          <w:b/>
          <w:spacing w:val="91"/>
          <w:w w:val="95"/>
          <w:sz w:val="24"/>
          <w:u w:val="single"/>
        </w:rPr>
        <w:t xml:space="preserve"> </w:t>
      </w:r>
      <w:r>
        <w:rPr>
          <w:b/>
          <w:spacing w:val="-6"/>
          <w:sz w:val="24"/>
          <w:u w:val="single"/>
        </w:rPr>
        <w:t xml:space="preserve">炉发生事故排烟温度超过滤袋允许温度时，从而有效地保护滤袋，除尘效率为 </w:t>
      </w:r>
      <w:r>
        <w:rPr>
          <w:rFonts w:ascii="Times New Roman" w:eastAsia="Times New Roman"/>
          <w:b/>
          <w:sz w:val="24"/>
          <w:u w:val="single"/>
        </w:rPr>
        <w:t>90%</w:t>
      </w:r>
      <w:r>
        <w:rPr>
          <w:b/>
          <w:sz w:val="24"/>
          <w:u w:val="single"/>
        </w:rPr>
        <w:t>。</w:t>
      </w:r>
    </w:p>
    <w:p>
      <w:pPr>
        <w:spacing w:before="0" w:line="362" w:lineRule="auto"/>
        <w:ind w:left="365" w:right="300" w:firstLine="480"/>
        <w:jc w:val="both"/>
        <w:rPr>
          <w:b/>
          <w:sz w:val="24"/>
        </w:rPr>
      </w:pPr>
      <w:r>
        <w:rPr>
          <w:b/>
          <w:spacing w:val="-2"/>
          <w:sz w:val="24"/>
          <w:u w:val="single"/>
        </w:rPr>
        <w:t>双碱法脱硫装置工作原理：双碱法烟气脱硫技术是利用纯碱或碳酸钠溶液作为启</w:t>
      </w:r>
      <w:r>
        <w:rPr>
          <w:b/>
          <w:spacing w:val="-9"/>
          <w:position w:val="2"/>
          <w:sz w:val="24"/>
          <w:u w:val="single"/>
        </w:rPr>
        <w:t xml:space="preserve">动脱硫剂，配制好的纯碱或碳酸钠溶液直接打入脱硫塔洗涤脱除烟气中 </w:t>
      </w:r>
      <w:r>
        <w:rPr>
          <w:rFonts w:ascii="Times New Roman" w:eastAsia="Times New Roman"/>
          <w:b/>
          <w:position w:val="2"/>
          <w:sz w:val="24"/>
          <w:u w:val="single"/>
        </w:rPr>
        <w:t>SO</w:t>
      </w:r>
      <w:r>
        <w:rPr>
          <w:rFonts w:ascii="Times New Roman" w:eastAsia="Times New Roman"/>
          <w:b/>
          <w:position w:val="2"/>
          <w:sz w:val="24"/>
          <w:u w:val="single"/>
          <w:vertAlign w:val="subscript"/>
        </w:rPr>
        <w:t>2</w:t>
      </w:r>
      <w:r>
        <w:rPr>
          <w:rFonts w:ascii="Times New Roman" w:eastAsia="Times New Roman"/>
          <w:b/>
          <w:position w:val="2"/>
          <w:sz w:val="24"/>
          <w:u w:val="single"/>
          <w:vertAlign w:val="baseline"/>
        </w:rPr>
        <w:t xml:space="preserve"> </w:t>
      </w:r>
      <w:r>
        <w:rPr>
          <w:b/>
          <w:position w:val="2"/>
          <w:sz w:val="24"/>
          <w:u w:val="single"/>
          <w:vertAlign w:val="baseline"/>
        </w:rPr>
        <w:t>来达到烟</w:t>
      </w:r>
    </w:p>
    <w:p>
      <w:pPr>
        <w:spacing w:after="0" w:line="362" w:lineRule="auto"/>
        <w:jc w:val="both"/>
        <w:rPr>
          <w:sz w:val="24"/>
        </w:rPr>
        <w:sectPr>
          <w:pgSz w:w="11910" w:h="16840"/>
          <w:pgMar w:top="1580" w:right="1140" w:bottom="1440" w:left="1180" w:header="0" w:footer="1165" w:gutter="0"/>
        </w:sectPr>
      </w:pPr>
    </w:p>
    <w:p>
      <w:pPr>
        <w:pStyle w:val="6"/>
        <w:spacing w:before="10" w:after="1"/>
        <w:rPr>
          <w:rFonts w:ascii="Times New Roman"/>
          <w:sz w:val="8"/>
        </w:rPr>
      </w:pPr>
      <w:r>
        <w:pict>
          <v:line id="_x0000_s1318" o:spid="_x0000_s1318" o:spt="20" style="position:absolute;left:0pt;margin-left:207pt;margin-top:278.4pt;height:0pt;width:208.8pt;mso-position-horizontal-relative:page;mso-position-vertical-relative:page;z-index:-261159936;mso-width-relative:page;mso-height-relative:page;" stroked="t" coordsize="21600,21600">
            <v:path arrowok="t"/>
            <v:fill focussize="0,0"/>
            <v:stroke weight="1.2pt" color="#000000"/>
            <v:imagedata o:title=""/>
            <o:lock v:ext="edit"/>
          </v:line>
        </w:pict>
      </w:r>
      <w:r>
        <w:pict>
          <v:line id="_x0000_s1319" o:spid="_x0000_s1319" o:spt="20" style="position:absolute;left:0pt;margin-left:216.6pt;margin-top:334.65pt;height:0pt;width:189.55pt;mso-position-horizontal-relative:page;mso-position-vertical-relative:page;z-index:-261158912;mso-width-relative:page;mso-height-relative:page;" stroked="t" coordsize="21600,21600">
            <v:path arrowok="t"/>
            <v:fill focussize="0,0"/>
            <v:stroke weight="1.2pt" color="#000000"/>
            <v:imagedata o:title=""/>
            <o:lock v:ext="edit"/>
          </v:line>
        </w:pict>
      </w:r>
      <w:r>
        <w:pict>
          <v:group id="_x0000_s1320" o:spid="_x0000_s1320" o:spt="203" style="position:absolute;left:0pt;margin-left:172.15pt;margin-top:393.7pt;height:57.7pt;width:278.4pt;mso-position-horizontal-relative:page;mso-position-vertical-relative:page;z-index:-261157888;mso-width-relative:page;mso-height-relative:page;" coordorigin="3444,7874" coordsize="5568,1154">
            <o:lock v:ext="edit"/>
            <v:shape id="_x0000_s1321" o:spid="_x0000_s1321" o:spt="75" type="#_x0000_t75" style="position:absolute;left:3828;top:7874;height:1104;width:4800;" filled="f" stroked="f" coordsize="21600,21600">
              <v:path/>
              <v:fill on="f" focussize="0,0"/>
              <v:stroke on="f"/>
              <v:imagedata r:id="rId17" o:title=""/>
              <o:lock v:ext="edit" aspectratio="t"/>
            </v:shape>
            <v:line id="_x0000_s1322" o:spid="_x0000_s1322" o:spt="20" style="position:absolute;left:3444;top:9016;height:0;width:5568;" stroked="t" coordsize="21600,21600">
              <v:path arrowok="t"/>
              <v:fill focussize="0,0"/>
              <v:stroke weight="1.2pt" color="#000000"/>
              <v:imagedata o:title=""/>
              <o:lock v:ext="edit"/>
            </v:line>
          </v:group>
        </w:pict>
      </w:r>
      <w:r>
        <w:pict>
          <v:line id="_x0000_s1323" o:spid="_x0000_s1323" o:spt="20" style="position:absolute;left:0pt;margin-left:209.85pt;margin-top:568.55pt;height:0pt;width:172.15pt;mso-position-horizontal-relative:page;mso-position-vertical-relative:page;z-index:-261156864;mso-width-relative:page;mso-height-relative:page;" stroked="t" coordsize="21600,21600">
            <v:path arrowok="t"/>
            <v:fill focussize="0,0"/>
            <v:stroke weight="1.32pt" color="#000000"/>
            <v:imagedata o:title=""/>
            <o:lock v:ext="edit"/>
          </v:line>
        </w:pict>
      </w:r>
      <w:r>
        <w:pict>
          <v:group id="_x0000_s1324" o:spid="_x0000_s1324" o:spt="203" style="position:absolute;left:0pt;margin-left:179.1pt;margin-top:592.65pt;height:24.75pt;width:264.6pt;mso-position-horizontal-relative:page;mso-position-vertical-relative:page;z-index:-261155840;mso-width-relative:page;mso-height-relative:page;" coordorigin="3583,11854" coordsize="5292,495">
            <o:lock v:ext="edit"/>
            <v:shape id="_x0000_s1325" o:spid="_x0000_s1325" o:spt="75" type="#_x0000_t75" style="position:absolute;left:4159;top:11853;height:444;width:4416;" filled="f" stroked="f" coordsize="21600,21600">
              <v:path/>
              <v:fill on="f" focussize="0,0"/>
              <v:stroke on="f"/>
              <v:imagedata r:id="rId18" o:title=""/>
              <o:lock v:ext="edit" aspectratio="t"/>
            </v:shape>
            <v:line id="_x0000_s1326" o:spid="_x0000_s1326" o:spt="20" style="position:absolute;left:3583;top:12336;height:0;width:5292;" stroked="t" coordsize="21600,21600">
              <v:path arrowok="t"/>
              <v:fill focussize="0,0"/>
              <v:stroke weight="1.2pt" color="#000000"/>
              <v:imagedata o:title=""/>
              <o:lock v:ext="edit"/>
            </v:line>
          </v:group>
        </w:pict>
      </w:r>
    </w:p>
    <w:p>
      <w:pPr>
        <w:pStyle w:val="6"/>
        <w:ind w:left="113"/>
        <w:rPr>
          <w:rFonts w:ascii="Times New Roman"/>
          <w:sz w:val="20"/>
        </w:rPr>
      </w:pPr>
      <w:r>
        <w:rPr>
          <w:rFonts w:ascii="Times New Roman"/>
          <w:sz w:val="20"/>
        </w:rPr>
        <w:pict>
          <v:group id="_x0000_s1327" o:spid="_x0000_s1327" o:spt="203" style="height:563.55pt;width:462.6pt;" coordsize="9252,11271">
            <o:lock v:ext="edit"/>
            <v:shape id="_x0000_s1328" o:spid="_x0000_s1328" o:spt="75" type="#_x0000_t75" style="position:absolute;left:3422;top:4582;height:288;width:2496;" filled="f" stroked="f" coordsize="21600,21600">
              <v:path/>
              <v:fill on="f" focussize="0,0"/>
              <v:stroke on="f"/>
              <v:imagedata r:id="rId19" o:title=""/>
              <o:lock v:ext="edit" aspectratio="t"/>
            </v:shape>
            <v:shape id="_x0000_s1329" o:spid="_x0000_s1329" o:spt="202" type="#_x0000_t202" style="position:absolute;left:4;top:4;height:11261;width:9242;" filled="f" stroked="t" coordsize="21600,21600">
              <v:path/>
              <v:fill on="f" focussize="0,0"/>
              <v:stroke weight="0.48pt" color="#000000"/>
              <v:imagedata o:title=""/>
              <o:lock v:ext="edit"/>
              <v:textbox inset="0mm,0mm,0mm,0mm">
                <w:txbxContent>
                  <w:p>
                    <w:pPr>
                      <w:spacing w:before="1" w:line="362" w:lineRule="auto"/>
                      <w:ind w:left="242" w:right="-29" w:firstLine="0"/>
                      <w:jc w:val="left"/>
                      <w:rPr>
                        <w:b/>
                        <w:sz w:val="24"/>
                      </w:rPr>
                    </w:pPr>
                    <w:r>
                      <w:rPr>
                        <w:b/>
                        <w:spacing w:val="-5"/>
                        <w:sz w:val="24"/>
                        <w:u w:val="single"/>
                      </w:rPr>
                      <w:t>气脱硫的目的，然后脱硫产物经脱硫剂再生池再生成亚硫酸钠或纯碱再打回脱硫塔内</w:t>
                    </w:r>
                    <w:r>
                      <w:rPr>
                        <w:b/>
                        <w:spacing w:val="-9"/>
                        <w:position w:val="2"/>
                        <w:sz w:val="24"/>
                        <w:u w:val="single"/>
                      </w:rPr>
                      <w:t xml:space="preserve">循环使用。脱硫装置对烟气中 </w:t>
                    </w:r>
                    <w:r>
                      <w:rPr>
                        <w:rFonts w:ascii="Times New Roman" w:eastAsia="Times New Roman"/>
                        <w:b/>
                        <w:position w:val="2"/>
                        <w:sz w:val="24"/>
                        <w:u w:val="single"/>
                      </w:rPr>
                      <w:t>SO</w:t>
                    </w:r>
                    <w:r>
                      <w:rPr>
                        <w:rFonts w:ascii="Times New Roman" w:eastAsia="Times New Roman"/>
                        <w:b/>
                        <w:position w:val="2"/>
                        <w:sz w:val="24"/>
                        <w:u w:val="single"/>
                        <w:vertAlign w:val="subscript"/>
                      </w:rPr>
                      <w:t>2</w:t>
                    </w:r>
                    <w:r>
                      <w:rPr>
                        <w:rFonts w:ascii="Times New Roman" w:eastAsia="Times New Roman"/>
                        <w:b/>
                        <w:spacing w:val="-19"/>
                        <w:position w:val="2"/>
                        <w:sz w:val="24"/>
                        <w:u w:val="single"/>
                        <w:vertAlign w:val="baseline"/>
                      </w:rPr>
                      <w:t xml:space="preserve"> </w:t>
                    </w:r>
                    <w:r>
                      <w:rPr>
                        <w:b/>
                        <w:spacing w:val="-8"/>
                        <w:position w:val="2"/>
                        <w:sz w:val="24"/>
                        <w:u w:val="single"/>
                        <w:vertAlign w:val="baseline"/>
                      </w:rPr>
                      <w:t xml:space="preserve">的去除效率为 </w:t>
                    </w:r>
                    <w:r>
                      <w:rPr>
                        <w:rFonts w:ascii="Times New Roman" w:eastAsia="Times New Roman"/>
                        <w:b/>
                        <w:position w:val="2"/>
                        <w:sz w:val="24"/>
                        <w:u w:val="single"/>
                        <w:vertAlign w:val="baseline"/>
                      </w:rPr>
                      <w:t>80%</w:t>
                    </w:r>
                    <w:r>
                      <w:rPr>
                        <w:b/>
                        <w:spacing w:val="-6"/>
                        <w:position w:val="2"/>
                        <w:sz w:val="24"/>
                        <w:u w:val="single"/>
                        <w:vertAlign w:val="baseline"/>
                      </w:rPr>
                      <w:t xml:space="preserve">。脱硫工艺主要包括 </w:t>
                    </w:r>
                    <w:r>
                      <w:rPr>
                        <w:rFonts w:ascii="Times New Roman" w:eastAsia="Times New Roman"/>
                        <w:b/>
                        <w:position w:val="2"/>
                        <w:sz w:val="24"/>
                        <w:u w:val="single"/>
                        <w:vertAlign w:val="baseline"/>
                      </w:rPr>
                      <w:t>5</w:t>
                    </w:r>
                    <w:r>
                      <w:rPr>
                        <w:rFonts w:ascii="Times New Roman" w:eastAsia="Times New Roman"/>
                        <w:b/>
                        <w:spacing w:val="3"/>
                        <w:position w:val="2"/>
                        <w:sz w:val="24"/>
                        <w:u w:val="single"/>
                        <w:vertAlign w:val="baseline"/>
                      </w:rPr>
                      <w:t xml:space="preserve"> </w:t>
                    </w:r>
                    <w:r>
                      <w:rPr>
                        <w:b/>
                        <w:position w:val="2"/>
                        <w:sz w:val="24"/>
                        <w:u w:val="single"/>
                        <w:vertAlign w:val="baseline"/>
                      </w:rPr>
                      <w:t>个部分：</w:t>
                    </w:r>
                  </w:p>
                  <w:p>
                    <w:pPr>
                      <w:spacing w:before="1" w:line="364" w:lineRule="auto"/>
                      <w:ind w:left="242" w:right="45" w:firstLine="0"/>
                      <w:jc w:val="left"/>
                      <w:rPr>
                        <w:b/>
                        <w:sz w:val="24"/>
                      </w:rPr>
                    </w:pPr>
                    <w:r>
                      <w:rPr>
                        <w:b/>
                        <w:sz w:val="24"/>
                        <w:u w:val="thick"/>
                      </w:rPr>
                      <w:t>（</w:t>
                    </w:r>
                    <w:r>
                      <w:rPr>
                        <w:rFonts w:ascii="Times New Roman" w:eastAsia="Times New Roman"/>
                        <w:b/>
                        <w:sz w:val="24"/>
                        <w:u w:val="thick"/>
                      </w:rPr>
                      <w:t>1</w:t>
                    </w:r>
                    <w:r>
                      <w:rPr>
                        <w:b/>
                        <w:sz w:val="24"/>
                        <w:u w:val="thick"/>
                      </w:rPr>
                      <w:t>）吸收剂制备与补充；（</w:t>
                    </w:r>
                    <w:r>
                      <w:rPr>
                        <w:rFonts w:ascii="Times New Roman" w:eastAsia="Times New Roman"/>
                        <w:b/>
                        <w:sz w:val="24"/>
                        <w:u w:val="thick"/>
                      </w:rPr>
                      <w:t>2</w:t>
                    </w:r>
                    <w:r>
                      <w:rPr>
                        <w:b/>
                        <w:sz w:val="24"/>
                        <w:u w:val="thick"/>
                      </w:rPr>
                      <w:t>）吸收液喷淋；（</w:t>
                    </w:r>
                    <w:r>
                      <w:rPr>
                        <w:rFonts w:ascii="Times New Roman" w:eastAsia="Times New Roman"/>
                        <w:b/>
                        <w:sz w:val="24"/>
                        <w:u w:val="thick"/>
                      </w:rPr>
                      <w:t>3</w:t>
                    </w:r>
                    <w:r>
                      <w:rPr>
                        <w:b/>
                        <w:sz w:val="24"/>
                        <w:u w:val="thick"/>
                      </w:rPr>
                      <w:t>）塔内雾滴与烟气逆流接触；（</w:t>
                    </w:r>
                    <w:r>
                      <w:rPr>
                        <w:rFonts w:ascii="Times New Roman" w:eastAsia="Times New Roman"/>
                        <w:b/>
                        <w:sz w:val="24"/>
                        <w:u w:val="thick"/>
                      </w:rPr>
                      <w:t>4</w:t>
                    </w:r>
                    <w:r>
                      <w:rPr>
                        <w:b/>
                        <w:sz w:val="24"/>
                        <w:u w:val="thick"/>
                      </w:rPr>
                      <w:t>）</w:t>
                    </w:r>
                    <w:r>
                      <w:rPr>
                        <w:b/>
                        <w:spacing w:val="-240"/>
                        <w:sz w:val="24"/>
                        <w:u w:val="thick"/>
                      </w:rPr>
                      <w:t>再</w:t>
                    </w:r>
                    <w:r>
                      <w:rPr>
                        <w:b/>
                        <w:sz w:val="24"/>
                        <w:u w:val="thick"/>
                      </w:rPr>
                      <w:t>生池吸收液再生成钠基碱；（</w:t>
                    </w:r>
                    <w:r>
                      <w:rPr>
                        <w:rFonts w:ascii="Times New Roman" w:eastAsia="Times New Roman"/>
                        <w:b/>
                        <w:sz w:val="24"/>
                        <w:u w:val="thick"/>
                      </w:rPr>
                      <w:t>5</w:t>
                    </w:r>
                    <w:r>
                      <w:rPr>
                        <w:b/>
                        <w:sz w:val="24"/>
                        <w:u w:val="thick"/>
                      </w:rPr>
                      <w:t>）石膏脱水处理。</w:t>
                    </w:r>
                  </w:p>
                  <w:p>
                    <w:pPr>
                      <w:spacing w:before="0" w:line="306" w:lineRule="exact"/>
                      <w:ind w:left="722" w:right="0" w:firstLine="0"/>
                      <w:jc w:val="left"/>
                      <w:rPr>
                        <w:rFonts w:ascii="Times New Roman" w:eastAsia="Times New Roman"/>
                        <w:b/>
                        <w:sz w:val="24"/>
                      </w:rPr>
                    </w:pPr>
                    <w:r>
                      <w:rPr>
                        <w:b/>
                        <w:sz w:val="24"/>
                        <w:u w:val="thick"/>
                      </w:rPr>
                      <w:t>双碱法脱硫的化学反应如下</w:t>
                    </w:r>
                    <w:r>
                      <w:rPr>
                        <w:rFonts w:ascii="Times New Roman" w:eastAsia="Times New Roman"/>
                        <w:b/>
                        <w:sz w:val="24"/>
                        <w:u w:val="thick"/>
                      </w:rPr>
                      <w:t>:</w:t>
                    </w:r>
                  </w:p>
                  <w:p>
                    <w:pPr>
                      <w:spacing w:before="160"/>
                      <w:ind w:left="583" w:right="0" w:firstLine="0"/>
                      <w:jc w:val="left"/>
                      <w:rPr>
                        <w:b/>
                        <w:sz w:val="24"/>
                      </w:rPr>
                    </w:pPr>
                    <w:r>
                      <w:rPr>
                        <w:b/>
                        <w:sz w:val="24"/>
                        <w:u w:val="single"/>
                      </w:rPr>
                      <w:t>①吸收反应</w:t>
                    </w:r>
                  </w:p>
                  <w:p>
                    <w:pPr>
                      <w:spacing w:before="155"/>
                      <w:ind w:left="722" w:right="0" w:firstLine="0"/>
                      <w:jc w:val="left"/>
                      <w:rPr>
                        <w:b/>
                        <w:sz w:val="24"/>
                      </w:rPr>
                    </w:pPr>
                    <w:r>
                      <w:rPr>
                        <w:b/>
                        <w:position w:val="2"/>
                        <w:sz w:val="24"/>
                        <w:u w:val="thick"/>
                      </w:rPr>
                      <w:t xml:space="preserve">在主塔中以钠碱溶液吸收烟气中的 </w:t>
                    </w:r>
                    <w:r>
                      <w:rPr>
                        <w:rFonts w:ascii="Times New Roman" w:eastAsia="Times New Roman"/>
                        <w:b/>
                        <w:position w:val="2"/>
                        <w:sz w:val="24"/>
                        <w:u w:val="thick"/>
                      </w:rPr>
                      <w:t>SO</w:t>
                    </w:r>
                    <w:r>
                      <w:rPr>
                        <w:rFonts w:ascii="Times New Roman" w:eastAsia="Times New Roman"/>
                        <w:b/>
                        <w:position w:val="2"/>
                        <w:sz w:val="24"/>
                        <w:u w:val="thick"/>
                        <w:vertAlign w:val="subscript"/>
                      </w:rPr>
                      <w:t>2</w:t>
                    </w:r>
                    <w:r>
                      <w:rPr>
                        <w:b/>
                        <w:position w:val="2"/>
                        <w:sz w:val="24"/>
                        <w:u w:val="thick"/>
                        <w:vertAlign w:val="baseline"/>
                      </w:rPr>
                      <w:t>：</w:t>
                    </w:r>
                  </w:p>
                  <w:p>
                    <w:pPr>
                      <w:spacing w:before="1" w:after="1" w:line="240" w:lineRule="auto"/>
                      <w:rPr>
                        <w:rFonts w:ascii="Times New Roman"/>
                        <w:sz w:val="22"/>
                      </w:rPr>
                    </w:pPr>
                  </w:p>
                  <w:p>
                    <w:pPr>
                      <w:spacing w:line="240" w:lineRule="auto"/>
                      <w:ind w:left="3413" w:right="0" w:firstLine="0"/>
                      <w:rPr>
                        <w:rFonts w:ascii="Times New Roman"/>
                        <w:sz w:val="20"/>
                      </w:rPr>
                    </w:pPr>
                    <w:r>
                      <w:rPr>
                        <w:rFonts w:ascii="Times New Roman"/>
                        <w:sz w:val="20"/>
                      </w:rPr>
                      <w:drawing>
                        <wp:inline distT="0" distB="0" distL="0" distR="0">
                          <wp:extent cx="1889125" cy="182245"/>
                          <wp:effectExtent l="0" t="0" r="0" b="0"/>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jpeg"/>
                                  <pic:cNvPicPr>
                                    <a:picLocks noChangeAspect="1"/>
                                  </pic:cNvPicPr>
                                </pic:nvPicPr>
                                <pic:blipFill>
                                  <a:blip r:embed="rId20" cstate="print"/>
                                  <a:stretch>
                                    <a:fillRect/>
                                  </a:stretch>
                                </pic:blipFill>
                                <pic:spPr>
                                  <a:xfrm>
                                    <a:off x="0" y="0"/>
                                    <a:ext cx="1889759" cy="182879"/>
                                  </a:xfrm>
                                  <a:prstGeom prst="rect">
                                    <a:avLst/>
                                  </a:prstGeom>
                                </pic:spPr>
                              </pic:pic>
                            </a:graphicData>
                          </a:graphic>
                        </wp:inline>
                      </w:drawing>
                    </w:r>
                  </w:p>
                  <w:p>
                    <w:pPr>
                      <w:spacing w:before="2" w:line="240" w:lineRule="auto"/>
                      <w:rPr>
                        <w:rFonts w:ascii="Times New Roman"/>
                        <w:sz w:val="31"/>
                      </w:rPr>
                    </w:pPr>
                  </w:p>
                  <w:p>
                    <w:pPr>
                      <w:spacing w:before="0"/>
                      <w:ind w:left="722" w:right="0" w:firstLine="0"/>
                      <w:jc w:val="left"/>
                      <w:rPr>
                        <w:b/>
                        <w:sz w:val="24"/>
                      </w:rPr>
                    </w:pPr>
                    <w:r>
                      <w:rPr>
                        <w:b/>
                        <w:sz w:val="24"/>
                        <w:u w:val="thick"/>
                      </w:rPr>
                      <w:t xml:space="preserve">吸收液中尚有部分的 </w:t>
                    </w:r>
                    <w:r>
                      <w:rPr>
                        <w:rFonts w:ascii="Times New Roman" w:eastAsia="Times New Roman"/>
                        <w:b/>
                        <w:sz w:val="24"/>
                        <w:u w:val="thick"/>
                      </w:rPr>
                      <w:t>NaOH</w:t>
                    </w:r>
                    <w:r>
                      <w:rPr>
                        <w:b/>
                        <w:sz w:val="24"/>
                        <w:u w:val="thick"/>
                      </w:rPr>
                      <w:t>，因此吸收过程中还生成亚硫酸钠。</w:t>
                    </w:r>
                  </w:p>
                  <w:p>
                    <w:pPr>
                      <w:spacing w:before="0" w:line="240" w:lineRule="auto"/>
                      <w:rPr>
                        <w:rFonts w:ascii="Times New Roman"/>
                        <w:sz w:val="26"/>
                      </w:rPr>
                    </w:pPr>
                  </w:p>
                  <w:p>
                    <w:pPr>
                      <w:spacing w:before="0" w:line="240" w:lineRule="auto"/>
                      <w:rPr>
                        <w:rFonts w:ascii="Times New Roman"/>
                        <w:sz w:val="26"/>
                      </w:rPr>
                    </w:pPr>
                  </w:p>
                  <w:p>
                    <w:pPr>
                      <w:spacing w:before="218"/>
                      <w:ind w:left="583" w:right="0" w:firstLine="0"/>
                      <w:jc w:val="left"/>
                      <w:rPr>
                        <w:b/>
                        <w:sz w:val="24"/>
                      </w:rPr>
                    </w:pPr>
                    <w:r>
                      <w:rPr>
                        <w:b/>
                        <w:sz w:val="24"/>
                        <w:u w:val="single"/>
                      </w:rPr>
                      <w:t>②再生反应</w:t>
                    </w:r>
                  </w:p>
                  <w:p>
                    <w:pPr>
                      <w:spacing w:before="160"/>
                      <w:ind w:left="583" w:right="0" w:firstLine="0"/>
                      <w:jc w:val="left"/>
                      <w:rPr>
                        <w:b/>
                        <w:sz w:val="24"/>
                      </w:rPr>
                    </w:pPr>
                    <w:r>
                      <w:rPr>
                        <w:b/>
                        <w:sz w:val="24"/>
                        <w:u w:val="single"/>
                      </w:rPr>
                      <w:t>吸收液流到反应池中加入的石灰料浆反应：</w:t>
                    </w: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0" w:line="240" w:lineRule="auto"/>
                      <w:rPr>
                        <w:rFonts w:ascii="Times New Roman"/>
                        <w:sz w:val="24"/>
                      </w:rPr>
                    </w:pPr>
                  </w:p>
                  <w:p>
                    <w:pPr>
                      <w:spacing w:before="170"/>
                      <w:ind w:left="722" w:right="0" w:firstLine="0"/>
                      <w:jc w:val="left"/>
                      <w:rPr>
                        <w:b/>
                        <w:sz w:val="24"/>
                      </w:rPr>
                    </w:pPr>
                    <w:r>
                      <w:rPr>
                        <w:b/>
                        <w:sz w:val="24"/>
                        <w:u w:val="single"/>
                      </w:rPr>
                      <w:t>再生后的将夜井盖延迟沉淀后，清液送回吸收塔循环使用。</w:t>
                    </w:r>
                  </w:p>
                  <w:p>
                    <w:pPr>
                      <w:spacing w:before="158"/>
                      <w:ind w:left="583" w:right="0" w:firstLine="0"/>
                      <w:jc w:val="left"/>
                      <w:rPr>
                        <w:b/>
                        <w:sz w:val="24"/>
                      </w:rPr>
                    </w:pPr>
                    <w:r>
                      <w:rPr>
                        <w:b/>
                        <w:sz w:val="24"/>
                        <w:u w:val="single"/>
                      </w:rPr>
                      <w:t>③副反应</w:t>
                    </w:r>
                  </w:p>
                  <w:p>
                    <w:pPr>
                      <w:spacing w:before="161"/>
                      <w:ind w:left="583" w:right="0" w:firstLine="0"/>
                      <w:jc w:val="left"/>
                      <w:rPr>
                        <w:b/>
                        <w:sz w:val="24"/>
                      </w:rPr>
                    </w:pPr>
                    <w:r>
                      <w:rPr>
                        <w:b/>
                        <w:sz w:val="24"/>
                        <w:u w:val="single"/>
                      </w:rPr>
                      <w:t>吸收过程的主要副反应为氧化反应</w:t>
                    </w:r>
                  </w:p>
                  <w:p>
                    <w:pPr>
                      <w:spacing w:before="0" w:line="240" w:lineRule="auto"/>
                      <w:rPr>
                        <w:rFonts w:ascii="Times New Roman"/>
                        <w:sz w:val="20"/>
                      </w:rPr>
                    </w:pPr>
                  </w:p>
                  <w:p>
                    <w:pPr>
                      <w:spacing w:before="5" w:after="0" w:line="240" w:lineRule="auto"/>
                      <w:rPr>
                        <w:rFonts w:ascii="Times New Roman"/>
                        <w:sz w:val="12"/>
                      </w:rPr>
                    </w:pPr>
                  </w:p>
                  <w:p>
                    <w:pPr>
                      <w:spacing w:line="240" w:lineRule="auto"/>
                      <w:ind w:left="3470" w:right="0" w:firstLine="0"/>
                      <w:rPr>
                        <w:rFonts w:ascii="Times New Roman"/>
                        <w:sz w:val="20"/>
                      </w:rPr>
                    </w:pPr>
                    <w:r>
                      <w:rPr>
                        <w:rFonts w:ascii="Times New Roman"/>
                        <w:sz w:val="20"/>
                      </w:rPr>
                      <w:drawing>
                        <wp:inline distT="0" distB="0" distL="0" distR="0">
                          <wp:extent cx="1462405" cy="304800"/>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jpeg"/>
                                  <pic:cNvPicPr>
                                    <a:picLocks noChangeAspect="1"/>
                                  </pic:cNvPicPr>
                                </pic:nvPicPr>
                                <pic:blipFill>
                                  <a:blip r:embed="rId21" cstate="print"/>
                                  <a:stretch>
                                    <a:fillRect/>
                                  </a:stretch>
                                </pic:blipFill>
                                <pic:spPr>
                                  <a:xfrm>
                                    <a:off x="0" y="0"/>
                                    <a:ext cx="1463039" cy="304800"/>
                                  </a:xfrm>
                                  <a:prstGeom prst="rect">
                                    <a:avLst/>
                                  </a:prstGeom>
                                </pic:spPr>
                              </pic:pic>
                            </a:graphicData>
                          </a:graphic>
                        </wp:inline>
                      </w:drawing>
                    </w:r>
                  </w:p>
                  <w:p>
                    <w:pPr>
                      <w:spacing w:before="120"/>
                      <w:ind w:left="722" w:right="0" w:firstLine="0"/>
                      <w:jc w:val="left"/>
                      <w:rPr>
                        <w:b/>
                        <w:sz w:val="24"/>
                      </w:rPr>
                    </w:pPr>
                    <w:r>
                      <w:rPr>
                        <w:b/>
                        <w:position w:val="2"/>
                        <w:sz w:val="24"/>
                        <w:u w:val="thick"/>
                      </w:rPr>
                      <w:t xml:space="preserve">因此再生过程中 </w:t>
                    </w:r>
                    <w:r>
                      <w:rPr>
                        <w:rFonts w:ascii="Times New Roman" w:eastAsia="Times New Roman"/>
                        <w:b/>
                        <w:position w:val="2"/>
                        <w:sz w:val="24"/>
                        <w:u w:val="thick"/>
                      </w:rPr>
                      <w:t>Na</w:t>
                    </w:r>
                    <w:r>
                      <w:rPr>
                        <w:rFonts w:ascii="Times New Roman" w:eastAsia="Times New Roman"/>
                        <w:b/>
                        <w:position w:val="2"/>
                        <w:sz w:val="24"/>
                        <w:u w:val="thick"/>
                        <w:vertAlign w:val="subscript"/>
                      </w:rPr>
                      <w:t>2</w:t>
                    </w:r>
                    <w:r>
                      <w:rPr>
                        <w:rFonts w:ascii="Times New Roman" w:eastAsia="Times New Roman"/>
                        <w:b/>
                        <w:position w:val="2"/>
                        <w:sz w:val="24"/>
                        <w:u w:val="thick"/>
                        <w:vertAlign w:val="baseline"/>
                      </w:rPr>
                      <w:t>SO</w:t>
                    </w:r>
                    <w:r>
                      <w:rPr>
                        <w:rFonts w:ascii="Times New Roman" w:eastAsia="Times New Roman"/>
                        <w:b/>
                        <w:position w:val="2"/>
                        <w:sz w:val="24"/>
                        <w:u w:val="thick"/>
                        <w:vertAlign w:val="subscript"/>
                      </w:rPr>
                      <w:t>4</w:t>
                    </w:r>
                    <w:r>
                      <w:rPr>
                        <w:rFonts w:ascii="Times New Roman" w:eastAsia="Times New Roman"/>
                        <w:b/>
                        <w:position w:val="2"/>
                        <w:sz w:val="24"/>
                        <w:u w:val="thick"/>
                        <w:vertAlign w:val="baseline"/>
                      </w:rPr>
                      <w:t xml:space="preserve"> </w:t>
                    </w:r>
                    <w:r>
                      <w:rPr>
                        <w:b/>
                        <w:position w:val="2"/>
                        <w:sz w:val="24"/>
                        <w:u w:val="thick"/>
                        <w:vertAlign w:val="baseline"/>
                      </w:rPr>
                      <w:t>发生下列反应</w:t>
                    </w:r>
                  </w:p>
                  <w:p>
                    <w:pPr>
                      <w:spacing w:before="0" w:line="240" w:lineRule="auto"/>
                      <w:rPr>
                        <w:rFonts w:ascii="Times New Roman"/>
                        <w:sz w:val="26"/>
                      </w:rPr>
                    </w:pPr>
                  </w:p>
                  <w:p>
                    <w:pPr>
                      <w:spacing w:before="0" w:line="240" w:lineRule="auto"/>
                      <w:rPr>
                        <w:rFonts w:ascii="Times New Roman"/>
                        <w:sz w:val="26"/>
                      </w:rPr>
                    </w:pPr>
                  </w:p>
                  <w:p>
                    <w:pPr>
                      <w:spacing w:before="192"/>
                      <w:ind w:left="583" w:right="0" w:firstLine="0"/>
                      <w:jc w:val="left"/>
                      <w:rPr>
                        <w:b/>
                        <w:sz w:val="24"/>
                      </w:rPr>
                    </w:pPr>
                    <w:r>
                      <w:rPr>
                        <w:b/>
                        <w:sz w:val="24"/>
                        <w:u w:val="single"/>
                      </w:rPr>
                      <w:t>本项目除尘脱硫示意图：</w:t>
                    </w:r>
                  </w:p>
                </w:txbxContent>
              </v:textbox>
            </v:shape>
            <w10:wrap type="none"/>
            <w10:anchorlock/>
          </v:group>
        </w:pict>
      </w:r>
    </w:p>
    <w:p>
      <w:pPr>
        <w:spacing w:after="0"/>
        <w:rPr>
          <w:rFonts w:ascii="Times New Roman"/>
          <w:sz w:val="20"/>
        </w:rPr>
        <w:sectPr>
          <w:pgSz w:w="11910" w:h="16840"/>
          <w:pgMar w:top="1580" w:right="1140" w:bottom="1440" w:left="1180" w:header="0" w:footer="1165" w:gutter="0"/>
        </w:sectPr>
      </w:pPr>
    </w:p>
    <w:p>
      <w:pPr>
        <w:pStyle w:val="6"/>
        <w:rPr>
          <w:rFonts w:ascii="Times New Roman"/>
          <w:sz w:val="15"/>
        </w:rPr>
      </w:pPr>
      <w:r>
        <w:pict>
          <v:group id="_x0000_s1330" o:spid="_x0000_s1330" o:spt="203" style="position:absolute;left:0pt;margin-left:64.65pt;margin-top:85.05pt;height:675.6pt;width:462.6pt;mso-position-horizontal-relative:page;mso-position-vertical-relative:page;z-index:-261151744;mso-width-relative:page;mso-height-relative:page;" coordorigin="1293,1701" coordsize="9252,13512">
            <o:lock v:ext="edit"/>
            <v:shape id="_x0000_s1331" o:spid="_x0000_s1331" o:spt="75" type="#_x0000_t75" style="position:absolute;left:2482;top:1711;height:5704;width:6400;" filled="f" stroked="f" coordsize="21600,21600">
              <v:path/>
              <v:fill on="f" focussize="0,0"/>
              <v:stroke on="f"/>
              <v:imagedata r:id="rId22" o:title=""/>
              <o:lock v:ext="edit" aspectratio="t"/>
            </v:shape>
            <v:shape id="_x0000_s1332" o:spid="_x0000_s1332" style="position:absolute;left:1293;top:1630;height:13507;width:9252;" filled="f" stroked="t" coordorigin="1293,1630" coordsize="9252,13507" path="m1293,1706l10545,1706m1293,15208l10545,15208m1298,1701l1298,15203m10540,1701l10540,15203e">
              <v:path arrowok="t"/>
              <v:fill on="f" focussize="0,0"/>
              <v:stroke weight="0.48pt" color="#000000"/>
              <v:imagedata o:title=""/>
              <o:lock v:ext="edit"/>
            </v:shape>
            <v:rect id="_x0000_s1333" o:spid="_x0000_s1333" o:spt="1" style="position:absolute;left:6950;top:2812;height:435;width:1289;" fillcolor="#FFFFFF" filled="t" stroked="f" coordsize="21600,21600">
              <v:path/>
              <v:fill on="t" focussize="0,0"/>
              <v:stroke on="f"/>
              <v:imagedata o:title=""/>
              <o:lock v:ext="edit"/>
            </v:rect>
            <v:shape id="_x0000_s1334" o:spid="_x0000_s1334" style="position:absolute;left:6942;top:2805;height:450;width:1304;" fillcolor="#000000" filled="t" stroked="f" coordorigin="6943,2806" coordsize="1304,450" path="m8247,3256l6943,3256,6943,2806,8247,2806,8247,2813,6958,2813,6950,2821,6958,2821,6958,3241,6950,3241,6958,3248,8247,3248,8247,3256xm6958,2821l6950,2821,6958,2813,6958,2821xm8232,2821l6958,2821,6958,2813,8232,2813,8232,2821xm8232,3248l8232,2813,8239,2821,8247,2821,8247,3241,8239,3241,8232,3248xm8247,2821l8239,2821,8232,2813,8247,2813,8247,2821xm6958,3248l6950,3241,6958,3241,6958,3248xm8232,3248l6958,3248,6958,3241,8232,3241,8232,3248xm8247,3248l8232,3248,8239,3241,8247,3241,8247,3248xe">
              <v:path arrowok="t"/>
              <v:fill on="t" focussize="0,0"/>
              <v:stroke on="f"/>
              <v:imagedata o:title=""/>
              <o:lock v:ext="edit"/>
            </v:shape>
          </v:group>
        </w:pict>
      </w:r>
    </w:p>
    <w:p>
      <w:pPr>
        <w:pStyle w:val="6"/>
        <w:ind w:left="3960"/>
        <w:rPr>
          <w:rFonts w:ascii="Times New Roman"/>
          <w:sz w:val="20"/>
        </w:rPr>
      </w:pPr>
      <w:r>
        <w:rPr>
          <w:rFonts w:ascii="Times New Roman"/>
          <w:sz w:val="20"/>
        </w:rPr>
        <w:pict>
          <v:shape id="_x0000_s1335" o:spid="_x0000_s1335" o:spt="202" type="#_x0000_t202" style="height:27.6pt;width:103.6pt;" fillcolor="#FFFFFF" filled="t" stroked="f" coordsize="21600,21600">
            <v:path/>
            <v:fill on="t" focussize="0,0"/>
            <v:stroke on="f" joinstyle="miter"/>
            <v:imagedata o:title=""/>
            <o:lock v:ext="edit"/>
            <v:textbox inset="0mm,0mm,0mm,0mm">
              <w:txbxContent>
                <w:p>
                  <w:pPr>
                    <w:spacing w:before="73"/>
                    <w:ind w:left="143" w:right="0" w:firstLine="0"/>
                    <w:jc w:val="left"/>
                    <w:rPr>
                      <w:sz w:val="18"/>
                    </w:rPr>
                  </w:pPr>
                  <w:r>
                    <w:rPr>
                      <w:sz w:val="18"/>
                    </w:rPr>
                    <w:t>低氮燃烧后的废气</w:t>
                  </w:r>
                </w:p>
              </w:txbxContent>
            </v:textbox>
            <w10:wrap type="none"/>
            <w10:anchorlock/>
          </v:shape>
        </w:pict>
      </w:r>
    </w:p>
    <w:p>
      <w:pPr>
        <w:pStyle w:val="6"/>
        <w:rPr>
          <w:rFonts w:ascii="Times New Roman"/>
          <w:sz w:val="20"/>
        </w:rPr>
      </w:pPr>
    </w:p>
    <w:p>
      <w:pPr>
        <w:pStyle w:val="6"/>
        <w:spacing w:before="10"/>
        <w:rPr>
          <w:rFonts w:ascii="Times New Roman"/>
          <w:sz w:val="18"/>
        </w:rPr>
      </w:pPr>
      <w:r>
        <w:pict>
          <v:shape id="_x0000_s1336" o:spid="_x0000_s1336" o:spt="202" type="#_x0000_t202" style="position:absolute;left:0pt;margin-left:347.5pt;margin-top:12.05pt;height:21.75pt;width:64.45pt;mso-position-horizontal-relative:page;mso-wrap-distance-bottom:0pt;mso-wrap-distance-top:0pt;z-index:-251501568;mso-width-relative:page;mso-height-relative:page;" filled="f" stroked="f" coordsize="21600,21600">
            <v:path/>
            <v:fill on="f" focussize="0,0"/>
            <v:stroke on="f" joinstyle="miter"/>
            <v:imagedata o:title=""/>
            <o:lock v:ext="edit"/>
            <v:textbox inset="0mm,0mm,0mm,0mm">
              <w:txbxContent>
                <w:p>
                  <w:pPr>
                    <w:spacing w:before="82"/>
                    <w:ind w:left="151" w:right="0" w:firstLine="0"/>
                    <w:jc w:val="left"/>
                    <w:rPr>
                      <w:sz w:val="18"/>
                    </w:rPr>
                  </w:pPr>
                  <w:r>
                    <w:rPr>
                      <w:rFonts w:ascii="Times New Roman" w:eastAsia="Times New Roman"/>
                      <w:sz w:val="18"/>
                    </w:rPr>
                    <w:t xml:space="preserve">8m </w:t>
                  </w:r>
                  <w:r>
                    <w:rPr>
                      <w:sz w:val="18"/>
                    </w:rPr>
                    <w:t>高烟囱</w:t>
                  </w:r>
                </w:p>
              </w:txbxContent>
            </v:textbox>
            <w10:wrap type="topAndBottom"/>
          </v:shape>
        </w:pict>
      </w: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16"/>
        </w:rPr>
      </w:pPr>
      <w:r>
        <w:pict>
          <v:line id="_x0000_s1337" o:spid="_x0000_s1337" o:spt="20" style="position:absolute;left:0pt;margin-left:101.25pt;margin-top:12.2pt;height:0pt;width:342.85pt;mso-position-horizontal-relative:page;mso-wrap-distance-bottom:0pt;mso-wrap-distance-top:0pt;z-index:-251500544;mso-width-relative:page;mso-height-relative:page;" stroked="t" coordsize="21600,21600">
            <v:path arrowok="t"/>
            <v:fill focussize="0,0"/>
            <v:stroke weight="1.2pt" color="#000000"/>
            <v:imagedata o:title=""/>
            <o:lock v:ext="edit"/>
            <w10:wrap type="topAndBottom"/>
          </v:line>
        </w:pict>
      </w:r>
    </w:p>
    <w:p>
      <w:pPr>
        <w:tabs>
          <w:tab w:val="left" w:pos="3696"/>
        </w:tabs>
        <w:spacing w:before="22"/>
        <w:ind w:left="2916" w:right="0" w:firstLine="0"/>
        <w:jc w:val="left"/>
        <w:rPr>
          <w:b/>
          <w:sz w:val="24"/>
        </w:rPr>
      </w:pPr>
      <w:r>
        <w:rPr>
          <w:b/>
          <w:sz w:val="24"/>
        </w:rPr>
        <w:t>图</w:t>
      </w:r>
      <w:r>
        <w:rPr>
          <w:b/>
          <w:spacing w:val="-62"/>
          <w:sz w:val="24"/>
        </w:rPr>
        <w:t xml:space="preserve"> </w:t>
      </w:r>
      <w:r>
        <w:rPr>
          <w:rFonts w:ascii="Times New Roman" w:eastAsia="Times New Roman"/>
          <w:b/>
          <w:sz w:val="24"/>
        </w:rPr>
        <w:t>5</w:t>
      </w:r>
      <w:r>
        <w:rPr>
          <w:rFonts w:ascii="Times New Roman" w:eastAsia="Times New Roman"/>
          <w:b/>
          <w:sz w:val="24"/>
        </w:rPr>
        <w:tab/>
      </w:r>
      <w:r>
        <w:rPr>
          <w:b/>
          <w:sz w:val="24"/>
        </w:rPr>
        <w:t>本项目除尘脱硫工艺图</w:t>
      </w:r>
    </w:p>
    <w:p>
      <w:pPr>
        <w:pStyle w:val="6"/>
        <w:rPr>
          <w:b/>
          <w:sz w:val="20"/>
        </w:rPr>
      </w:pPr>
    </w:p>
    <w:p>
      <w:pPr>
        <w:spacing w:before="210" w:line="362" w:lineRule="auto"/>
        <w:ind w:left="365" w:right="300" w:firstLine="480"/>
        <w:jc w:val="both"/>
        <w:rPr>
          <w:b/>
          <w:sz w:val="24"/>
        </w:rPr>
      </w:pPr>
      <w:r>
        <w:rPr>
          <w:b/>
          <w:spacing w:val="-6"/>
          <w:sz w:val="24"/>
          <w:u w:val="thick"/>
        </w:rPr>
        <w:t xml:space="preserve">天然气燃烧废气经 </w:t>
      </w:r>
      <w:r>
        <w:rPr>
          <w:rFonts w:ascii="Times New Roman" w:eastAsia="Times New Roman"/>
          <w:b/>
          <w:sz w:val="24"/>
          <w:u w:val="thick"/>
        </w:rPr>
        <w:t xml:space="preserve">1 </w:t>
      </w:r>
      <w:r>
        <w:rPr>
          <w:b/>
          <w:spacing w:val="-5"/>
          <w:sz w:val="24"/>
          <w:u w:val="thick"/>
        </w:rPr>
        <w:t>套低氮燃烧器</w:t>
      </w:r>
      <w:r>
        <w:rPr>
          <w:b/>
          <w:sz w:val="24"/>
          <w:u w:val="thick"/>
        </w:rPr>
        <w:t>（烟气循环</w:t>
      </w:r>
      <w:r>
        <w:rPr>
          <w:b/>
          <w:spacing w:val="-14"/>
          <w:sz w:val="24"/>
          <w:u w:val="thick"/>
        </w:rPr>
        <w:t>）</w:t>
      </w:r>
      <w:r>
        <w:rPr>
          <w:rFonts w:ascii="Times New Roman" w:eastAsia="Times New Roman"/>
          <w:b/>
          <w:spacing w:val="-14"/>
          <w:sz w:val="24"/>
          <w:u w:val="thick"/>
        </w:rPr>
        <w:t>+</w:t>
      </w:r>
      <w:r>
        <w:rPr>
          <w:b/>
          <w:sz w:val="24"/>
          <w:u w:val="thick"/>
        </w:rPr>
        <w:t>袋式除尘装置</w:t>
      </w:r>
      <w:r>
        <w:rPr>
          <w:rFonts w:ascii="Times New Roman" w:eastAsia="Times New Roman"/>
          <w:b/>
          <w:sz w:val="24"/>
          <w:u w:val="thick"/>
        </w:rPr>
        <w:t>+</w:t>
      </w:r>
      <w:r>
        <w:rPr>
          <w:b/>
          <w:sz w:val="24"/>
          <w:u w:val="thick"/>
        </w:rPr>
        <w:t>双碱法脱硫装置</w:t>
      </w:r>
      <w:r>
        <w:rPr>
          <w:b/>
          <w:spacing w:val="-10"/>
          <w:position w:val="2"/>
          <w:sz w:val="24"/>
          <w:u w:val="thick"/>
        </w:rPr>
        <w:t xml:space="preserve">处理后由 </w:t>
      </w:r>
      <w:r>
        <w:rPr>
          <w:rFonts w:ascii="Times New Roman" w:eastAsia="Times New Roman"/>
          <w:b/>
          <w:position w:val="2"/>
          <w:sz w:val="24"/>
          <w:u w:val="thick"/>
        </w:rPr>
        <w:t xml:space="preserve">1 </w:t>
      </w:r>
      <w:r>
        <w:rPr>
          <w:b/>
          <w:spacing w:val="-30"/>
          <w:position w:val="2"/>
          <w:sz w:val="24"/>
          <w:u w:val="thick"/>
        </w:rPr>
        <w:t xml:space="preserve">根 </w:t>
      </w:r>
      <w:r>
        <w:rPr>
          <w:rFonts w:ascii="Times New Roman" w:eastAsia="Times New Roman"/>
          <w:b/>
          <w:position w:val="2"/>
          <w:sz w:val="24"/>
          <w:u w:val="thick"/>
        </w:rPr>
        <w:t xml:space="preserve">8m </w:t>
      </w:r>
      <w:r>
        <w:rPr>
          <w:b/>
          <w:spacing w:val="-1"/>
          <w:position w:val="2"/>
          <w:sz w:val="24"/>
          <w:u w:val="thick"/>
        </w:rPr>
        <w:t xml:space="preserve">高排气筒排放，处理装置对烟气中的 </w:t>
      </w:r>
      <w:r>
        <w:rPr>
          <w:rFonts w:ascii="Times New Roman" w:eastAsia="Times New Roman"/>
          <w:b/>
          <w:position w:val="2"/>
          <w:sz w:val="24"/>
          <w:u w:val="thick"/>
        </w:rPr>
        <w:t>NO</w:t>
      </w:r>
      <w:r>
        <w:rPr>
          <w:rFonts w:ascii="Times New Roman" w:eastAsia="Times New Roman"/>
          <w:b/>
          <w:position w:val="2"/>
          <w:sz w:val="24"/>
          <w:u w:val="thick"/>
          <w:vertAlign w:val="subscript"/>
        </w:rPr>
        <w:t>X</w:t>
      </w:r>
      <w:r>
        <w:rPr>
          <w:rFonts w:ascii="Times New Roman" w:eastAsia="Times New Roman"/>
          <w:b/>
          <w:position w:val="2"/>
          <w:sz w:val="24"/>
          <w:u w:val="thick"/>
          <w:vertAlign w:val="baseline"/>
        </w:rPr>
        <w:t xml:space="preserve"> </w:t>
      </w:r>
      <w:r>
        <w:rPr>
          <w:b/>
          <w:spacing w:val="-5"/>
          <w:position w:val="2"/>
          <w:sz w:val="24"/>
          <w:u w:val="thick"/>
          <w:vertAlign w:val="baseline"/>
        </w:rPr>
        <w:t xml:space="preserve">的去除效率约为 </w:t>
      </w:r>
      <w:r>
        <w:rPr>
          <w:rFonts w:ascii="Times New Roman" w:eastAsia="Times New Roman"/>
          <w:b/>
          <w:position w:val="2"/>
          <w:sz w:val="24"/>
          <w:u w:val="thick"/>
          <w:vertAlign w:val="baseline"/>
        </w:rPr>
        <w:t>80%</w:t>
      </w:r>
      <w:r>
        <w:rPr>
          <w:b/>
          <w:position w:val="2"/>
          <w:sz w:val="24"/>
          <w:u w:val="thick"/>
          <w:vertAlign w:val="baseline"/>
        </w:rPr>
        <w:t xml:space="preserve">， </w:t>
      </w:r>
      <w:r>
        <w:rPr>
          <w:b/>
          <w:spacing w:val="-9"/>
          <w:position w:val="2"/>
          <w:sz w:val="24"/>
          <w:u w:val="thick"/>
          <w:vertAlign w:val="baseline"/>
        </w:rPr>
        <w:t xml:space="preserve">颗粒物去除率 </w:t>
      </w:r>
      <w:r>
        <w:rPr>
          <w:rFonts w:ascii="Times New Roman" w:eastAsia="Times New Roman"/>
          <w:b/>
          <w:spacing w:val="-7"/>
          <w:position w:val="2"/>
          <w:sz w:val="24"/>
          <w:u w:val="thick"/>
          <w:vertAlign w:val="baseline"/>
        </w:rPr>
        <w:t>90%</w:t>
      </w:r>
      <w:r>
        <w:rPr>
          <w:b/>
          <w:spacing w:val="-7"/>
          <w:position w:val="2"/>
          <w:sz w:val="24"/>
          <w:u w:val="thick"/>
          <w:vertAlign w:val="baseline"/>
        </w:rPr>
        <w:t>，</w:t>
      </w:r>
      <w:r>
        <w:rPr>
          <w:rFonts w:ascii="Times New Roman" w:eastAsia="Times New Roman"/>
          <w:b/>
          <w:spacing w:val="-7"/>
          <w:position w:val="2"/>
          <w:sz w:val="21"/>
          <w:u w:val="thick"/>
          <w:vertAlign w:val="baseline"/>
        </w:rPr>
        <w:t>SO</w:t>
      </w:r>
      <w:r>
        <w:rPr>
          <w:rFonts w:ascii="Times New Roman" w:eastAsia="Times New Roman"/>
          <w:b/>
          <w:spacing w:val="-7"/>
          <w:position w:val="2"/>
          <w:sz w:val="21"/>
          <w:u w:val="thick"/>
          <w:vertAlign w:val="subscript"/>
        </w:rPr>
        <w:t>2</w:t>
      </w:r>
      <w:r>
        <w:rPr>
          <w:rFonts w:ascii="Times New Roman" w:eastAsia="Times New Roman"/>
          <w:b/>
          <w:spacing w:val="-7"/>
          <w:position w:val="2"/>
          <w:sz w:val="21"/>
          <w:u w:val="thick"/>
          <w:vertAlign w:val="baseline"/>
        </w:rPr>
        <w:t xml:space="preserve"> </w:t>
      </w:r>
      <w:r>
        <w:rPr>
          <w:b/>
          <w:spacing w:val="-14"/>
          <w:position w:val="2"/>
          <w:sz w:val="24"/>
          <w:u w:val="thick"/>
          <w:vertAlign w:val="baseline"/>
        </w:rPr>
        <w:t xml:space="preserve">去除率 </w:t>
      </w:r>
      <w:r>
        <w:rPr>
          <w:rFonts w:ascii="Times New Roman" w:eastAsia="Times New Roman"/>
          <w:b/>
          <w:spacing w:val="-13"/>
          <w:position w:val="2"/>
          <w:sz w:val="24"/>
          <w:u w:val="thick"/>
          <w:vertAlign w:val="baseline"/>
        </w:rPr>
        <w:t>85%</w:t>
      </w:r>
      <w:r>
        <w:rPr>
          <w:b/>
          <w:spacing w:val="-7"/>
          <w:position w:val="2"/>
          <w:sz w:val="24"/>
          <w:u w:val="thick"/>
          <w:vertAlign w:val="baseline"/>
        </w:rPr>
        <w:t xml:space="preserve">，项目天然气燃烧废气经处理后排放情况见表 </w:t>
      </w:r>
      <w:r>
        <w:rPr>
          <w:rFonts w:ascii="Times New Roman" w:eastAsia="Times New Roman"/>
          <w:b/>
          <w:position w:val="2"/>
          <w:sz w:val="24"/>
          <w:u w:val="thick"/>
          <w:vertAlign w:val="baseline"/>
        </w:rPr>
        <w:t>20</w:t>
      </w:r>
      <w:r>
        <w:rPr>
          <w:b/>
          <w:spacing w:val="-240"/>
          <w:sz w:val="24"/>
          <w:u w:val="thick"/>
          <w:vertAlign w:val="baseline"/>
        </w:rPr>
        <w:t>所</w:t>
      </w:r>
      <w:r>
        <w:rPr>
          <w:b/>
          <w:sz w:val="24"/>
          <w:u w:val="thick"/>
          <w:vertAlign w:val="baseline"/>
        </w:rPr>
        <w:t>示。</w:t>
      </w:r>
    </w:p>
    <w:p>
      <w:pPr>
        <w:tabs>
          <w:tab w:val="left" w:pos="2326"/>
        </w:tabs>
        <w:spacing w:before="5"/>
        <w:ind w:left="706" w:right="0" w:firstLine="0"/>
        <w:jc w:val="left"/>
        <w:rPr>
          <w:rFonts w:hint="eastAsia" w:ascii="黑体" w:eastAsia="黑体"/>
          <w:b/>
          <w:sz w:val="24"/>
        </w:rPr>
      </w:pPr>
      <w:r>
        <w:pict>
          <v:line id="_x0000_s1338" o:spid="_x0000_s1338" o:spt="20" style="position:absolute;left:0pt;margin-left:125.25pt;margin-top:50.55pt;height:0pt;width:41.3pt;mso-position-horizontal-relative:page;z-index:-261150720;mso-width-relative:page;mso-height-relative:page;" stroked="t" coordsize="21600,21600">
            <v:path arrowok="t"/>
            <v:fill focussize="0,0"/>
            <v:stroke weight="0.96pt" color="#000000"/>
            <v:imagedata o:title=""/>
            <o:lock v:ext="edit"/>
          </v:line>
        </w:pict>
      </w:r>
      <w:r>
        <w:pict>
          <v:line id="_x0000_s1339" o:spid="_x0000_s1339" o:spt="20" style="position:absolute;left:0pt;margin-left:178.05pt;margin-top:57.65pt;height:0pt;width:48.95pt;mso-position-horizontal-relative:page;z-index:-261149696;mso-width-relative:page;mso-height-relative:page;" stroked="t" coordsize="21600,21600">
            <v:path arrowok="t"/>
            <v:fill focussize="0,0"/>
            <v:stroke weight="0.96pt" color="#000000"/>
            <v:imagedata o:title=""/>
            <o:lock v:ext="edit"/>
          </v:line>
        </w:pict>
      </w:r>
      <w:r>
        <w:pict>
          <v:line id="_x0000_s1340" o:spid="_x0000_s1340" o:spt="20" style="position:absolute;left:0pt;margin-left:294.2pt;margin-top:57.65pt;height:0pt;width:49pt;mso-position-horizontal-relative:page;z-index:-261148672;mso-width-relative:page;mso-height-relative:page;" stroked="t" coordsize="21600,21600">
            <v:path arrowok="t"/>
            <v:fill focussize="0,0"/>
            <v:stroke weight="0.96pt" color="#000000"/>
            <v:imagedata o:title=""/>
            <o:lock v:ext="edit"/>
          </v:line>
        </w:pict>
      </w:r>
      <w:r>
        <w:pict>
          <v:line id="_x0000_s1341" o:spid="_x0000_s1341" o:spt="20" style="position:absolute;left:0pt;margin-left:410.6pt;margin-top:57.65pt;height:0pt;width:49pt;mso-position-horizontal-relative:page;z-index:-261147648;mso-width-relative:page;mso-height-relative:page;" stroked="t" coordsize="21600,21600">
            <v:path arrowok="t"/>
            <v:fill focussize="0,0"/>
            <v:stroke weight="0.96pt" color="#000000"/>
            <v:imagedata o:title=""/>
            <o:lock v:ext="edit"/>
          </v:line>
        </w:pict>
      </w:r>
      <w:r>
        <w:rPr>
          <w:rFonts w:hint="eastAsia" w:ascii="黑体" w:eastAsia="黑体"/>
          <w:b/>
          <w:sz w:val="24"/>
        </w:rPr>
        <w:t>表</w:t>
      </w:r>
      <w:r>
        <w:rPr>
          <w:rFonts w:hint="eastAsia" w:ascii="黑体" w:eastAsia="黑体"/>
          <w:b/>
          <w:spacing w:val="-62"/>
          <w:sz w:val="24"/>
        </w:rPr>
        <w:t xml:space="preserve"> </w:t>
      </w:r>
      <w:r>
        <w:rPr>
          <w:rFonts w:ascii="Times New Roman" w:eastAsia="Times New Roman"/>
          <w:b/>
          <w:sz w:val="24"/>
        </w:rPr>
        <w:t>20</w:t>
      </w:r>
      <w:r>
        <w:rPr>
          <w:rFonts w:ascii="Times New Roman" w:eastAsia="Times New Roman"/>
          <w:b/>
          <w:sz w:val="24"/>
        </w:rPr>
        <w:tab/>
      </w:r>
      <w:r>
        <w:rPr>
          <w:rFonts w:hint="eastAsia" w:ascii="黑体" w:eastAsia="黑体"/>
          <w:b/>
          <w:sz w:val="24"/>
        </w:rPr>
        <w:t>天然气燃烧废气经处理后排放情况一览表</w:t>
      </w:r>
    </w:p>
    <w:tbl>
      <w:tblPr>
        <w:tblStyle w:val="7"/>
        <w:tblW w:w="0" w:type="auto"/>
        <w:tblInd w:w="23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972"/>
        <w:gridCol w:w="1069"/>
        <w:gridCol w:w="1197"/>
        <w:gridCol w:w="1127"/>
        <w:gridCol w:w="1197"/>
        <w:gridCol w:w="1129"/>
        <w:gridCol w:w="1197"/>
        <w:gridCol w:w="1128"/>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278" w:hRule="atLeast"/>
        </w:trPr>
        <w:tc>
          <w:tcPr>
            <w:tcW w:w="972" w:type="dxa"/>
            <w:vMerge w:val="restart"/>
            <w:tcBorders>
              <w:left w:val="single" w:color="000000" w:sz="4" w:space="0"/>
              <w:bottom w:val="single" w:color="000000" w:sz="4" w:space="0"/>
              <w:right w:val="single" w:color="000000" w:sz="4" w:space="0"/>
            </w:tcBorders>
          </w:tcPr>
          <w:p>
            <w:pPr>
              <w:pStyle w:val="11"/>
              <w:spacing w:before="6"/>
              <w:rPr>
                <w:rFonts w:ascii="黑体"/>
                <w:b/>
                <w:sz w:val="22"/>
              </w:rPr>
            </w:pPr>
          </w:p>
          <w:p>
            <w:pPr>
              <w:pStyle w:val="11"/>
              <w:ind w:left="170"/>
              <w:rPr>
                <w:b/>
                <w:sz w:val="21"/>
              </w:rPr>
            </w:pPr>
            <w:r>
              <w:rPr>
                <w:b/>
                <w:sz w:val="21"/>
                <w:u w:val="single"/>
              </w:rPr>
              <w:t>污染源</w:t>
            </w:r>
          </w:p>
        </w:tc>
        <w:tc>
          <w:tcPr>
            <w:tcW w:w="1069" w:type="dxa"/>
            <w:vMerge w:val="restart"/>
            <w:tcBorders>
              <w:left w:val="single" w:color="000000" w:sz="4" w:space="0"/>
              <w:bottom w:val="single" w:color="000000" w:sz="4" w:space="0"/>
              <w:right w:val="single" w:color="000000" w:sz="4" w:space="0"/>
            </w:tcBorders>
          </w:tcPr>
          <w:p>
            <w:pPr>
              <w:pStyle w:val="11"/>
              <w:spacing w:before="151"/>
              <w:ind w:left="218"/>
              <w:rPr>
                <w:b/>
                <w:sz w:val="21"/>
              </w:rPr>
            </w:pPr>
            <w:r>
              <w:rPr>
                <w:b/>
                <w:sz w:val="21"/>
                <w:u w:val="single"/>
              </w:rPr>
              <w:t>废气量</w:t>
            </w:r>
          </w:p>
          <w:p>
            <w:pPr>
              <w:pStyle w:val="11"/>
              <w:spacing w:before="2"/>
              <w:ind w:left="122"/>
              <w:rPr>
                <w:b/>
                <w:sz w:val="21"/>
              </w:rPr>
            </w:pPr>
            <w:r>
              <w:rPr>
                <w:b/>
                <w:sz w:val="21"/>
              </w:rPr>
              <w:t>（</w:t>
            </w:r>
            <w:r>
              <w:rPr>
                <w:rFonts w:ascii="Times New Roman" w:eastAsia="Times New Roman"/>
                <w:b/>
                <w:sz w:val="21"/>
              </w:rPr>
              <w:t>m</w:t>
            </w:r>
            <w:r>
              <w:rPr>
                <w:rFonts w:ascii="Times New Roman" w:eastAsia="Times New Roman"/>
                <w:b/>
                <w:position w:val="7"/>
                <w:sz w:val="13"/>
              </w:rPr>
              <w:t>3</w:t>
            </w:r>
            <w:r>
              <w:rPr>
                <w:rFonts w:ascii="Times New Roman" w:eastAsia="Times New Roman"/>
                <w:b/>
                <w:sz w:val="21"/>
              </w:rPr>
              <w:t>/a</w:t>
            </w:r>
            <w:r>
              <w:rPr>
                <w:b/>
                <w:sz w:val="21"/>
              </w:rPr>
              <w:t>）</w:t>
            </w:r>
          </w:p>
        </w:tc>
        <w:tc>
          <w:tcPr>
            <w:tcW w:w="2324" w:type="dxa"/>
            <w:gridSpan w:val="2"/>
            <w:tcBorders>
              <w:left w:val="single" w:color="000000" w:sz="4" w:space="0"/>
              <w:bottom w:val="single" w:color="000000" w:sz="4" w:space="0"/>
              <w:right w:val="single" w:color="000000" w:sz="4" w:space="0"/>
            </w:tcBorders>
          </w:tcPr>
          <w:p>
            <w:pPr>
              <w:pStyle w:val="11"/>
              <w:spacing w:line="248" w:lineRule="exact"/>
              <w:ind w:left="929" w:right="920"/>
              <w:jc w:val="center"/>
              <w:rPr>
                <w:b/>
                <w:sz w:val="21"/>
              </w:rPr>
            </w:pPr>
            <w:r>
              <w:rPr>
                <w:b/>
                <w:sz w:val="21"/>
                <w:u w:val="single"/>
              </w:rPr>
              <w:t>烟尘</w:t>
            </w:r>
          </w:p>
        </w:tc>
        <w:tc>
          <w:tcPr>
            <w:tcW w:w="2326" w:type="dxa"/>
            <w:gridSpan w:val="2"/>
            <w:tcBorders>
              <w:top w:val="single" w:color="000000" w:sz="4" w:space="0"/>
              <w:left w:val="single" w:color="000000" w:sz="4" w:space="0"/>
              <w:bottom w:val="single" w:color="000000" w:sz="4" w:space="0"/>
              <w:right w:val="single" w:color="000000" w:sz="4" w:space="0"/>
            </w:tcBorders>
          </w:tcPr>
          <w:p>
            <w:pPr>
              <w:pStyle w:val="11"/>
              <w:spacing w:line="251" w:lineRule="exact"/>
              <w:ind w:left="968" w:right="959"/>
              <w:jc w:val="center"/>
              <w:rPr>
                <w:rFonts w:ascii="Times New Roman"/>
                <w:b/>
                <w:sz w:val="21"/>
              </w:rPr>
            </w:pPr>
            <w:r>
              <w:rPr>
                <w:rFonts w:ascii="Times New Roman"/>
                <w:b/>
                <w:position w:val="2"/>
                <w:sz w:val="21"/>
                <w:u w:val="single"/>
              </w:rPr>
              <w:t>SO</w:t>
            </w:r>
            <w:r>
              <w:rPr>
                <w:rFonts w:ascii="Times New Roman"/>
                <w:b/>
                <w:position w:val="2"/>
                <w:sz w:val="21"/>
                <w:u w:val="single"/>
                <w:vertAlign w:val="subscript"/>
              </w:rPr>
              <w:t>2</w:t>
            </w:r>
          </w:p>
        </w:tc>
        <w:tc>
          <w:tcPr>
            <w:tcW w:w="2325" w:type="dxa"/>
            <w:gridSpan w:val="2"/>
            <w:tcBorders>
              <w:top w:val="single" w:color="000000" w:sz="4" w:space="0"/>
              <w:left w:val="single" w:color="000000" w:sz="4" w:space="0"/>
              <w:bottom w:val="single" w:color="000000" w:sz="4" w:space="0"/>
              <w:right w:val="single" w:color="000000" w:sz="4" w:space="0"/>
            </w:tcBorders>
          </w:tcPr>
          <w:p>
            <w:pPr>
              <w:pStyle w:val="11"/>
              <w:spacing w:line="251" w:lineRule="exact"/>
              <w:ind w:left="950" w:right="941"/>
              <w:jc w:val="center"/>
              <w:rPr>
                <w:rFonts w:ascii="Times New Roman"/>
                <w:b/>
                <w:sz w:val="21"/>
              </w:rPr>
            </w:pPr>
            <w:r>
              <w:rPr>
                <w:rFonts w:ascii="Times New Roman"/>
                <w:b/>
                <w:position w:val="2"/>
                <w:sz w:val="21"/>
                <w:u w:val="single"/>
              </w:rPr>
              <w:t>NO</w:t>
            </w:r>
            <w:r>
              <w:rPr>
                <w:rFonts w:ascii="Times New Roman"/>
                <w:b/>
                <w:position w:val="2"/>
                <w:sz w:val="21"/>
                <w:u w:val="single"/>
                <w:vertAlign w:val="subscript"/>
              </w:rPr>
              <w:t>x</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608" w:hRule="atLeast"/>
        </w:trPr>
        <w:tc>
          <w:tcPr>
            <w:tcW w:w="972" w:type="dxa"/>
            <w:vMerge w:val="continue"/>
            <w:tcBorders>
              <w:top w:val="nil"/>
              <w:left w:val="single" w:color="000000" w:sz="4" w:space="0"/>
              <w:bottom w:val="single" w:color="000000" w:sz="4" w:space="0"/>
              <w:right w:val="single" w:color="000000" w:sz="4" w:space="0"/>
            </w:tcBorders>
          </w:tcPr>
          <w:p>
            <w:pPr>
              <w:rPr>
                <w:sz w:val="2"/>
                <w:szCs w:val="2"/>
              </w:rPr>
            </w:pPr>
          </w:p>
        </w:tc>
        <w:tc>
          <w:tcPr>
            <w:tcW w:w="1069" w:type="dxa"/>
            <w:vMerge w:val="continue"/>
            <w:tcBorders>
              <w:top w:val="nil"/>
              <w:left w:val="single" w:color="000000" w:sz="4" w:space="0"/>
              <w:bottom w:val="single" w:color="000000" w:sz="4" w:space="0"/>
              <w:right w:val="single" w:color="000000" w:sz="4" w:space="0"/>
            </w:tcBorders>
          </w:tcPr>
          <w:p>
            <w:pPr>
              <w:rPr>
                <w:sz w:val="2"/>
                <w:szCs w:val="2"/>
              </w:rPr>
            </w:pPr>
          </w:p>
        </w:tc>
        <w:tc>
          <w:tcPr>
            <w:tcW w:w="1197" w:type="dxa"/>
            <w:tcBorders>
              <w:top w:val="single" w:color="000000" w:sz="4" w:space="0"/>
              <w:left w:val="single" w:color="000000" w:sz="4" w:space="0"/>
              <w:bottom w:val="single" w:color="000000" w:sz="4" w:space="0"/>
              <w:right w:val="single" w:color="000000" w:sz="4" w:space="0"/>
            </w:tcBorders>
          </w:tcPr>
          <w:p>
            <w:pPr>
              <w:pStyle w:val="11"/>
              <w:spacing w:before="4"/>
              <w:ind w:left="176"/>
              <w:rPr>
                <w:b/>
                <w:sz w:val="21"/>
              </w:rPr>
            </w:pPr>
            <w:r>
              <w:rPr>
                <w:b/>
                <w:sz w:val="21"/>
                <w:u w:val="single"/>
              </w:rPr>
              <w:t>排放浓度</w:t>
            </w:r>
          </w:p>
          <w:p>
            <w:pPr>
              <w:pStyle w:val="11"/>
              <w:spacing w:before="2"/>
              <w:ind w:left="109"/>
              <w:rPr>
                <w:b/>
                <w:sz w:val="21"/>
              </w:rPr>
            </w:pPr>
            <w:r>
              <w:rPr>
                <w:b/>
                <w:sz w:val="21"/>
              </w:rPr>
              <w:t>（</w:t>
            </w:r>
            <w:r>
              <w:rPr>
                <w:rFonts w:ascii="Times New Roman" w:eastAsia="Times New Roman"/>
                <w:b/>
                <w:sz w:val="21"/>
              </w:rPr>
              <w:t>mg/m</w:t>
            </w:r>
            <w:r>
              <w:rPr>
                <w:rFonts w:ascii="Times New Roman" w:eastAsia="Times New Roman"/>
                <w:b/>
                <w:position w:val="7"/>
                <w:sz w:val="13"/>
              </w:rPr>
              <w:t>3</w:t>
            </w:r>
            <w:r>
              <w:rPr>
                <w:b/>
                <w:sz w:val="21"/>
              </w:rPr>
              <w:t>）</w:t>
            </w:r>
          </w:p>
        </w:tc>
        <w:tc>
          <w:tcPr>
            <w:tcW w:w="1127" w:type="dxa"/>
            <w:tcBorders>
              <w:top w:val="single" w:color="000000" w:sz="4" w:space="0"/>
              <w:left w:val="single" w:color="000000" w:sz="4" w:space="0"/>
              <w:bottom w:val="single" w:color="000000" w:sz="4" w:space="0"/>
              <w:right w:val="single" w:color="000000" w:sz="4" w:space="0"/>
            </w:tcBorders>
          </w:tcPr>
          <w:p>
            <w:pPr>
              <w:pStyle w:val="11"/>
              <w:spacing w:before="4"/>
              <w:ind w:left="246"/>
              <w:rPr>
                <w:b/>
                <w:sz w:val="21"/>
              </w:rPr>
            </w:pPr>
            <w:r>
              <w:rPr>
                <w:b/>
                <w:w w:val="95"/>
                <w:sz w:val="21"/>
                <w:u w:val="single"/>
              </w:rPr>
              <w:t>排放量</w:t>
            </w:r>
          </w:p>
          <w:p>
            <w:pPr>
              <w:pStyle w:val="11"/>
              <w:spacing w:before="2"/>
              <w:ind w:left="237"/>
              <w:rPr>
                <w:b/>
                <w:sz w:val="21"/>
              </w:rPr>
            </w:pPr>
            <w:r>
              <w:rPr>
                <w:b/>
                <w:sz w:val="21"/>
                <w:u w:val="single"/>
              </w:rPr>
              <w:t>（</w:t>
            </w:r>
            <w:r>
              <w:rPr>
                <w:rFonts w:ascii="Times New Roman" w:eastAsia="Times New Roman"/>
                <w:b/>
                <w:sz w:val="21"/>
                <w:u w:val="single"/>
              </w:rPr>
              <w:t>t/a</w:t>
            </w:r>
            <w:r>
              <w:rPr>
                <w:b/>
                <w:sz w:val="21"/>
                <w:u w:val="single"/>
              </w:rPr>
              <w:t>）</w:t>
            </w:r>
          </w:p>
        </w:tc>
        <w:tc>
          <w:tcPr>
            <w:tcW w:w="1197" w:type="dxa"/>
            <w:tcBorders>
              <w:top w:val="single" w:color="000000" w:sz="4" w:space="0"/>
              <w:left w:val="single" w:color="000000" w:sz="4" w:space="0"/>
              <w:bottom w:val="single" w:color="000000" w:sz="4" w:space="0"/>
              <w:right w:val="single" w:color="000000" w:sz="4" w:space="0"/>
            </w:tcBorders>
          </w:tcPr>
          <w:p>
            <w:pPr>
              <w:pStyle w:val="11"/>
              <w:spacing w:before="4"/>
              <w:ind w:left="178"/>
              <w:rPr>
                <w:b/>
                <w:sz w:val="21"/>
              </w:rPr>
            </w:pPr>
            <w:r>
              <w:rPr>
                <w:b/>
                <w:sz w:val="21"/>
                <w:u w:val="single"/>
              </w:rPr>
              <w:t>排放浓度</w:t>
            </w:r>
          </w:p>
          <w:p>
            <w:pPr>
              <w:pStyle w:val="11"/>
              <w:spacing w:before="2"/>
              <w:ind w:left="108"/>
              <w:rPr>
                <w:b/>
                <w:sz w:val="21"/>
              </w:rPr>
            </w:pPr>
            <w:r>
              <w:rPr>
                <w:b/>
                <w:sz w:val="21"/>
              </w:rPr>
              <w:t>（</w:t>
            </w:r>
            <w:r>
              <w:rPr>
                <w:rFonts w:ascii="Times New Roman" w:eastAsia="Times New Roman"/>
                <w:b/>
                <w:sz w:val="21"/>
              </w:rPr>
              <w:t>mg/m</w:t>
            </w:r>
            <w:r>
              <w:rPr>
                <w:rFonts w:ascii="Times New Roman" w:eastAsia="Times New Roman"/>
                <w:b/>
                <w:position w:val="7"/>
                <w:sz w:val="13"/>
              </w:rPr>
              <w:t>3</w:t>
            </w:r>
            <w:r>
              <w:rPr>
                <w:b/>
                <w:sz w:val="21"/>
              </w:rPr>
              <w:t>）</w:t>
            </w:r>
          </w:p>
        </w:tc>
        <w:tc>
          <w:tcPr>
            <w:tcW w:w="1129" w:type="dxa"/>
            <w:tcBorders>
              <w:top w:val="single" w:color="000000" w:sz="4" w:space="0"/>
              <w:left w:val="single" w:color="000000" w:sz="4" w:space="0"/>
              <w:bottom w:val="single" w:color="000000" w:sz="4" w:space="0"/>
              <w:right w:val="single" w:color="000000" w:sz="4" w:space="0"/>
            </w:tcBorders>
          </w:tcPr>
          <w:p>
            <w:pPr>
              <w:pStyle w:val="11"/>
              <w:spacing w:before="4"/>
              <w:ind w:left="248"/>
              <w:rPr>
                <w:b/>
                <w:sz w:val="21"/>
              </w:rPr>
            </w:pPr>
            <w:r>
              <w:rPr>
                <w:b/>
                <w:w w:val="95"/>
                <w:sz w:val="21"/>
                <w:u w:val="single"/>
              </w:rPr>
              <w:t>排放量</w:t>
            </w:r>
          </w:p>
          <w:p>
            <w:pPr>
              <w:pStyle w:val="11"/>
              <w:spacing w:before="2"/>
              <w:ind w:left="238"/>
              <w:rPr>
                <w:b/>
                <w:sz w:val="21"/>
              </w:rPr>
            </w:pPr>
            <w:r>
              <w:rPr>
                <w:b/>
                <w:sz w:val="21"/>
                <w:u w:val="single"/>
              </w:rPr>
              <w:t>（</w:t>
            </w:r>
            <w:r>
              <w:rPr>
                <w:rFonts w:ascii="Times New Roman" w:eastAsia="Times New Roman"/>
                <w:b/>
                <w:sz w:val="21"/>
                <w:u w:val="single"/>
              </w:rPr>
              <w:t>t/a</w:t>
            </w:r>
            <w:r>
              <w:rPr>
                <w:b/>
                <w:sz w:val="21"/>
                <w:u w:val="single"/>
              </w:rPr>
              <w:t>）</w:t>
            </w:r>
          </w:p>
        </w:tc>
        <w:tc>
          <w:tcPr>
            <w:tcW w:w="1197" w:type="dxa"/>
            <w:tcBorders>
              <w:top w:val="single" w:color="000000" w:sz="4" w:space="0"/>
              <w:left w:val="single" w:color="000000" w:sz="4" w:space="0"/>
              <w:bottom w:val="single" w:color="000000" w:sz="4" w:space="0"/>
              <w:right w:val="single" w:color="000000" w:sz="4" w:space="0"/>
            </w:tcBorders>
          </w:tcPr>
          <w:p>
            <w:pPr>
              <w:pStyle w:val="11"/>
              <w:spacing w:before="4"/>
              <w:ind w:left="177"/>
              <w:rPr>
                <w:b/>
                <w:sz w:val="21"/>
              </w:rPr>
            </w:pPr>
            <w:r>
              <w:rPr>
                <w:b/>
                <w:sz w:val="21"/>
                <w:u w:val="single"/>
              </w:rPr>
              <w:t>排放浓度</w:t>
            </w:r>
          </w:p>
          <w:p>
            <w:pPr>
              <w:pStyle w:val="11"/>
              <w:spacing w:before="2"/>
              <w:ind w:left="110"/>
              <w:rPr>
                <w:b/>
                <w:sz w:val="21"/>
              </w:rPr>
            </w:pPr>
            <w:r>
              <w:rPr>
                <w:b/>
                <w:sz w:val="21"/>
              </w:rPr>
              <w:t>（</w:t>
            </w:r>
            <w:r>
              <w:rPr>
                <w:rFonts w:ascii="Times New Roman" w:eastAsia="Times New Roman"/>
                <w:b/>
                <w:sz w:val="21"/>
              </w:rPr>
              <w:t>mg/m</w:t>
            </w:r>
            <w:r>
              <w:rPr>
                <w:rFonts w:ascii="Times New Roman" w:eastAsia="Times New Roman"/>
                <w:b/>
                <w:position w:val="7"/>
                <w:sz w:val="13"/>
              </w:rPr>
              <w:t>3</w:t>
            </w:r>
            <w:r>
              <w:rPr>
                <w:b/>
                <w:sz w:val="21"/>
              </w:rPr>
              <w:t>）</w:t>
            </w:r>
          </w:p>
        </w:tc>
        <w:tc>
          <w:tcPr>
            <w:tcW w:w="1128" w:type="dxa"/>
            <w:tcBorders>
              <w:top w:val="single" w:color="000000" w:sz="4" w:space="0"/>
              <w:left w:val="single" w:color="000000" w:sz="4" w:space="0"/>
              <w:bottom w:val="single" w:color="000000" w:sz="4" w:space="0"/>
              <w:right w:val="single" w:color="000000" w:sz="4" w:space="0"/>
            </w:tcBorders>
          </w:tcPr>
          <w:p>
            <w:pPr>
              <w:pStyle w:val="11"/>
              <w:spacing w:before="4"/>
              <w:ind w:left="247"/>
              <w:rPr>
                <w:b/>
                <w:sz w:val="21"/>
              </w:rPr>
            </w:pPr>
            <w:r>
              <w:rPr>
                <w:b/>
                <w:w w:val="95"/>
                <w:sz w:val="21"/>
                <w:u w:val="single"/>
              </w:rPr>
              <w:t>排放量</w:t>
            </w:r>
          </w:p>
          <w:p>
            <w:pPr>
              <w:pStyle w:val="11"/>
              <w:spacing w:before="2"/>
              <w:ind w:left="238"/>
              <w:rPr>
                <w:b/>
                <w:sz w:val="21"/>
              </w:rPr>
            </w:pPr>
            <w:r>
              <w:rPr>
                <w:b/>
                <w:sz w:val="21"/>
                <w:u w:val="single"/>
              </w:rPr>
              <w:t>（</w:t>
            </w:r>
            <w:r>
              <w:rPr>
                <w:rFonts w:ascii="Times New Roman" w:eastAsia="Times New Roman"/>
                <w:b/>
                <w:sz w:val="21"/>
                <w:u w:val="single"/>
              </w:rPr>
              <w:t>t/a</w:t>
            </w:r>
            <w:r>
              <w:rPr>
                <w:b/>
                <w:sz w:val="21"/>
                <w:u w:val="single"/>
              </w:rPr>
              <w:t>）</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CellMar>
            <w:top w:w="0" w:type="dxa"/>
            <w:left w:w="0" w:type="dxa"/>
            <w:bottom w:w="0" w:type="dxa"/>
            <w:right w:w="0" w:type="dxa"/>
          </w:tblCellMar>
        </w:tblPrEx>
        <w:trPr>
          <w:trHeight w:val="545" w:hRule="atLeast"/>
        </w:trPr>
        <w:tc>
          <w:tcPr>
            <w:tcW w:w="972" w:type="dxa"/>
            <w:tcBorders>
              <w:top w:val="single" w:color="000000" w:sz="4" w:space="0"/>
              <w:left w:val="single" w:color="000000" w:sz="4" w:space="0"/>
              <w:bottom w:val="single" w:color="000000" w:sz="4" w:space="0"/>
              <w:right w:val="single" w:color="000000" w:sz="4" w:space="0"/>
            </w:tcBorders>
          </w:tcPr>
          <w:p>
            <w:pPr>
              <w:pStyle w:val="11"/>
              <w:spacing w:line="240" w:lineRule="exact"/>
              <w:ind w:left="149" w:right="139"/>
              <w:jc w:val="center"/>
              <w:rPr>
                <w:b/>
                <w:sz w:val="21"/>
              </w:rPr>
            </w:pPr>
            <w:r>
              <w:rPr>
                <w:b/>
                <w:sz w:val="21"/>
                <w:u w:val="single"/>
              </w:rPr>
              <w:t>天然气</w:t>
            </w:r>
          </w:p>
          <w:p>
            <w:pPr>
              <w:pStyle w:val="11"/>
              <w:spacing w:before="4"/>
              <w:ind w:left="149" w:right="139"/>
              <w:jc w:val="center"/>
              <w:rPr>
                <w:b/>
                <w:sz w:val="21"/>
              </w:rPr>
            </w:pPr>
            <w:r>
              <w:rPr>
                <w:b/>
                <w:sz w:val="21"/>
                <w:u w:val="single"/>
              </w:rPr>
              <w:t>锅炉</w:t>
            </w:r>
          </w:p>
        </w:tc>
        <w:tc>
          <w:tcPr>
            <w:tcW w:w="1069" w:type="dxa"/>
            <w:tcBorders>
              <w:top w:val="single" w:color="000000" w:sz="4" w:space="0"/>
              <w:left w:val="single" w:color="000000" w:sz="4" w:space="0"/>
              <w:bottom w:val="single" w:color="000000" w:sz="4" w:space="0"/>
              <w:right w:val="single" w:color="000000" w:sz="4" w:space="0"/>
            </w:tcBorders>
          </w:tcPr>
          <w:p>
            <w:pPr>
              <w:pStyle w:val="11"/>
              <w:spacing w:before="122"/>
              <w:ind w:left="151"/>
              <w:rPr>
                <w:rFonts w:ascii="Times New Roman" w:hAnsi="Times New Roman"/>
                <w:b/>
                <w:sz w:val="13"/>
              </w:rPr>
            </w:pPr>
            <w:r>
              <w:rPr>
                <w:rFonts w:ascii="Times New Roman" w:hAnsi="Times New Roman"/>
                <w:b/>
                <w:sz w:val="21"/>
              </w:rPr>
              <w:t>1.73×10</w:t>
            </w:r>
            <w:r>
              <w:rPr>
                <w:rFonts w:ascii="Times New Roman" w:hAnsi="Times New Roman"/>
                <w:b/>
                <w:position w:val="7"/>
                <w:sz w:val="13"/>
              </w:rPr>
              <w:t>6</w:t>
            </w:r>
          </w:p>
        </w:tc>
        <w:tc>
          <w:tcPr>
            <w:tcW w:w="1197" w:type="dxa"/>
            <w:tcBorders>
              <w:top w:val="single" w:color="000000" w:sz="4" w:space="0"/>
              <w:left w:val="single" w:color="000000" w:sz="4" w:space="0"/>
              <w:bottom w:val="single" w:color="000000" w:sz="4" w:space="0"/>
              <w:right w:val="single" w:color="000000" w:sz="4" w:space="0"/>
            </w:tcBorders>
          </w:tcPr>
          <w:p>
            <w:pPr>
              <w:pStyle w:val="11"/>
              <w:spacing w:before="122"/>
              <w:ind w:left="446" w:right="437"/>
              <w:jc w:val="center"/>
              <w:rPr>
                <w:rFonts w:ascii="Times New Roman"/>
                <w:b/>
                <w:sz w:val="21"/>
              </w:rPr>
            </w:pPr>
            <w:r>
              <w:rPr>
                <w:rFonts w:ascii="Times New Roman"/>
                <w:b/>
                <w:sz w:val="21"/>
                <w:u w:val="single"/>
              </w:rPr>
              <w:t>1.8</w:t>
            </w:r>
          </w:p>
        </w:tc>
        <w:tc>
          <w:tcPr>
            <w:tcW w:w="1127" w:type="dxa"/>
            <w:tcBorders>
              <w:top w:val="single" w:color="000000" w:sz="4" w:space="0"/>
              <w:left w:val="single" w:color="000000" w:sz="4" w:space="0"/>
              <w:bottom w:val="single" w:color="000000" w:sz="4" w:space="0"/>
              <w:right w:val="single" w:color="000000" w:sz="4" w:space="0"/>
            </w:tcBorders>
          </w:tcPr>
          <w:p>
            <w:pPr>
              <w:pStyle w:val="11"/>
              <w:spacing w:before="122"/>
              <w:ind w:left="275"/>
              <w:rPr>
                <w:rFonts w:ascii="Times New Roman"/>
                <w:b/>
                <w:sz w:val="21"/>
              </w:rPr>
            </w:pPr>
            <w:r>
              <w:rPr>
                <w:rFonts w:ascii="Times New Roman"/>
                <w:b/>
                <w:sz w:val="21"/>
                <w:u w:val="single"/>
              </w:rPr>
              <w:t>0.0031</w:t>
            </w:r>
          </w:p>
        </w:tc>
        <w:tc>
          <w:tcPr>
            <w:tcW w:w="1197" w:type="dxa"/>
            <w:tcBorders>
              <w:top w:val="single" w:color="000000" w:sz="4" w:space="0"/>
              <w:left w:val="single" w:color="000000" w:sz="4" w:space="0"/>
              <w:bottom w:val="single" w:color="000000" w:sz="4" w:space="0"/>
              <w:right w:val="single" w:color="000000" w:sz="4" w:space="0"/>
            </w:tcBorders>
          </w:tcPr>
          <w:p>
            <w:pPr>
              <w:pStyle w:val="11"/>
              <w:spacing w:before="122"/>
              <w:ind w:left="445" w:right="437"/>
              <w:jc w:val="center"/>
              <w:rPr>
                <w:rFonts w:ascii="Times New Roman"/>
                <w:b/>
                <w:sz w:val="21"/>
              </w:rPr>
            </w:pPr>
            <w:r>
              <w:rPr>
                <w:rFonts w:ascii="Times New Roman"/>
                <w:b/>
                <w:sz w:val="21"/>
                <w:u w:val="single"/>
              </w:rPr>
              <w:t>4.4</w:t>
            </w:r>
          </w:p>
        </w:tc>
        <w:tc>
          <w:tcPr>
            <w:tcW w:w="1129" w:type="dxa"/>
            <w:tcBorders>
              <w:top w:val="single" w:color="000000" w:sz="4" w:space="0"/>
              <w:left w:val="single" w:color="000000" w:sz="4" w:space="0"/>
              <w:bottom w:val="single" w:color="000000" w:sz="4" w:space="0"/>
              <w:right w:val="single" w:color="000000" w:sz="4" w:space="0"/>
            </w:tcBorders>
          </w:tcPr>
          <w:p>
            <w:pPr>
              <w:pStyle w:val="11"/>
              <w:spacing w:before="122"/>
              <w:ind w:left="274"/>
              <w:rPr>
                <w:rFonts w:ascii="Times New Roman"/>
                <w:b/>
                <w:sz w:val="21"/>
              </w:rPr>
            </w:pPr>
            <w:r>
              <w:rPr>
                <w:rFonts w:ascii="Times New Roman"/>
                <w:b/>
                <w:sz w:val="21"/>
                <w:u w:val="single"/>
              </w:rPr>
              <w:t>0.0102</w:t>
            </w:r>
          </w:p>
        </w:tc>
        <w:tc>
          <w:tcPr>
            <w:tcW w:w="1197" w:type="dxa"/>
            <w:tcBorders>
              <w:top w:val="single" w:color="000000" w:sz="4" w:space="0"/>
              <w:left w:val="single" w:color="000000" w:sz="4" w:space="0"/>
              <w:bottom w:val="single" w:color="000000" w:sz="4" w:space="0"/>
              <w:right w:val="single" w:color="000000" w:sz="4" w:space="0"/>
            </w:tcBorders>
          </w:tcPr>
          <w:p>
            <w:pPr>
              <w:pStyle w:val="11"/>
              <w:spacing w:before="122"/>
              <w:ind w:left="362"/>
              <w:rPr>
                <w:rFonts w:ascii="Times New Roman"/>
                <w:b/>
                <w:sz w:val="21"/>
              </w:rPr>
            </w:pPr>
            <w:r>
              <w:rPr>
                <w:rFonts w:ascii="Times New Roman"/>
                <w:b/>
                <w:sz w:val="21"/>
                <w:u w:val="single"/>
              </w:rPr>
              <w:t>27.51</w:t>
            </w:r>
          </w:p>
        </w:tc>
        <w:tc>
          <w:tcPr>
            <w:tcW w:w="1128" w:type="dxa"/>
            <w:tcBorders>
              <w:top w:val="single" w:color="000000" w:sz="4" w:space="0"/>
              <w:left w:val="single" w:color="000000" w:sz="4" w:space="0"/>
              <w:bottom w:val="single" w:color="000000" w:sz="4" w:space="0"/>
              <w:right w:val="single" w:color="000000" w:sz="4" w:space="0"/>
            </w:tcBorders>
          </w:tcPr>
          <w:p>
            <w:pPr>
              <w:pStyle w:val="11"/>
              <w:spacing w:before="122"/>
              <w:ind w:left="327"/>
              <w:rPr>
                <w:rFonts w:ascii="Times New Roman"/>
                <w:b/>
                <w:sz w:val="21"/>
              </w:rPr>
            </w:pPr>
            <w:r>
              <w:rPr>
                <w:rFonts w:ascii="Times New Roman"/>
                <w:b/>
                <w:sz w:val="21"/>
                <w:u w:val="single"/>
              </w:rPr>
              <w:t>0.048</w:t>
            </w:r>
          </w:p>
        </w:tc>
      </w:tr>
    </w:tbl>
    <w:p>
      <w:pPr>
        <w:pStyle w:val="6"/>
        <w:spacing w:before="10"/>
        <w:rPr>
          <w:rFonts w:ascii="黑体"/>
          <w:b/>
          <w:sz w:val="18"/>
        </w:rPr>
      </w:pPr>
    </w:p>
    <w:p>
      <w:pPr>
        <w:spacing w:before="0" w:line="362" w:lineRule="auto"/>
        <w:ind w:left="226" w:right="302" w:firstLine="482"/>
        <w:jc w:val="both"/>
        <w:rPr>
          <w:b/>
          <w:sz w:val="24"/>
        </w:rPr>
      </w:pPr>
      <w:r>
        <w:pict>
          <v:line id="_x0000_s1342" o:spid="_x0000_s1342" o:spt="20" style="position:absolute;left:0pt;margin-left:126.65pt;margin-top:-22.25pt;height:0pt;width:38.3pt;mso-position-horizontal-relative:page;z-index:-261146624;mso-width-relative:page;mso-height-relative:page;" stroked="t" coordsize="21600,21600">
            <v:path arrowok="t"/>
            <v:fill focussize="0,0"/>
            <v:stroke weight="0.96pt" color="#000000"/>
            <v:imagedata o:title=""/>
            <o:lock v:ext="edit"/>
          </v:line>
        </w:pict>
      </w:r>
      <w:r>
        <w:pict>
          <v:group id="_x0000_s1343" o:spid="_x0000_s1343" o:spt="203" style="position:absolute;left:0pt;margin-left:70.3pt;margin-top:36.3pt;height:1.45pt;width:451.3pt;mso-position-horizontal-relative:page;z-index:-261145600;mso-width-relative:page;mso-height-relative:page;" coordorigin="1406,726" coordsize="9026,29">
            <o:lock v:ext="edit"/>
            <v:line id="_x0000_s1344" o:spid="_x0000_s1344" o:spt="20" style="position:absolute;left:1406;top:742;height:0;width:3790;" stroked="t" coordsize="21600,21600">
              <v:path arrowok="t"/>
              <v:fill focussize="0,0"/>
              <v:stroke weight="1.2pt" color="#000000"/>
              <v:imagedata o:title=""/>
              <o:lock v:ext="edit"/>
            </v:line>
            <v:line id="_x0000_s1345" o:spid="_x0000_s1345" o:spt="20" style="position:absolute;left:5196;top:733;height:0;width:79;" stroked="t" coordsize="21600,21600">
              <v:path arrowok="t"/>
              <v:fill focussize="0,0"/>
              <v:stroke weight="0.72pt" color="#000000"/>
              <v:imagedata o:title=""/>
              <o:lock v:ext="edit"/>
            </v:line>
            <v:line id="_x0000_s1346" o:spid="_x0000_s1346" o:spt="20" style="position:absolute;left:5275;top:742;height:0;width:5157;" stroked="t" coordsize="21600,21600">
              <v:path arrowok="t"/>
              <v:fill focussize="0,0"/>
              <v:stroke weight="1.2pt" color="#000000"/>
              <v:imagedata o:title=""/>
              <o:lock v:ext="edit"/>
            </v:line>
          </v:group>
        </w:pict>
      </w:r>
      <w:r>
        <w:pict>
          <v:line id="_x0000_s1347" o:spid="_x0000_s1347" o:spt="20" style="position:absolute;left:0pt;margin-left:70.3pt;margin-top:60.5pt;height:0pt;width:451.3pt;mso-position-horizontal-relative:page;z-index:-261144576;mso-width-relative:page;mso-height-relative:page;" stroked="t" coordsize="21600,21600">
            <v:path arrowok="t"/>
            <v:fill focussize="0,0"/>
            <v:stroke weight="1.2pt" color="#000000"/>
            <v:imagedata o:title=""/>
            <o:lock v:ext="edit"/>
          </v:line>
        </w:pict>
      </w:r>
      <w:r>
        <w:pict>
          <v:group id="_x0000_s1348" o:spid="_x0000_s1348" o:spt="203" style="position:absolute;left:0pt;margin-left:70.3pt;margin-top:82.95pt;height:1.5pt;width:218.15pt;mso-position-horizontal-relative:page;z-index:-261143552;mso-width-relative:page;mso-height-relative:page;" coordorigin="1406,1659" coordsize="4363,30">
            <o:lock v:ext="edit"/>
            <v:line id="_x0000_s1349" o:spid="_x0000_s1349" o:spt="20" style="position:absolute;left:1406;top:1676;height:0;width:360;" stroked="t" coordsize="21600,21600">
              <v:path arrowok="t"/>
              <v:fill focussize="0,0"/>
              <v:stroke weight="1.2pt" color="#000000"/>
              <v:imagedata o:title=""/>
              <o:lock v:ext="edit"/>
            </v:line>
            <v:line id="_x0000_s1350" o:spid="_x0000_s1350" o:spt="20" style="position:absolute;left:1766;top:1666;height:0;width:77;" stroked="t" coordsize="21600,21600">
              <v:path arrowok="t"/>
              <v:fill focussize="0,0"/>
              <v:stroke weight="0.72pt" color="#000000"/>
              <v:imagedata o:title=""/>
              <o:lock v:ext="edit"/>
            </v:line>
            <v:line id="_x0000_s1351" o:spid="_x0000_s1351" o:spt="20" style="position:absolute;left:1843;top:1676;height:0;width:3926;" stroked="t" coordsize="21600,21600">
              <v:path arrowok="t"/>
              <v:fill focussize="0,0"/>
              <v:stroke weight="1.2pt" color="#000000"/>
              <v:imagedata o:title=""/>
              <o:lock v:ext="edit"/>
            </v:line>
          </v:group>
        </w:pict>
      </w:r>
      <w:r>
        <w:rPr>
          <w:b/>
          <w:sz w:val="24"/>
          <w:u w:val="thick"/>
        </w:rPr>
        <w:t xml:space="preserve">由 </w:t>
      </w:r>
      <w:r>
        <w:rPr>
          <w:rFonts w:ascii="Times New Roman" w:hAnsi="Times New Roman" w:eastAsia="Times New Roman"/>
          <w:b/>
          <w:sz w:val="24"/>
          <w:u w:val="thick"/>
        </w:rPr>
        <w:t xml:space="preserve">20 </w:t>
      </w:r>
      <w:r>
        <w:rPr>
          <w:b/>
          <w:sz w:val="24"/>
          <w:u w:val="thick"/>
        </w:rPr>
        <w:t>表可知，天然气燃烧废气经处理后废气中各污染物浓度分别为：颗粒物</w:t>
      </w:r>
      <w:r>
        <w:rPr>
          <w:rFonts w:ascii="Times New Roman" w:hAnsi="Times New Roman" w:eastAsia="Times New Roman"/>
          <w:b/>
          <w:position w:val="2"/>
          <w:sz w:val="24"/>
        </w:rPr>
        <w:t>1.8mg/m</w:t>
      </w:r>
      <w:r>
        <w:rPr>
          <w:rFonts w:ascii="Times New Roman" w:hAnsi="Times New Roman" w:eastAsia="Times New Roman"/>
          <w:b/>
          <w:position w:val="2"/>
          <w:sz w:val="24"/>
          <w:vertAlign w:val="superscript"/>
        </w:rPr>
        <w:t>3</w:t>
      </w:r>
      <w:r>
        <w:rPr>
          <w:b/>
          <w:position w:val="2"/>
          <w:sz w:val="24"/>
          <w:vertAlign w:val="baseline"/>
        </w:rPr>
        <w:t xml:space="preserve">，二氧化硫 </w:t>
      </w:r>
      <w:r>
        <w:rPr>
          <w:rFonts w:ascii="Times New Roman" w:hAnsi="Times New Roman" w:eastAsia="Times New Roman"/>
          <w:b/>
          <w:position w:val="2"/>
          <w:sz w:val="24"/>
          <w:vertAlign w:val="baseline"/>
        </w:rPr>
        <w:t>4.4mg/m</w:t>
      </w:r>
      <w:r>
        <w:rPr>
          <w:rFonts w:ascii="Times New Roman" w:hAnsi="Times New Roman" w:eastAsia="Times New Roman"/>
          <w:b/>
          <w:position w:val="2"/>
          <w:sz w:val="24"/>
          <w:vertAlign w:val="superscript"/>
        </w:rPr>
        <w:t>3</w:t>
      </w:r>
      <w:r>
        <w:rPr>
          <w:b/>
          <w:position w:val="2"/>
          <w:sz w:val="24"/>
          <w:vertAlign w:val="baseline"/>
        </w:rPr>
        <w:t>，</w:t>
      </w:r>
      <w:r>
        <w:rPr>
          <w:rFonts w:ascii="Times New Roman" w:hAnsi="Times New Roman" w:eastAsia="Times New Roman"/>
          <w:b/>
          <w:position w:val="2"/>
          <w:sz w:val="24"/>
          <w:vertAlign w:val="baseline"/>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27.51mg/m</w:t>
      </w:r>
      <w:r>
        <w:rPr>
          <w:rFonts w:ascii="Times New Roman" w:hAnsi="Times New Roman" w:eastAsia="Times New Roman"/>
          <w:b/>
          <w:position w:val="2"/>
          <w:sz w:val="24"/>
          <w:vertAlign w:val="superscript"/>
        </w:rPr>
        <w:t>3</w:t>
      </w:r>
      <w:r>
        <w:rPr>
          <w:b/>
          <w:position w:val="2"/>
          <w:sz w:val="24"/>
          <w:vertAlign w:val="baseline"/>
        </w:rPr>
        <w:t xml:space="preserve">，污染物浓度满足《河南省 </w:t>
      </w:r>
      <w:r>
        <w:rPr>
          <w:rFonts w:ascii="Times New Roman" w:hAnsi="Times New Roman" w:eastAsia="Times New Roman"/>
          <w:b/>
          <w:position w:val="2"/>
          <w:sz w:val="24"/>
          <w:vertAlign w:val="baseline"/>
        </w:rPr>
        <w:t xml:space="preserve">2019 </w:t>
      </w:r>
      <w:r>
        <w:rPr>
          <w:b/>
          <w:position w:val="2"/>
          <w:sz w:val="24"/>
          <w:vertAlign w:val="baseline"/>
        </w:rPr>
        <w:t>年锅</w:t>
      </w:r>
      <w:r>
        <w:rPr>
          <w:b/>
          <w:sz w:val="24"/>
          <w:vertAlign w:val="baseline"/>
        </w:rPr>
        <w:t>炉综合整治方案》燃气锅炉限值要求（ 颗粒物</w:t>
      </w:r>
      <w:r>
        <w:rPr>
          <w:rFonts w:ascii="Times New Roman" w:hAnsi="Times New Roman" w:eastAsia="Times New Roman"/>
          <w:b/>
          <w:sz w:val="24"/>
          <w:vertAlign w:val="baseline"/>
        </w:rPr>
        <w:t>≤5mg/m</w:t>
      </w:r>
      <w:r>
        <w:rPr>
          <w:rFonts w:ascii="Times New Roman" w:hAnsi="Times New Roman" w:eastAsia="Times New Roman"/>
          <w:b/>
          <w:position w:val="8"/>
          <w:sz w:val="15"/>
          <w:vertAlign w:val="baseline"/>
        </w:rPr>
        <w:t xml:space="preserve">3 </w:t>
      </w:r>
      <w:r>
        <w:rPr>
          <w:b/>
          <w:sz w:val="24"/>
          <w:vertAlign w:val="baseline"/>
        </w:rPr>
        <w:t>， 二氧化硫</w:t>
      </w:r>
      <w:r>
        <w:rPr>
          <w:rFonts w:ascii="Times New Roman" w:hAnsi="Times New Roman" w:eastAsia="Times New Roman"/>
          <w:b/>
          <w:sz w:val="24"/>
          <w:vertAlign w:val="baseline"/>
        </w:rPr>
        <w:t>≤10mg/m</w:t>
      </w:r>
      <w:r>
        <w:rPr>
          <w:rFonts w:ascii="Times New Roman" w:hAnsi="Times New Roman" w:eastAsia="Times New Roman"/>
          <w:b/>
          <w:position w:val="8"/>
          <w:sz w:val="15"/>
          <w:vertAlign w:val="baseline"/>
        </w:rPr>
        <w:t xml:space="preserve">3 </w:t>
      </w:r>
      <w:r>
        <w:rPr>
          <w:b/>
          <w:sz w:val="24"/>
          <w:vertAlign w:val="baseline"/>
        </w:rPr>
        <w:t xml:space="preserve">， </w:t>
      </w:r>
      <w:r>
        <w:rPr>
          <w:rFonts w:ascii="Times New Roman" w:hAnsi="Times New Roman" w:eastAsia="Times New Roman"/>
          <w:b/>
          <w:position w:val="2"/>
          <w:sz w:val="24"/>
          <w:vertAlign w:val="baseline"/>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≤30mg/m</w:t>
      </w:r>
      <w:r>
        <w:rPr>
          <w:rFonts w:ascii="Times New Roman" w:hAnsi="Times New Roman" w:eastAsia="Times New Roman"/>
          <w:b/>
          <w:position w:val="2"/>
          <w:sz w:val="24"/>
          <w:vertAlign w:val="superscript"/>
        </w:rPr>
        <w:t>3</w:t>
      </w:r>
      <w:r>
        <w:rPr>
          <w:b/>
          <w:position w:val="2"/>
          <w:sz w:val="24"/>
          <w:vertAlign w:val="baseline"/>
        </w:rPr>
        <w:t>），对周围环境影响不大。</w:t>
      </w:r>
    </w:p>
    <w:p>
      <w:pPr>
        <w:spacing w:before="1"/>
        <w:ind w:left="646" w:right="0" w:firstLine="0"/>
        <w:jc w:val="left"/>
        <w:rPr>
          <w:b/>
          <w:sz w:val="24"/>
        </w:rPr>
      </w:pPr>
      <w:r>
        <w:rPr>
          <w:rFonts w:ascii="Times New Roman" w:eastAsia="Times New Roman"/>
          <w:b/>
          <w:sz w:val="24"/>
        </w:rPr>
        <w:t>4</w:t>
      </w:r>
      <w:r>
        <w:rPr>
          <w:b/>
          <w:sz w:val="24"/>
        </w:rPr>
        <w:t>、食堂油烟</w:t>
      </w:r>
    </w:p>
    <w:p>
      <w:pPr>
        <w:pStyle w:val="6"/>
        <w:spacing w:before="160"/>
        <w:ind w:left="708"/>
      </w:pPr>
      <w:r>
        <w:t xml:space="preserve">项目劳动定员为 </w:t>
      </w:r>
      <w:r>
        <w:rPr>
          <w:rFonts w:ascii="Times New Roman" w:eastAsia="Times New Roman"/>
        </w:rPr>
        <w:t xml:space="preserve">40 </w:t>
      </w:r>
      <w:r>
        <w:t xml:space="preserve">人，其中有 </w:t>
      </w:r>
      <w:r>
        <w:rPr>
          <w:rFonts w:ascii="Times New Roman" w:eastAsia="Times New Roman"/>
        </w:rPr>
        <w:t xml:space="preserve">10 </w:t>
      </w:r>
      <w:r>
        <w:t>人在厂区食宿，其余不在厂区食宿。经类比分析</w:t>
      </w:r>
    </w:p>
    <w:p>
      <w:pPr>
        <w:spacing w:after="0"/>
        <w:sectPr>
          <w:pgSz w:w="11910" w:h="16840"/>
          <w:pgMar w:top="1580" w:right="1140" w:bottom="1440" w:left="1180" w:header="0" w:footer="1165" w:gutter="0"/>
        </w:sectPr>
      </w:pPr>
    </w:p>
    <w:p>
      <w:pPr>
        <w:pStyle w:val="6"/>
        <w:spacing w:before="11"/>
        <w:rPr>
          <w:rFonts w:ascii="Times New Roman"/>
          <w:sz w:val="8"/>
        </w:rPr>
      </w:pPr>
      <w:r>
        <w:pict>
          <v:shape id="_x0000_s1352" o:spid="_x0000_s1352" o:spt="202" type="#_x0000_t202" style="position:absolute;left:0pt;margin-left:70.3pt;margin-top:408.45pt;height:104.1pt;width:451.55pt;mso-position-horizontal-relative:page;mso-position-vertical-relative:page;z-index:251826176;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331"/>
                    <w:gridCol w:w="1335"/>
                    <w:gridCol w:w="4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385" w:type="dxa"/>
                      </w:tcPr>
                      <w:p>
                        <w:pPr>
                          <w:pStyle w:val="11"/>
                          <w:spacing w:before="120"/>
                          <w:ind w:left="145" w:right="140"/>
                          <w:jc w:val="center"/>
                          <w:rPr>
                            <w:sz w:val="21"/>
                          </w:rPr>
                        </w:pPr>
                        <w:r>
                          <w:rPr>
                            <w:sz w:val="21"/>
                          </w:rPr>
                          <w:t>评价因子</w:t>
                        </w:r>
                      </w:p>
                    </w:tc>
                    <w:tc>
                      <w:tcPr>
                        <w:tcW w:w="1331" w:type="dxa"/>
                      </w:tcPr>
                      <w:p>
                        <w:pPr>
                          <w:pStyle w:val="11"/>
                          <w:spacing w:before="120"/>
                          <w:ind w:left="223" w:right="218"/>
                          <w:jc w:val="center"/>
                          <w:rPr>
                            <w:sz w:val="21"/>
                          </w:rPr>
                        </w:pPr>
                        <w:r>
                          <w:rPr>
                            <w:sz w:val="21"/>
                          </w:rPr>
                          <w:t>取值时间</w:t>
                        </w:r>
                      </w:p>
                    </w:tc>
                    <w:tc>
                      <w:tcPr>
                        <w:tcW w:w="1335" w:type="dxa"/>
                      </w:tcPr>
                      <w:p>
                        <w:pPr>
                          <w:pStyle w:val="11"/>
                          <w:ind w:left="351"/>
                          <w:rPr>
                            <w:sz w:val="21"/>
                          </w:rPr>
                        </w:pPr>
                        <w:r>
                          <w:rPr>
                            <w:w w:val="95"/>
                            <w:sz w:val="21"/>
                          </w:rPr>
                          <w:t>标准值</w:t>
                        </w:r>
                      </w:p>
                      <w:p>
                        <w:pPr>
                          <w:pStyle w:val="11"/>
                          <w:spacing w:before="2" w:line="223" w:lineRule="exact"/>
                          <w:ind w:left="360"/>
                          <w:rPr>
                            <w:rFonts w:ascii="Times New Roman"/>
                            <w:sz w:val="13"/>
                          </w:rPr>
                        </w:pPr>
                        <w:r>
                          <w:rPr>
                            <w:rFonts w:ascii="Times New Roman"/>
                            <w:sz w:val="21"/>
                          </w:rPr>
                          <w:t>/mg/m</w:t>
                        </w:r>
                        <w:r>
                          <w:rPr>
                            <w:rFonts w:ascii="Times New Roman"/>
                            <w:position w:val="7"/>
                            <w:sz w:val="13"/>
                          </w:rPr>
                          <w:t>3</w:t>
                        </w:r>
                      </w:p>
                    </w:tc>
                    <w:tc>
                      <w:tcPr>
                        <w:tcW w:w="4965" w:type="dxa"/>
                      </w:tcPr>
                      <w:p>
                        <w:pPr>
                          <w:pStyle w:val="11"/>
                          <w:spacing w:before="120"/>
                          <w:ind w:left="149" w:right="38"/>
                          <w:jc w:val="center"/>
                          <w:rPr>
                            <w:sz w:val="21"/>
                          </w:rPr>
                        </w:pPr>
                        <w:r>
                          <w:rPr>
                            <w:sz w:val="21"/>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385" w:type="dxa"/>
                      </w:tcPr>
                      <w:p>
                        <w:pPr>
                          <w:pStyle w:val="11"/>
                          <w:spacing w:before="52"/>
                          <w:ind w:left="145" w:right="140"/>
                          <w:jc w:val="center"/>
                          <w:rPr>
                            <w:sz w:val="21"/>
                          </w:rPr>
                        </w:pPr>
                        <w:r>
                          <w:rPr>
                            <w:sz w:val="21"/>
                          </w:rPr>
                          <w:t>非甲烷总烃</w:t>
                        </w:r>
                      </w:p>
                    </w:tc>
                    <w:tc>
                      <w:tcPr>
                        <w:tcW w:w="1331" w:type="dxa"/>
                      </w:tcPr>
                      <w:p>
                        <w:pPr>
                          <w:pStyle w:val="11"/>
                          <w:spacing w:before="52"/>
                          <w:ind w:left="223" w:right="218"/>
                          <w:jc w:val="center"/>
                          <w:rPr>
                            <w:sz w:val="21"/>
                          </w:rPr>
                        </w:pPr>
                        <w:r>
                          <w:rPr>
                            <w:rFonts w:ascii="Times New Roman" w:eastAsia="Times New Roman"/>
                            <w:sz w:val="21"/>
                          </w:rPr>
                          <w:t xml:space="preserve">1h </w:t>
                        </w:r>
                        <w:r>
                          <w:rPr>
                            <w:sz w:val="21"/>
                          </w:rPr>
                          <w:t>均值</w:t>
                        </w:r>
                      </w:p>
                    </w:tc>
                    <w:tc>
                      <w:tcPr>
                        <w:tcW w:w="1335" w:type="dxa"/>
                      </w:tcPr>
                      <w:p>
                        <w:pPr>
                          <w:pStyle w:val="11"/>
                          <w:spacing w:before="66"/>
                          <w:ind w:left="436" w:right="427"/>
                          <w:jc w:val="center"/>
                          <w:rPr>
                            <w:rFonts w:ascii="Times New Roman"/>
                            <w:sz w:val="21"/>
                          </w:rPr>
                        </w:pPr>
                        <w:r>
                          <w:rPr>
                            <w:rFonts w:ascii="Times New Roman"/>
                            <w:sz w:val="21"/>
                          </w:rPr>
                          <w:t>2.0</w:t>
                        </w:r>
                      </w:p>
                    </w:tc>
                    <w:tc>
                      <w:tcPr>
                        <w:tcW w:w="4965" w:type="dxa"/>
                      </w:tcPr>
                      <w:p>
                        <w:pPr>
                          <w:pStyle w:val="11"/>
                          <w:spacing w:before="52"/>
                          <w:ind w:left="46" w:right="38"/>
                          <w:jc w:val="center"/>
                          <w:rPr>
                            <w:sz w:val="21"/>
                          </w:rPr>
                        </w:pPr>
                        <w:r>
                          <w:rPr>
                            <w:sz w:val="21"/>
                          </w:rPr>
                          <w:t>参照执行《大气污染物综合排放标准详解》质量标准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385" w:type="dxa"/>
                      </w:tcPr>
                      <w:p>
                        <w:pPr>
                          <w:pStyle w:val="11"/>
                          <w:spacing w:before="64"/>
                          <w:ind w:left="145" w:right="134"/>
                          <w:jc w:val="center"/>
                          <w:rPr>
                            <w:rFonts w:ascii="Times New Roman"/>
                            <w:sz w:val="21"/>
                          </w:rPr>
                        </w:pPr>
                        <w:r>
                          <w:rPr>
                            <w:rFonts w:ascii="Times New Roman"/>
                            <w:position w:val="2"/>
                            <w:sz w:val="21"/>
                          </w:rPr>
                          <w:t>SO</w:t>
                        </w:r>
                        <w:r>
                          <w:rPr>
                            <w:rFonts w:ascii="Times New Roman"/>
                            <w:position w:val="2"/>
                            <w:sz w:val="21"/>
                            <w:vertAlign w:val="subscript"/>
                          </w:rPr>
                          <w:t>2</w:t>
                        </w:r>
                      </w:p>
                    </w:tc>
                    <w:tc>
                      <w:tcPr>
                        <w:tcW w:w="1331" w:type="dxa"/>
                      </w:tcPr>
                      <w:p>
                        <w:pPr>
                          <w:pStyle w:val="11"/>
                          <w:spacing w:before="54"/>
                          <w:ind w:left="223" w:right="218"/>
                          <w:jc w:val="center"/>
                          <w:rPr>
                            <w:sz w:val="21"/>
                          </w:rPr>
                        </w:pPr>
                        <w:r>
                          <w:rPr>
                            <w:rFonts w:ascii="Times New Roman" w:eastAsia="Times New Roman"/>
                            <w:sz w:val="21"/>
                          </w:rPr>
                          <w:t xml:space="preserve">1h </w:t>
                        </w:r>
                        <w:r>
                          <w:rPr>
                            <w:sz w:val="21"/>
                          </w:rPr>
                          <w:t>均值</w:t>
                        </w:r>
                      </w:p>
                    </w:tc>
                    <w:tc>
                      <w:tcPr>
                        <w:tcW w:w="1335" w:type="dxa"/>
                      </w:tcPr>
                      <w:p>
                        <w:pPr>
                          <w:pStyle w:val="11"/>
                          <w:spacing w:before="68"/>
                          <w:ind w:left="436" w:right="427"/>
                          <w:jc w:val="center"/>
                          <w:rPr>
                            <w:rFonts w:ascii="Times New Roman"/>
                            <w:sz w:val="21"/>
                          </w:rPr>
                        </w:pPr>
                        <w:r>
                          <w:rPr>
                            <w:rFonts w:ascii="Times New Roman"/>
                            <w:sz w:val="21"/>
                          </w:rPr>
                          <w:t>0.5</w:t>
                        </w:r>
                      </w:p>
                    </w:tc>
                    <w:tc>
                      <w:tcPr>
                        <w:tcW w:w="4965" w:type="dxa"/>
                        <w:vMerge w:val="restart"/>
                      </w:tcPr>
                      <w:p>
                        <w:pPr>
                          <w:pStyle w:val="11"/>
                          <w:rPr>
                            <w:rFonts w:ascii="Times New Roman"/>
                            <w:sz w:val="22"/>
                          </w:rPr>
                        </w:pPr>
                      </w:p>
                      <w:p>
                        <w:pPr>
                          <w:pStyle w:val="11"/>
                          <w:spacing w:before="187"/>
                          <w:ind w:left="621"/>
                          <w:rPr>
                            <w:sz w:val="21"/>
                          </w:rPr>
                        </w:pPr>
                        <w:r>
                          <w:rPr>
                            <w:sz w:val="21"/>
                          </w:rPr>
                          <w:t>《环境空气质量标准》（</w:t>
                        </w:r>
                        <w:r>
                          <w:rPr>
                            <w:rFonts w:ascii="Times New Roman" w:eastAsia="Times New Roman"/>
                            <w:sz w:val="21"/>
                          </w:rPr>
                          <w:t>GB3095-2012</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385" w:type="dxa"/>
                      </w:tcPr>
                      <w:p>
                        <w:pPr>
                          <w:pStyle w:val="11"/>
                          <w:spacing w:before="67"/>
                          <w:ind w:left="145" w:right="134"/>
                          <w:jc w:val="center"/>
                          <w:rPr>
                            <w:rFonts w:ascii="Times New Roman"/>
                            <w:sz w:val="21"/>
                          </w:rPr>
                        </w:pPr>
                        <w:r>
                          <w:rPr>
                            <w:rFonts w:ascii="Times New Roman"/>
                            <w:sz w:val="21"/>
                          </w:rPr>
                          <w:t>NOx</w:t>
                        </w:r>
                      </w:p>
                    </w:tc>
                    <w:tc>
                      <w:tcPr>
                        <w:tcW w:w="1331" w:type="dxa"/>
                      </w:tcPr>
                      <w:p>
                        <w:pPr>
                          <w:pStyle w:val="11"/>
                          <w:spacing w:before="53"/>
                          <w:ind w:left="223" w:right="218"/>
                          <w:jc w:val="center"/>
                          <w:rPr>
                            <w:sz w:val="21"/>
                          </w:rPr>
                        </w:pPr>
                        <w:r>
                          <w:rPr>
                            <w:rFonts w:ascii="Times New Roman" w:eastAsia="Times New Roman"/>
                            <w:sz w:val="21"/>
                          </w:rPr>
                          <w:t xml:space="preserve">1h </w:t>
                        </w:r>
                        <w:r>
                          <w:rPr>
                            <w:sz w:val="21"/>
                          </w:rPr>
                          <w:t>均值</w:t>
                        </w:r>
                      </w:p>
                    </w:tc>
                    <w:tc>
                      <w:tcPr>
                        <w:tcW w:w="1335" w:type="dxa"/>
                      </w:tcPr>
                      <w:p>
                        <w:pPr>
                          <w:pStyle w:val="11"/>
                          <w:spacing w:before="67"/>
                          <w:ind w:left="436" w:right="427"/>
                          <w:jc w:val="center"/>
                          <w:rPr>
                            <w:rFonts w:ascii="Times New Roman"/>
                            <w:sz w:val="21"/>
                          </w:rPr>
                        </w:pPr>
                        <w:r>
                          <w:rPr>
                            <w:rFonts w:ascii="Times New Roman"/>
                            <w:sz w:val="21"/>
                          </w:rPr>
                          <w:t>0.25</w:t>
                        </w:r>
                      </w:p>
                    </w:tc>
                    <w:tc>
                      <w:tcPr>
                        <w:tcW w:w="49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385" w:type="dxa"/>
                      </w:tcPr>
                      <w:p>
                        <w:pPr>
                          <w:pStyle w:val="11"/>
                          <w:spacing w:before="66"/>
                          <w:ind w:left="145" w:right="128"/>
                          <w:jc w:val="center"/>
                          <w:rPr>
                            <w:rFonts w:ascii="Times New Roman"/>
                            <w:sz w:val="21"/>
                          </w:rPr>
                        </w:pPr>
                        <w:r>
                          <w:rPr>
                            <w:rFonts w:ascii="Times New Roman"/>
                            <w:sz w:val="21"/>
                          </w:rPr>
                          <w:t>TSP</w:t>
                        </w:r>
                      </w:p>
                    </w:tc>
                    <w:tc>
                      <w:tcPr>
                        <w:tcW w:w="1331" w:type="dxa"/>
                      </w:tcPr>
                      <w:p>
                        <w:pPr>
                          <w:pStyle w:val="11"/>
                          <w:spacing w:before="52"/>
                          <w:ind w:left="223" w:right="218"/>
                          <w:jc w:val="center"/>
                          <w:rPr>
                            <w:sz w:val="21"/>
                          </w:rPr>
                        </w:pPr>
                        <w:r>
                          <w:rPr>
                            <w:rFonts w:ascii="Times New Roman" w:eastAsia="Times New Roman"/>
                            <w:sz w:val="21"/>
                          </w:rPr>
                          <w:t xml:space="preserve">24h </w:t>
                        </w:r>
                        <w:r>
                          <w:rPr>
                            <w:sz w:val="21"/>
                          </w:rPr>
                          <w:t>均值</w:t>
                        </w:r>
                      </w:p>
                    </w:tc>
                    <w:tc>
                      <w:tcPr>
                        <w:tcW w:w="1335" w:type="dxa"/>
                      </w:tcPr>
                      <w:p>
                        <w:pPr>
                          <w:pStyle w:val="11"/>
                          <w:spacing w:before="66"/>
                          <w:ind w:left="436" w:right="427"/>
                          <w:jc w:val="center"/>
                          <w:rPr>
                            <w:rFonts w:ascii="Times New Roman"/>
                            <w:sz w:val="21"/>
                          </w:rPr>
                        </w:pPr>
                        <w:r>
                          <w:rPr>
                            <w:rFonts w:ascii="Times New Roman"/>
                            <w:sz w:val="21"/>
                          </w:rPr>
                          <w:t>0.9</w:t>
                        </w:r>
                      </w:p>
                    </w:tc>
                    <w:tc>
                      <w:tcPr>
                        <w:tcW w:w="4965" w:type="dxa"/>
                        <w:vMerge w:val="continue"/>
                        <w:tcBorders>
                          <w:top w:val="nil"/>
                        </w:tcBorders>
                      </w:tcPr>
                      <w:p>
                        <w:pPr>
                          <w:rPr>
                            <w:sz w:val="2"/>
                            <w:szCs w:val="2"/>
                          </w:rPr>
                        </w:pPr>
                      </w:p>
                    </w:tc>
                  </w:tr>
                </w:tbl>
                <w:p>
                  <w:pPr>
                    <w:pStyle w:val="6"/>
                  </w:pPr>
                </w:p>
              </w:txbxContent>
            </v:textbox>
          </v:shape>
        </w:pict>
      </w: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1235"/>
        <w:gridCol w:w="810"/>
        <w:gridCol w:w="870"/>
        <w:gridCol w:w="870"/>
        <w:gridCol w:w="795"/>
        <w:gridCol w:w="975"/>
        <w:gridCol w:w="810"/>
        <w:gridCol w:w="1320"/>
        <w:gridCol w:w="1331"/>
        <w:gridCol w:w="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2" w:hRule="atLeast"/>
        </w:trPr>
        <w:tc>
          <w:tcPr>
            <w:tcW w:w="9242" w:type="dxa"/>
            <w:gridSpan w:val="11"/>
          </w:tcPr>
          <w:p>
            <w:pPr>
              <w:pStyle w:val="11"/>
              <w:spacing w:before="1" w:line="362" w:lineRule="auto"/>
              <w:ind w:left="108" w:right="93"/>
              <w:rPr>
                <w:sz w:val="24"/>
              </w:rPr>
            </w:pPr>
            <w:r>
              <w:rPr>
                <w:spacing w:val="-9"/>
                <w:sz w:val="24"/>
              </w:rPr>
              <w:t xml:space="preserve">调查，食用油用量平均按 </w:t>
            </w:r>
            <w:r>
              <w:rPr>
                <w:rFonts w:ascii="Times New Roman" w:eastAsia="Times New Roman"/>
                <w:sz w:val="24"/>
              </w:rPr>
              <w:t>0.02kg/</w:t>
            </w:r>
            <w:r>
              <w:rPr>
                <w:sz w:val="24"/>
              </w:rPr>
              <w:t>（人</w:t>
            </w:r>
            <w:r>
              <w:rPr>
                <w:rFonts w:ascii="Times New Roman" w:eastAsia="Times New Roman"/>
                <w:sz w:val="24"/>
              </w:rPr>
              <w:t>.</w:t>
            </w:r>
            <w:r>
              <w:rPr>
                <w:sz w:val="24"/>
              </w:rPr>
              <w:t>餐</w:t>
            </w:r>
            <w:r>
              <w:rPr>
                <w:spacing w:val="-10"/>
                <w:sz w:val="24"/>
              </w:rPr>
              <w:t>）</w:t>
            </w:r>
            <w:r>
              <w:rPr>
                <w:spacing w:val="-11"/>
                <w:sz w:val="24"/>
              </w:rPr>
              <w:t xml:space="preserve">计，则日耗油量为 </w:t>
            </w:r>
            <w:r>
              <w:rPr>
                <w:rFonts w:ascii="Times New Roman" w:eastAsia="Times New Roman"/>
                <w:sz w:val="24"/>
              </w:rPr>
              <w:t>0.6kg/d</w:t>
            </w:r>
            <w:r>
              <w:rPr>
                <w:spacing w:val="-2"/>
                <w:sz w:val="24"/>
              </w:rPr>
              <w:t>，油烟产生量按使</w:t>
            </w:r>
            <w:r>
              <w:rPr>
                <w:spacing w:val="-16"/>
                <w:sz w:val="24"/>
              </w:rPr>
              <w:t xml:space="preserve">用量的 </w:t>
            </w:r>
            <w:r>
              <w:rPr>
                <w:rFonts w:ascii="Times New Roman" w:eastAsia="Times New Roman"/>
                <w:sz w:val="24"/>
              </w:rPr>
              <w:t>2%</w:t>
            </w:r>
            <w:r>
              <w:rPr>
                <w:spacing w:val="-8"/>
                <w:sz w:val="24"/>
              </w:rPr>
              <w:t xml:space="preserve">计，食堂年运行 </w:t>
            </w:r>
            <w:r>
              <w:rPr>
                <w:rFonts w:ascii="Times New Roman" w:eastAsia="Times New Roman"/>
                <w:sz w:val="24"/>
              </w:rPr>
              <w:t>300d</w:t>
            </w:r>
            <w:r>
              <w:rPr>
                <w:spacing w:val="-7"/>
                <w:sz w:val="24"/>
              </w:rPr>
              <w:t xml:space="preserve">，油烟的产生量共 </w:t>
            </w:r>
            <w:r>
              <w:rPr>
                <w:rFonts w:ascii="Times New Roman" w:eastAsia="Times New Roman"/>
                <w:sz w:val="24"/>
              </w:rPr>
              <w:t>3.6kg/a</w:t>
            </w:r>
            <w:r>
              <w:rPr>
                <w:sz w:val="24"/>
              </w:rPr>
              <w:t>。</w:t>
            </w:r>
          </w:p>
          <w:p>
            <w:pPr>
              <w:pStyle w:val="11"/>
              <w:spacing w:before="5" w:line="364" w:lineRule="auto"/>
              <w:ind w:left="108" w:right="-29" w:firstLine="482"/>
              <w:rPr>
                <w:sz w:val="24"/>
              </w:rPr>
            </w:pPr>
            <w:r>
              <w:rPr>
                <w:spacing w:val="-5"/>
                <w:sz w:val="24"/>
              </w:rPr>
              <w:t xml:space="preserve">项目食堂灶头工作时间按 </w:t>
            </w:r>
            <w:r>
              <w:rPr>
                <w:rFonts w:ascii="Times New Roman" w:eastAsia="Times New Roman"/>
                <w:sz w:val="24"/>
              </w:rPr>
              <w:t>6h/d</w:t>
            </w:r>
            <w:r>
              <w:rPr>
                <w:spacing w:val="-5"/>
                <w:sz w:val="24"/>
              </w:rPr>
              <w:t xml:space="preserve">，油烟净化装置按引风量 </w:t>
            </w:r>
            <w:r>
              <w:rPr>
                <w:rFonts w:ascii="Times New Roman" w:eastAsia="Times New Roman"/>
                <w:sz w:val="24"/>
              </w:rPr>
              <w:t>1000m</w:t>
            </w:r>
            <w:r>
              <w:rPr>
                <w:rFonts w:ascii="Times New Roman" w:eastAsia="Times New Roman"/>
                <w:position w:val="8"/>
                <w:sz w:val="15"/>
              </w:rPr>
              <w:t>3</w:t>
            </w:r>
            <w:r>
              <w:rPr>
                <w:rFonts w:ascii="Times New Roman" w:eastAsia="Times New Roman"/>
                <w:sz w:val="24"/>
              </w:rPr>
              <w:t>/h</w:t>
            </w:r>
            <w:r>
              <w:rPr>
                <w:rFonts w:ascii="Times New Roman" w:eastAsia="Times New Roman"/>
                <w:spacing w:val="7"/>
                <w:sz w:val="24"/>
              </w:rPr>
              <w:t xml:space="preserve"> </w:t>
            </w:r>
            <w:r>
              <w:rPr>
                <w:sz w:val="24"/>
              </w:rPr>
              <w:t>计，食堂油烟采</w:t>
            </w:r>
            <w:r>
              <w:rPr>
                <w:spacing w:val="-13"/>
                <w:sz w:val="24"/>
              </w:rPr>
              <w:t xml:space="preserve">用静电式油烟净化器处理，其净化原理为利用静电吸附集尘，使油烟转换成清净的空气， </w:t>
            </w:r>
            <w:r>
              <w:rPr>
                <w:spacing w:val="-8"/>
                <w:sz w:val="24"/>
              </w:rPr>
              <w:t xml:space="preserve">去除效率可达 </w:t>
            </w:r>
            <w:r>
              <w:rPr>
                <w:rFonts w:ascii="Times New Roman" w:eastAsia="Times New Roman"/>
                <w:sz w:val="24"/>
              </w:rPr>
              <w:t>90%</w:t>
            </w:r>
            <w:r>
              <w:rPr>
                <w:spacing w:val="-5"/>
                <w:sz w:val="24"/>
              </w:rPr>
              <w:t xml:space="preserve">，则油烟产生浓度为 </w:t>
            </w:r>
            <w:r>
              <w:rPr>
                <w:rFonts w:ascii="Times New Roman" w:eastAsia="Times New Roman"/>
                <w:sz w:val="24"/>
              </w:rPr>
              <w:t>2.0mg/m</w:t>
            </w:r>
            <w:r>
              <w:rPr>
                <w:rFonts w:ascii="Times New Roman" w:eastAsia="Times New Roman"/>
                <w:position w:val="8"/>
                <w:sz w:val="15"/>
              </w:rPr>
              <w:t>3</w:t>
            </w:r>
            <w:r>
              <w:rPr>
                <w:spacing w:val="-7"/>
                <w:sz w:val="24"/>
              </w:rPr>
              <w:t xml:space="preserve">，排放浓度为 </w:t>
            </w:r>
            <w:r>
              <w:rPr>
                <w:rFonts w:ascii="Times New Roman" w:eastAsia="Times New Roman"/>
                <w:sz w:val="24"/>
              </w:rPr>
              <w:t>0.2mg/m</w:t>
            </w:r>
            <w:r>
              <w:rPr>
                <w:rFonts w:ascii="Times New Roman" w:eastAsia="Times New Roman"/>
                <w:position w:val="8"/>
                <w:sz w:val="15"/>
              </w:rPr>
              <w:t>3</w:t>
            </w:r>
            <w:r>
              <w:rPr>
                <w:sz w:val="24"/>
              </w:rPr>
              <w:t>，满足河南省</w:t>
            </w:r>
          </w:p>
          <w:p>
            <w:pPr>
              <w:pStyle w:val="11"/>
              <w:spacing w:line="364" w:lineRule="auto"/>
              <w:ind w:left="108" w:right="93"/>
              <w:jc w:val="both"/>
              <w:rPr>
                <w:sz w:val="24"/>
              </w:rPr>
            </w:pPr>
            <w:r>
              <w:rPr>
                <w:spacing w:val="-3"/>
                <w:sz w:val="24"/>
              </w:rPr>
              <w:t>《餐饮业油烟污染物排放标准》</w:t>
            </w:r>
            <w:r>
              <w:rPr>
                <w:sz w:val="24"/>
              </w:rPr>
              <w:t>（</w:t>
            </w:r>
            <w:r>
              <w:rPr>
                <w:rFonts w:ascii="Times New Roman" w:eastAsia="Times New Roman"/>
                <w:sz w:val="24"/>
              </w:rPr>
              <w:t>DB41/1604-2018</w:t>
            </w:r>
            <w:r>
              <w:rPr>
                <w:sz w:val="24"/>
              </w:rPr>
              <w:t>）</w:t>
            </w:r>
            <w:r>
              <w:rPr>
                <w:spacing w:val="-35"/>
                <w:sz w:val="24"/>
              </w:rPr>
              <w:t xml:space="preserve">表 </w:t>
            </w:r>
            <w:r>
              <w:rPr>
                <w:rFonts w:ascii="Times New Roman" w:eastAsia="Times New Roman"/>
                <w:sz w:val="24"/>
              </w:rPr>
              <w:t xml:space="preserve">1 </w:t>
            </w:r>
            <w:r>
              <w:rPr>
                <w:spacing w:val="-4"/>
                <w:sz w:val="24"/>
              </w:rPr>
              <w:t>标准的要求</w:t>
            </w:r>
            <w:r>
              <w:rPr>
                <w:sz w:val="24"/>
              </w:rPr>
              <w:t>（</w:t>
            </w:r>
            <w:r>
              <w:rPr>
                <w:spacing w:val="-5"/>
                <w:sz w:val="24"/>
              </w:rPr>
              <w:t>小型规模：最高</w:t>
            </w:r>
            <w:r>
              <w:rPr>
                <w:spacing w:val="-6"/>
                <w:sz w:val="24"/>
              </w:rPr>
              <w:t xml:space="preserve">允许排放浓度 </w:t>
            </w:r>
            <w:r>
              <w:rPr>
                <w:rFonts w:ascii="Times New Roman" w:eastAsia="Times New Roman"/>
                <w:sz w:val="24"/>
              </w:rPr>
              <w:t>1.5mg/m</w:t>
            </w:r>
            <w:r>
              <w:rPr>
                <w:rFonts w:ascii="Times New Roman" w:eastAsia="Times New Roman"/>
                <w:position w:val="8"/>
                <w:sz w:val="15"/>
              </w:rPr>
              <w:t>3</w:t>
            </w:r>
            <w:r>
              <w:rPr>
                <w:spacing w:val="-4"/>
                <w:sz w:val="24"/>
              </w:rPr>
              <w:t xml:space="preserve">，净化设施最低去除效率 </w:t>
            </w:r>
            <w:r>
              <w:rPr>
                <w:rFonts w:ascii="Times New Roman" w:eastAsia="Times New Roman"/>
                <w:sz w:val="24"/>
              </w:rPr>
              <w:t>90%</w:t>
            </w:r>
            <w:r>
              <w:rPr>
                <w:sz w:val="24"/>
              </w:rPr>
              <w:t>）。食堂油烟废气经处理后通过专用烟道沿楼顶排放。</w:t>
            </w:r>
          </w:p>
          <w:p>
            <w:pPr>
              <w:pStyle w:val="11"/>
              <w:ind w:left="528"/>
              <w:rPr>
                <w:b/>
                <w:sz w:val="24"/>
              </w:rPr>
            </w:pPr>
            <w:r>
              <w:rPr>
                <w:rFonts w:ascii="Times New Roman" w:eastAsia="Times New Roman"/>
                <w:b/>
                <w:sz w:val="24"/>
              </w:rPr>
              <w:t>5</w:t>
            </w:r>
            <w:r>
              <w:rPr>
                <w:sz w:val="28"/>
              </w:rPr>
              <w:t>、</w:t>
            </w:r>
            <w:r>
              <w:rPr>
                <w:b/>
                <w:sz w:val="24"/>
              </w:rPr>
              <w:t>评价等级确定与预测</w:t>
            </w:r>
          </w:p>
          <w:p>
            <w:pPr>
              <w:pStyle w:val="11"/>
              <w:spacing w:before="182"/>
              <w:ind w:left="612"/>
              <w:rPr>
                <w:sz w:val="24"/>
              </w:rPr>
            </w:pPr>
            <w:r>
              <w:rPr>
                <w:sz w:val="24"/>
              </w:rPr>
              <w:t>（</w:t>
            </w:r>
            <w:r>
              <w:rPr>
                <w:rFonts w:ascii="Times New Roman" w:eastAsia="Times New Roman"/>
                <w:sz w:val="24"/>
              </w:rPr>
              <w:t>1</w:t>
            </w:r>
            <w:r>
              <w:rPr>
                <w:sz w:val="24"/>
              </w:rPr>
              <w:t>）评价因子和评价等级</w:t>
            </w:r>
          </w:p>
          <w:p>
            <w:pPr>
              <w:pStyle w:val="11"/>
              <w:spacing w:before="161" w:line="364" w:lineRule="auto"/>
              <w:ind w:left="108" w:right="93" w:firstLine="480"/>
              <w:jc w:val="both"/>
              <w:rPr>
                <w:sz w:val="24"/>
              </w:rPr>
            </w:pPr>
            <w:r>
              <w:rPr>
                <w:spacing w:val="-6"/>
                <w:sz w:val="24"/>
              </w:rPr>
              <w:t>本次评价使用《环境影响评价技术导则大气环境》</w:t>
            </w:r>
            <w:r>
              <w:rPr>
                <w:spacing w:val="-3"/>
                <w:sz w:val="24"/>
              </w:rPr>
              <w:t>（</w:t>
            </w:r>
            <w:r>
              <w:rPr>
                <w:rFonts w:ascii="Times New Roman" w:eastAsia="Times New Roman"/>
                <w:spacing w:val="-3"/>
                <w:sz w:val="24"/>
              </w:rPr>
              <w:t>HJ/2.2-2018</w:t>
            </w:r>
            <w:r>
              <w:rPr>
                <w:spacing w:val="-3"/>
                <w:sz w:val="24"/>
              </w:rPr>
              <w:t>）</w:t>
            </w:r>
            <w:r>
              <w:rPr>
                <w:spacing w:val="-2"/>
                <w:sz w:val="24"/>
              </w:rPr>
              <w:t>中推荐的估算模</w:t>
            </w:r>
            <w:r>
              <w:rPr>
                <w:spacing w:val="-27"/>
                <w:sz w:val="24"/>
              </w:rPr>
              <w:t xml:space="preserve">型 </w:t>
            </w:r>
            <w:r>
              <w:rPr>
                <w:rFonts w:ascii="Times New Roman" w:eastAsia="Times New Roman"/>
                <w:spacing w:val="-5"/>
                <w:sz w:val="24"/>
              </w:rPr>
              <w:t>AERSCREEN</w:t>
            </w:r>
            <w:r>
              <w:rPr>
                <w:spacing w:val="-7"/>
                <w:sz w:val="24"/>
              </w:rPr>
              <w:t>，判定运营期大气环境影响评价等级。根据工程分析，项目评价因子和</w:t>
            </w:r>
            <w:r>
              <w:rPr>
                <w:spacing w:val="-13"/>
                <w:sz w:val="24"/>
              </w:rPr>
              <w:t xml:space="preserve">评价标准筛选详见表 </w:t>
            </w:r>
            <w:r>
              <w:rPr>
                <w:rFonts w:ascii="Times New Roman" w:eastAsia="Times New Roman"/>
                <w:sz w:val="24"/>
              </w:rPr>
              <w:t>21</w:t>
            </w:r>
            <w:r>
              <w:rPr>
                <w:sz w:val="24"/>
              </w:rPr>
              <w:t>。</w:t>
            </w:r>
          </w:p>
          <w:p>
            <w:pPr>
              <w:pStyle w:val="11"/>
              <w:tabs>
                <w:tab w:val="left" w:pos="3408"/>
              </w:tabs>
              <w:spacing w:line="307"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21</w:t>
            </w:r>
            <w:r>
              <w:rPr>
                <w:rFonts w:ascii="Times New Roman" w:eastAsia="Times New Roman"/>
                <w:sz w:val="24"/>
              </w:rPr>
              <w:tab/>
            </w:r>
            <w:r>
              <w:rPr>
                <w:rFonts w:hint="eastAsia" w:ascii="黑体" w:eastAsia="黑体"/>
                <w:sz w:val="24"/>
              </w:rPr>
              <w:t>评价因子和评价标准表</w:t>
            </w: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spacing w:before="3"/>
              <w:rPr>
                <w:rFonts w:ascii="Times New Roman"/>
                <w:sz w:val="25"/>
              </w:rPr>
            </w:pPr>
          </w:p>
          <w:p>
            <w:pPr>
              <w:pStyle w:val="11"/>
              <w:spacing w:line="364" w:lineRule="auto"/>
              <w:ind w:left="108" w:right="92" w:firstLine="420"/>
              <w:jc w:val="both"/>
              <w:rPr>
                <w:sz w:val="21"/>
              </w:rPr>
            </w:pPr>
            <w:r>
              <w:rPr>
                <w:spacing w:val="-19"/>
                <w:sz w:val="21"/>
              </w:rPr>
              <w:t xml:space="preserve">注：由于 </w:t>
            </w:r>
            <w:r>
              <w:rPr>
                <w:rFonts w:ascii="Times New Roman" w:eastAsia="Times New Roman"/>
                <w:sz w:val="21"/>
              </w:rPr>
              <w:t xml:space="preserve">TSP </w:t>
            </w:r>
            <w:r>
              <w:rPr>
                <w:spacing w:val="-8"/>
                <w:sz w:val="21"/>
              </w:rPr>
              <w:t xml:space="preserve">无小时浓度限值，根据导则可取日均浓度限值的三倍值，即 </w:t>
            </w:r>
            <w:r>
              <w:rPr>
                <w:rFonts w:ascii="Times New Roman" w:eastAsia="Times New Roman"/>
                <w:sz w:val="21"/>
              </w:rPr>
              <w:t xml:space="preserve">TSP </w:t>
            </w:r>
            <w:r>
              <w:rPr>
                <w:sz w:val="21"/>
              </w:rPr>
              <w:t>环境标准限值一</w:t>
            </w:r>
            <w:r>
              <w:rPr>
                <w:spacing w:val="-14"/>
                <w:sz w:val="21"/>
              </w:rPr>
              <w:t xml:space="preserve">次值为 </w:t>
            </w:r>
            <w:r>
              <w:rPr>
                <w:rFonts w:ascii="Times New Roman" w:eastAsia="Times New Roman"/>
                <w:sz w:val="21"/>
              </w:rPr>
              <w:t>0.9mg/Nm</w:t>
            </w:r>
            <w:r>
              <w:rPr>
                <w:rFonts w:ascii="Times New Roman" w:eastAsia="Times New Roman"/>
                <w:position w:val="7"/>
                <w:sz w:val="13"/>
              </w:rPr>
              <w:t>3</w:t>
            </w:r>
            <w:r>
              <w:rPr>
                <w:sz w:val="21"/>
              </w:rPr>
              <w:t>。</w:t>
            </w:r>
          </w:p>
          <w:p>
            <w:pPr>
              <w:pStyle w:val="11"/>
              <w:spacing w:line="364" w:lineRule="auto"/>
              <w:ind w:left="108" w:right="97" w:firstLine="480"/>
              <w:jc w:val="both"/>
              <w:rPr>
                <w:sz w:val="24"/>
              </w:rPr>
            </w:pPr>
            <w:r>
              <w:rPr>
                <w:sz w:val="24"/>
              </w:rPr>
              <w:t xml:space="preserve">本项目废气排放源强汇总如下，废气有组织排放情况见表 </w:t>
            </w:r>
            <w:r>
              <w:rPr>
                <w:rFonts w:ascii="Times New Roman" w:eastAsia="Times New Roman"/>
                <w:sz w:val="24"/>
              </w:rPr>
              <w:t>22</w:t>
            </w:r>
            <w:r>
              <w:rPr>
                <w:sz w:val="24"/>
              </w:rPr>
              <w:t xml:space="preserve">，无组织排放（矩形面源）情况详见表 </w:t>
            </w:r>
            <w:r>
              <w:rPr>
                <w:rFonts w:ascii="Times New Roman" w:eastAsia="Times New Roman"/>
                <w:sz w:val="24"/>
              </w:rPr>
              <w:t>23</w:t>
            </w:r>
            <w:r>
              <w:rPr>
                <w:sz w:val="24"/>
              </w:rPr>
              <w:t>。</w:t>
            </w:r>
          </w:p>
          <w:p>
            <w:pPr>
              <w:pStyle w:val="11"/>
              <w:tabs>
                <w:tab w:val="left" w:pos="3628"/>
              </w:tabs>
              <w:spacing w:line="288"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22</w:t>
            </w:r>
            <w:r>
              <w:rPr>
                <w:rFonts w:ascii="Times New Roman" w:eastAsia="Times New Roman"/>
                <w:sz w:val="24"/>
              </w:rPr>
              <w:tab/>
            </w:r>
            <w:r>
              <w:rPr>
                <w:rFonts w:hint="eastAsia" w:ascii="黑体" w:eastAsia="黑体"/>
                <w:sz w:val="24"/>
              </w:rPr>
              <w:t>点源参数调查清单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13" w:type="dxa"/>
            <w:tcBorders>
              <w:top w:val="nil"/>
              <w:bottom w:val="nil"/>
            </w:tcBorders>
          </w:tcPr>
          <w:p>
            <w:pPr>
              <w:pStyle w:val="11"/>
              <w:rPr>
                <w:rFonts w:ascii="Times New Roman"/>
                <w:sz w:val="22"/>
              </w:rPr>
            </w:pPr>
          </w:p>
        </w:tc>
        <w:tc>
          <w:tcPr>
            <w:tcW w:w="1235" w:type="dxa"/>
          </w:tcPr>
          <w:p>
            <w:pPr>
              <w:pStyle w:val="11"/>
              <w:spacing w:before="169"/>
              <w:ind w:left="405"/>
              <w:rPr>
                <w:sz w:val="21"/>
              </w:rPr>
            </w:pPr>
            <w:r>
              <w:rPr>
                <w:sz w:val="21"/>
              </w:rPr>
              <w:t>名称</w:t>
            </w:r>
          </w:p>
        </w:tc>
        <w:tc>
          <w:tcPr>
            <w:tcW w:w="810" w:type="dxa"/>
          </w:tcPr>
          <w:p>
            <w:pPr>
              <w:pStyle w:val="11"/>
              <w:spacing w:before="32" w:line="244" w:lineRule="auto"/>
              <w:ind w:left="82" w:right="75" w:firstLine="7"/>
              <w:rPr>
                <w:rFonts w:ascii="Times New Roman" w:eastAsia="Times New Roman"/>
                <w:sz w:val="21"/>
              </w:rPr>
            </w:pPr>
            <w:r>
              <w:rPr>
                <w:sz w:val="21"/>
              </w:rPr>
              <w:t>排气筒高度</w:t>
            </w:r>
            <w:r>
              <w:rPr>
                <w:rFonts w:ascii="Times New Roman" w:eastAsia="Times New Roman"/>
                <w:sz w:val="21"/>
              </w:rPr>
              <w:t>/m</w:t>
            </w:r>
          </w:p>
        </w:tc>
        <w:tc>
          <w:tcPr>
            <w:tcW w:w="870" w:type="dxa"/>
          </w:tcPr>
          <w:p>
            <w:pPr>
              <w:pStyle w:val="11"/>
              <w:spacing w:before="32" w:line="244" w:lineRule="auto"/>
              <w:ind w:left="9" w:right="1" w:firstLine="4"/>
              <w:rPr>
                <w:rFonts w:ascii="Times New Roman" w:eastAsia="Times New Roman"/>
                <w:sz w:val="21"/>
              </w:rPr>
            </w:pPr>
            <w:r>
              <w:rPr>
                <w:spacing w:val="-3"/>
                <w:sz w:val="21"/>
              </w:rPr>
              <w:t>排气筒出</w:t>
            </w:r>
            <w:r>
              <w:rPr>
                <w:sz w:val="21"/>
              </w:rPr>
              <w:t>口内径</w:t>
            </w:r>
            <w:r>
              <w:rPr>
                <w:rFonts w:ascii="Times New Roman" w:eastAsia="Times New Roman"/>
                <w:spacing w:val="-10"/>
                <w:sz w:val="21"/>
              </w:rPr>
              <w:t>/m</w:t>
            </w:r>
          </w:p>
        </w:tc>
        <w:tc>
          <w:tcPr>
            <w:tcW w:w="870" w:type="dxa"/>
          </w:tcPr>
          <w:p>
            <w:pPr>
              <w:pStyle w:val="11"/>
              <w:spacing w:before="32" w:line="244" w:lineRule="auto"/>
              <w:ind w:left="44" w:right="34" w:firstLine="180"/>
              <w:rPr>
                <w:rFonts w:ascii="Times New Roman" w:eastAsia="Times New Roman"/>
                <w:sz w:val="21"/>
              </w:rPr>
            </w:pPr>
            <w:r>
              <w:rPr>
                <w:sz w:val="21"/>
              </w:rPr>
              <w:t>烟气流速</w:t>
            </w:r>
            <w:r>
              <w:rPr>
                <w:rFonts w:ascii="Times New Roman" w:eastAsia="Times New Roman"/>
                <w:sz w:val="21"/>
              </w:rPr>
              <w:t>/m/s</w:t>
            </w:r>
          </w:p>
        </w:tc>
        <w:tc>
          <w:tcPr>
            <w:tcW w:w="795" w:type="dxa"/>
          </w:tcPr>
          <w:p>
            <w:pPr>
              <w:pStyle w:val="11"/>
              <w:spacing w:before="32" w:line="244" w:lineRule="auto"/>
              <w:ind w:left="158" w:right="72" w:hanging="77"/>
              <w:rPr>
                <w:sz w:val="21"/>
              </w:rPr>
            </w:pPr>
            <w:r>
              <w:rPr>
                <w:sz w:val="21"/>
              </w:rPr>
              <w:t>烟气温度</w:t>
            </w:r>
            <w:r>
              <w:rPr>
                <w:rFonts w:ascii="Times New Roman" w:hAnsi="Times New Roman" w:eastAsia="Times New Roman"/>
                <w:sz w:val="21"/>
              </w:rPr>
              <w:t>/</w:t>
            </w:r>
            <w:r>
              <w:rPr>
                <w:sz w:val="21"/>
              </w:rPr>
              <w:t>℃</w:t>
            </w:r>
          </w:p>
        </w:tc>
        <w:tc>
          <w:tcPr>
            <w:tcW w:w="975" w:type="dxa"/>
          </w:tcPr>
          <w:p>
            <w:pPr>
              <w:pStyle w:val="11"/>
              <w:spacing w:before="32" w:line="244" w:lineRule="auto"/>
              <w:ind w:left="90" w:right="79" w:firstLine="81"/>
              <w:rPr>
                <w:rFonts w:ascii="Times New Roman" w:eastAsia="Times New Roman"/>
                <w:sz w:val="21"/>
              </w:rPr>
            </w:pPr>
            <w:r>
              <w:rPr>
                <w:sz w:val="21"/>
              </w:rPr>
              <w:t>年排放小时数</w:t>
            </w:r>
            <w:r>
              <w:rPr>
                <w:rFonts w:ascii="Times New Roman" w:eastAsia="Times New Roman"/>
                <w:sz w:val="21"/>
              </w:rPr>
              <w:t>/h</w:t>
            </w:r>
          </w:p>
        </w:tc>
        <w:tc>
          <w:tcPr>
            <w:tcW w:w="810" w:type="dxa"/>
          </w:tcPr>
          <w:p>
            <w:pPr>
              <w:pStyle w:val="11"/>
              <w:spacing w:before="32" w:line="244" w:lineRule="auto"/>
              <w:ind w:left="195" w:right="184"/>
              <w:rPr>
                <w:sz w:val="21"/>
              </w:rPr>
            </w:pPr>
            <w:r>
              <w:rPr>
                <w:sz w:val="21"/>
              </w:rPr>
              <w:t>排放工况</w:t>
            </w:r>
          </w:p>
        </w:tc>
        <w:tc>
          <w:tcPr>
            <w:tcW w:w="1320" w:type="dxa"/>
          </w:tcPr>
          <w:p>
            <w:pPr>
              <w:pStyle w:val="11"/>
              <w:spacing w:before="169"/>
              <w:ind w:left="113" w:right="104"/>
              <w:jc w:val="center"/>
              <w:rPr>
                <w:sz w:val="21"/>
              </w:rPr>
            </w:pPr>
            <w:r>
              <w:rPr>
                <w:sz w:val="21"/>
              </w:rPr>
              <w:t>污染物</w:t>
            </w:r>
          </w:p>
        </w:tc>
        <w:tc>
          <w:tcPr>
            <w:tcW w:w="1331" w:type="dxa"/>
          </w:tcPr>
          <w:p>
            <w:pPr>
              <w:pStyle w:val="11"/>
              <w:spacing w:before="32"/>
              <w:ind w:left="244"/>
              <w:rPr>
                <w:sz w:val="21"/>
              </w:rPr>
            </w:pPr>
            <w:r>
              <w:rPr>
                <w:w w:val="95"/>
                <w:sz w:val="21"/>
              </w:rPr>
              <w:t>排放速率</w:t>
            </w:r>
          </w:p>
          <w:p>
            <w:pPr>
              <w:pStyle w:val="11"/>
              <w:spacing w:before="4"/>
              <w:ind w:left="268"/>
              <w:rPr>
                <w:sz w:val="21"/>
              </w:rPr>
            </w:pPr>
            <w:r>
              <w:rPr>
                <w:sz w:val="21"/>
              </w:rPr>
              <w:t>（</w:t>
            </w:r>
            <w:r>
              <w:rPr>
                <w:rFonts w:ascii="Times New Roman" w:eastAsia="Times New Roman"/>
                <w:sz w:val="21"/>
              </w:rPr>
              <w:t>kg/h</w:t>
            </w:r>
            <w:r>
              <w:rPr>
                <w:sz w:val="21"/>
              </w:rPr>
              <w:t>）</w:t>
            </w:r>
          </w:p>
        </w:tc>
        <w:tc>
          <w:tcPr>
            <w:tcW w:w="113"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13" w:type="dxa"/>
            <w:tcBorders>
              <w:top w:val="nil"/>
              <w:bottom w:val="nil"/>
            </w:tcBorders>
          </w:tcPr>
          <w:p>
            <w:pPr>
              <w:pStyle w:val="11"/>
              <w:rPr>
                <w:rFonts w:ascii="Times New Roman"/>
                <w:sz w:val="22"/>
              </w:rPr>
            </w:pPr>
          </w:p>
        </w:tc>
        <w:tc>
          <w:tcPr>
            <w:tcW w:w="1235" w:type="dxa"/>
          </w:tcPr>
          <w:p>
            <w:pPr>
              <w:pStyle w:val="11"/>
              <w:spacing w:before="30"/>
              <w:ind w:left="19"/>
              <w:rPr>
                <w:sz w:val="21"/>
              </w:rPr>
            </w:pPr>
            <w:r>
              <w:rPr>
                <w:rFonts w:ascii="Times New Roman" w:eastAsia="Times New Roman"/>
                <w:sz w:val="21"/>
              </w:rPr>
              <w:t xml:space="preserve">UV </w:t>
            </w:r>
            <w:r>
              <w:rPr>
                <w:sz w:val="21"/>
              </w:rPr>
              <w:t>光氧催化</w:t>
            </w:r>
          </w:p>
          <w:p>
            <w:pPr>
              <w:pStyle w:val="11"/>
              <w:spacing w:before="4" w:line="242" w:lineRule="auto"/>
              <w:ind w:left="91" w:right="22" w:hanging="58"/>
              <w:rPr>
                <w:sz w:val="21"/>
              </w:rPr>
            </w:pPr>
            <w:r>
              <w:rPr>
                <w:rFonts w:ascii="Times New Roman" w:eastAsia="Times New Roman"/>
                <w:sz w:val="21"/>
              </w:rPr>
              <w:t>+</w:t>
            </w:r>
            <w:r>
              <w:rPr>
                <w:sz w:val="21"/>
              </w:rPr>
              <w:t>活性炭吸附装置排气筒</w:t>
            </w:r>
          </w:p>
        </w:tc>
        <w:tc>
          <w:tcPr>
            <w:tcW w:w="810" w:type="dxa"/>
          </w:tcPr>
          <w:p>
            <w:pPr>
              <w:pStyle w:val="11"/>
              <w:spacing w:before="7"/>
              <w:rPr>
                <w:rFonts w:ascii="Times New Roman"/>
                <w:sz w:val="27"/>
              </w:rPr>
            </w:pPr>
          </w:p>
          <w:p>
            <w:pPr>
              <w:pStyle w:val="11"/>
              <w:ind w:left="278" w:right="271"/>
              <w:jc w:val="center"/>
              <w:rPr>
                <w:rFonts w:ascii="Times New Roman"/>
                <w:sz w:val="21"/>
              </w:rPr>
            </w:pPr>
            <w:r>
              <w:rPr>
                <w:rFonts w:ascii="Times New Roman"/>
                <w:sz w:val="21"/>
              </w:rPr>
              <w:t>15</w:t>
            </w:r>
          </w:p>
        </w:tc>
        <w:tc>
          <w:tcPr>
            <w:tcW w:w="870" w:type="dxa"/>
          </w:tcPr>
          <w:p>
            <w:pPr>
              <w:pStyle w:val="11"/>
              <w:spacing w:before="7"/>
              <w:rPr>
                <w:rFonts w:ascii="Times New Roman"/>
                <w:sz w:val="27"/>
              </w:rPr>
            </w:pPr>
          </w:p>
          <w:p>
            <w:pPr>
              <w:pStyle w:val="11"/>
              <w:ind w:left="281" w:right="272"/>
              <w:jc w:val="center"/>
              <w:rPr>
                <w:rFonts w:ascii="Times New Roman"/>
                <w:sz w:val="21"/>
              </w:rPr>
            </w:pPr>
            <w:r>
              <w:rPr>
                <w:rFonts w:ascii="Times New Roman"/>
                <w:sz w:val="21"/>
              </w:rPr>
              <w:t>0.7</w:t>
            </w:r>
          </w:p>
        </w:tc>
        <w:tc>
          <w:tcPr>
            <w:tcW w:w="870" w:type="dxa"/>
          </w:tcPr>
          <w:p>
            <w:pPr>
              <w:pStyle w:val="11"/>
              <w:spacing w:before="7"/>
              <w:rPr>
                <w:rFonts w:ascii="Times New Roman"/>
                <w:sz w:val="27"/>
              </w:rPr>
            </w:pPr>
          </w:p>
          <w:p>
            <w:pPr>
              <w:pStyle w:val="11"/>
              <w:ind w:left="197"/>
              <w:rPr>
                <w:rFonts w:ascii="Times New Roman"/>
                <w:sz w:val="21"/>
              </w:rPr>
            </w:pPr>
            <w:r>
              <w:rPr>
                <w:rFonts w:ascii="Times New Roman"/>
                <w:sz w:val="21"/>
              </w:rPr>
              <w:t>23.24</w:t>
            </w:r>
          </w:p>
        </w:tc>
        <w:tc>
          <w:tcPr>
            <w:tcW w:w="795" w:type="dxa"/>
          </w:tcPr>
          <w:p>
            <w:pPr>
              <w:pStyle w:val="11"/>
              <w:spacing w:before="7"/>
              <w:rPr>
                <w:rFonts w:ascii="Times New Roman"/>
                <w:sz w:val="27"/>
              </w:rPr>
            </w:pPr>
          </w:p>
          <w:p>
            <w:pPr>
              <w:pStyle w:val="11"/>
              <w:ind w:left="272" w:right="262"/>
              <w:jc w:val="center"/>
              <w:rPr>
                <w:rFonts w:ascii="Times New Roman"/>
                <w:sz w:val="21"/>
              </w:rPr>
            </w:pPr>
            <w:r>
              <w:rPr>
                <w:rFonts w:ascii="Times New Roman"/>
                <w:sz w:val="21"/>
              </w:rPr>
              <w:t>20</w:t>
            </w:r>
          </w:p>
        </w:tc>
        <w:tc>
          <w:tcPr>
            <w:tcW w:w="975" w:type="dxa"/>
          </w:tcPr>
          <w:p>
            <w:pPr>
              <w:pStyle w:val="11"/>
              <w:spacing w:before="7"/>
              <w:rPr>
                <w:rFonts w:ascii="Times New Roman"/>
                <w:sz w:val="27"/>
              </w:rPr>
            </w:pPr>
          </w:p>
          <w:p>
            <w:pPr>
              <w:pStyle w:val="11"/>
              <w:ind w:left="277"/>
              <w:rPr>
                <w:rFonts w:ascii="Times New Roman"/>
                <w:sz w:val="21"/>
              </w:rPr>
            </w:pPr>
            <w:r>
              <w:rPr>
                <w:rFonts w:ascii="Times New Roman"/>
                <w:sz w:val="21"/>
              </w:rPr>
              <w:t>7200</w:t>
            </w:r>
          </w:p>
        </w:tc>
        <w:tc>
          <w:tcPr>
            <w:tcW w:w="810" w:type="dxa"/>
          </w:tcPr>
          <w:p>
            <w:pPr>
              <w:pStyle w:val="11"/>
              <w:spacing w:before="4"/>
              <w:rPr>
                <w:rFonts w:ascii="Times New Roman"/>
                <w:sz w:val="26"/>
              </w:rPr>
            </w:pPr>
          </w:p>
          <w:p>
            <w:pPr>
              <w:pStyle w:val="11"/>
              <w:ind w:left="195"/>
              <w:rPr>
                <w:sz w:val="21"/>
              </w:rPr>
            </w:pPr>
            <w:r>
              <w:rPr>
                <w:sz w:val="21"/>
              </w:rPr>
              <w:t>正常</w:t>
            </w:r>
          </w:p>
        </w:tc>
        <w:tc>
          <w:tcPr>
            <w:tcW w:w="1320" w:type="dxa"/>
          </w:tcPr>
          <w:p>
            <w:pPr>
              <w:pStyle w:val="11"/>
              <w:spacing w:before="4"/>
              <w:rPr>
                <w:rFonts w:ascii="Times New Roman"/>
                <w:sz w:val="26"/>
              </w:rPr>
            </w:pPr>
          </w:p>
          <w:p>
            <w:pPr>
              <w:pStyle w:val="11"/>
              <w:ind w:left="113" w:right="106"/>
              <w:jc w:val="center"/>
              <w:rPr>
                <w:sz w:val="21"/>
              </w:rPr>
            </w:pPr>
            <w:r>
              <w:rPr>
                <w:sz w:val="21"/>
              </w:rPr>
              <w:t>非甲烷总烃</w:t>
            </w:r>
          </w:p>
        </w:tc>
        <w:tc>
          <w:tcPr>
            <w:tcW w:w="1331" w:type="dxa"/>
          </w:tcPr>
          <w:p>
            <w:pPr>
              <w:pStyle w:val="11"/>
              <w:spacing w:before="7"/>
              <w:rPr>
                <w:rFonts w:ascii="Times New Roman"/>
                <w:sz w:val="27"/>
              </w:rPr>
            </w:pPr>
          </w:p>
          <w:p>
            <w:pPr>
              <w:pStyle w:val="11"/>
              <w:ind w:left="223" w:right="214"/>
              <w:jc w:val="center"/>
              <w:rPr>
                <w:rFonts w:ascii="Times New Roman"/>
                <w:sz w:val="21"/>
              </w:rPr>
            </w:pPr>
            <w:r>
              <w:rPr>
                <w:rFonts w:ascii="Times New Roman"/>
                <w:sz w:val="21"/>
              </w:rPr>
              <w:t>0.099</w:t>
            </w:r>
          </w:p>
        </w:tc>
        <w:tc>
          <w:tcPr>
            <w:tcW w:w="113"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13" w:type="dxa"/>
            <w:vMerge w:val="restart"/>
            <w:tcBorders>
              <w:top w:val="nil"/>
            </w:tcBorders>
          </w:tcPr>
          <w:p>
            <w:pPr>
              <w:pStyle w:val="11"/>
              <w:rPr>
                <w:rFonts w:ascii="Times New Roman"/>
                <w:sz w:val="22"/>
              </w:rPr>
            </w:pPr>
          </w:p>
        </w:tc>
        <w:tc>
          <w:tcPr>
            <w:tcW w:w="1235" w:type="dxa"/>
            <w:vMerge w:val="restart"/>
            <w:tcBorders>
              <w:bottom w:val="double" w:color="000000" w:sz="0" w:space="0"/>
            </w:tcBorders>
          </w:tcPr>
          <w:p>
            <w:pPr>
              <w:pStyle w:val="11"/>
              <w:spacing w:before="10"/>
              <w:rPr>
                <w:rFonts w:ascii="Times New Roman"/>
                <w:sz w:val="20"/>
              </w:rPr>
            </w:pPr>
          </w:p>
          <w:p>
            <w:pPr>
              <w:pStyle w:val="11"/>
              <w:spacing w:line="242" w:lineRule="auto"/>
              <w:ind w:left="302" w:right="82" w:hanging="212"/>
              <w:rPr>
                <w:sz w:val="21"/>
              </w:rPr>
            </w:pPr>
            <w:r>
              <w:rPr>
                <w:sz w:val="21"/>
              </w:rPr>
              <w:t>天然气锅炉排气筒</w:t>
            </w:r>
          </w:p>
        </w:tc>
        <w:tc>
          <w:tcPr>
            <w:tcW w:w="810" w:type="dxa"/>
            <w:vMerge w:val="restart"/>
            <w:tcBorders>
              <w:bottom w:val="double" w:color="000000" w:sz="0" w:space="0"/>
            </w:tcBorders>
          </w:tcPr>
          <w:p>
            <w:pPr>
              <w:pStyle w:val="11"/>
              <w:rPr>
                <w:rFonts w:ascii="Times New Roman"/>
                <w:sz w:val="22"/>
              </w:rPr>
            </w:pPr>
          </w:p>
          <w:p>
            <w:pPr>
              <w:pStyle w:val="11"/>
              <w:spacing w:before="138"/>
              <w:ind w:left="7"/>
              <w:jc w:val="center"/>
              <w:rPr>
                <w:rFonts w:ascii="Times New Roman"/>
                <w:sz w:val="21"/>
              </w:rPr>
            </w:pPr>
            <w:r>
              <w:rPr>
                <w:rFonts w:ascii="Times New Roman"/>
                <w:w w:val="99"/>
                <w:sz w:val="21"/>
              </w:rPr>
              <w:t>8</w:t>
            </w:r>
          </w:p>
        </w:tc>
        <w:tc>
          <w:tcPr>
            <w:tcW w:w="870" w:type="dxa"/>
            <w:vMerge w:val="restart"/>
            <w:tcBorders>
              <w:bottom w:val="double" w:color="000000" w:sz="0" w:space="0"/>
            </w:tcBorders>
          </w:tcPr>
          <w:p>
            <w:pPr>
              <w:pStyle w:val="11"/>
              <w:rPr>
                <w:rFonts w:ascii="Times New Roman"/>
                <w:sz w:val="22"/>
              </w:rPr>
            </w:pPr>
          </w:p>
          <w:p>
            <w:pPr>
              <w:pStyle w:val="11"/>
              <w:spacing w:before="138"/>
              <w:ind w:left="283" w:right="271"/>
              <w:jc w:val="center"/>
              <w:rPr>
                <w:rFonts w:ascii="Times New Roman"/>
                <w:sz w:val="21"/>
              </w:rPr>
            </w:pPr>
            <w:r>
              <w:rPr>
                <w:rFonts w:ascii="Times New Roman"/>
                <w:sz w:val="21"/>
              </w:rPr>
              <w:t>0.3</w:t>
            </w:r>
          </w:p>
        </w:tc>
        <w:tc>
          <w:tcPr>
            <w:tcW w:w="870" w:type="dxa"/>
            <w:vMerge w:val="restart"/>
            <w:tcBorders>
              <w:bottom w:val="double" w:color="000000" w:sz="0" w:space="0"/>
            </w:tcBorders>
          </w:tcPr>
          <w:p>
            <w:pPr>
              <w:pStyle w:val="11"/>
              <w:rPr>
                <w:rFonts w:ascii="Times New Roman"/>
                <w:sz w:val="22"/>
              </w:rPr>
            </w:pPr>
          </w:p>
          <w:p>
            <w:pPr>
              <w:pStyle w:val="11"/>
              <w:spacing w:before="138"/>
              <w:ind w:left="144"/>
              <w:rPr>
                <w:rFonts w:ascii="Times New Roman"/>
                <w:sz w:val="21"/>
              </w:rPr>
            </w:pPr>
            <w:r>
              <w:rPr>
                <w:rFonts w:ascii="Times New Roman"/>
                <w:sz w:val="21"/>
              </w:rPr>
              <w:t>139.47</w:t>
            </w:r>
          </w:p>
        </w:tc>
        <w:tc>
          <w:tcPr>
            <w:tcW w:w="795" w:type="dxa"/>
            <w:vMerge w:val="restart"/>
            <w:tcBorders>
              <w:bottom w:val="double" w:color="000000" w:sz="0" w:space="0"/>
            </w:tcBorders>
          </w:tcPr>
          <w:p>
            <w:pPr>
              <w:pStyle w:val="11"/>
              <w:rPr>
                <w:rFonts w:ascii="Times New Roman"/>
                <w:sz w:val="22"/>
              </w:rPr>
            </w:pPr>
          </w:p>
          <w:p>
            <w:pPr>
              <w:pStyle w:val="11"/>
              <w:spacing w:before="138"/>
              <w:ind w:left="272" w:right="262"/>
              <w:jc w:val="center"/>
              <w:rPr>
                <w:rFonts w:ascii="Times New Roman"/>
                <w:sz w:val="21"/>
              </w:rPr>
            </w:pPr>
            <w:r>
              <w:rPr>
                <w:rFonts w:ascii="Times New Roman"/>
                <w:sz w:val="21"/>
              </w:rPr>
              <w:t>50</w:t>
            </w:r>
          </w:p>
        </w:tc>
        <w:tc>
          <w:tcPr>
            <w:tcW w:w="975" w:type="dxa"/>
            <w:vMerge w:val="restart"/>
            <w:tcBorders>
              <w:bottom w:val="double" w:color="000000" w:sz="0" w:space="0"/>
            </w:tcBorders>
          </w:tcPr>
          <w:p>
            <w:pPr>
              <w:pStyle w:val="11"/>
              <w:rPr>
                <w:rFonts w:ascii="Times New Roman"/>
                <w:sz w:val="22"/>
              </w:rPr>
            </w:pPr>
          </w:p>
          <w:p>
            <w:pPr>
              <w:pStyle w:val="11"/>
              <w:spacing w:before="138"/>
              <w:ind w:left="277"/>
              <w:rPr>
                <w:rFonts w:ascii="Times New Roman"/>
                <w:sz w:val="21"/>
              </w:rPr>
            </w:pPr>
            <w:r>
              <w:rPr>
                <w:rFonts w:ascii="Times New Roman"/>
                <w:sz w:val="21"/>
              </w:rPr>
              <w:t>7200</w:t>
            </w:r>
          </w:p>
        </w:tc>
        <w:tc>
          <w:tcPr>
            <w:tcW w:w="810" w:type="dxa"/>
            <w:vMerge w:val="restart"/>
            <w:tcBorders>
              <w:bottom w:val="double" w:color="000000" w:sz="0" w:space="0"/>
            </w:tcBorders>
          </w:tcPr>
          <w:p>
            <w:pPr>
              <w:pStyle w:val="11"/>
              <w:rPr>
                <w:rFonts w:ascii="Times New Roman"/>
                <w:sz w:val="20"/>
              </w:rPr>
            </w:pPr>
          </w:p>
          <w:p>
            <w:pPr>
              <w:pStyle w:val="11"/>
              <w:spacing w:before="144"/>
              <w:ind w:left="195"/>
              <w:rPr>
                <w:sz w:val="21"/>
              </w:rPr>
            </w:pPr>
            <w:r>
              <w:rPr>
                <w:sz w:val="21"/>
              </w:rPr>
              <w:t>正常</w:t>
            </w:r>
          </w:p>
        </w:tc>
        <w:tc>
          <w:tcPr>
            <w:tcW w:w="1320" w:type="dxa"/>
          </w:tcPr>
          <w:p>
            <w:pPr>
              <w:pStyle w:val="11"/>
              <w:spacing w:before="13" w:line="232" w:lineRule="exact"/>
              <w:ind w:left="113" w:right="103"/>
              <w:jc w:val="center"/>
              <w:rPr>
                <w:rFonts w:ascii="Times New Roman"/>
                <w:sz w:val="21"/>
              </w:rPr>
            </w:pPr>
            <w:r>
              <w:rPr>
                <w:rFonts w:ascii="Times New Roman"/>
                <w:position w:val="2"/>
                <w:sz w:val="21"/>
              </w:rPr>
              <w:t>SO</w:t>
            </w:r>
            <w:r>
              <w:rPr>
                <w:rFonts w:ascii="Times New Roman"/>
                <w:position w:val="2"/>
                <w:sz w:val="21"/>
                <w:vertAlign w:val="subscript"/>
              </w:rPr>
              <w:t>2</w:t>
            </w:r>
          </w:p>
        </w:tc>
        <w:tc>
          <w:tcPr>
            <w:tcW w:w="1331" w:type="dxa"/>
          </w:tcPr>
          <w:p>
            <w:pPr>
              <w:pStyle w:val="11"/>
              <w:spacing w:before="16" w:line="228" w:lineRule="exact"/>
              <w:ind w:left="223" w:right="214"/>
              <w:jc w:val="center"/>
              <w:rPr>
                <w:rFonts w:ascii="Times New Roman"/>
                <w:sz w:val="21"/>
              </w:rPr>
            </w:pPr>
            <w:r>
              <w:rPr>
                <w:rFonts w:ascii="Times New Roman"/>
                <w:sz w:val="21"/>
              </w:rPr>
              <w:t>0.0071</w:t>
            </w:r>
          </w:p>
        </w:tc>
        <w:tc>
          <w:tcPr>
            <w:tcW w:w="113" w:type="dxa"/>
            <w:tcBorders>
              <w:top w:val="nil"/>
              <w:bottom w:val="nil"/>
            </w:tcBorders>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vMerge w:val="continue"/>
            <w:tcBorders>
              <w:top w:val="nil"/>
            </w:tcBorders>
          </w:tcPr>
          <w:p>
            <w:pPr>
              <w:rPr>
                <w:sz w:val="2"/>
                <w:szCs w:val="2"/>
              </w:rPr>
            </w:pPr>
          </w:p>
        </w:tc>
        <w:tc>
          <w:tcPr>
            <w:tcW w:w="1235" w:type="dxa"/>
            <w:vMerge w:val="continue"/>
            <w:tcBorders>
              <w:top w:val="nil"/>
              <w:bottom w:val="double" w:color="000000" w:sz="0" w:space="0"/>
            </w:tcBorders>
          </w:tcPr>
          <w:p>
            <w:pPr>
              <w:rPr>
                <w:sz w:val="2"/>
                <w:szCs w:val="2"/>
              </w:rPr>
            </w:pPr>
          </w:p>
        </w:tc>
        <w:tc>
          <w:tcPr>
            <w:tcW w:w="810" w:type="dxa"/>
            <w:vMerge w:val="continue"/>
            <w:tcBorders>
              <w:top w:val="nil"/>
              <w:bottom w:val="double" w:color="000000" w:sz="0" w:space="0"/>
            </w:tcBorders>
          </w:tcPr>
          <w:p>
            <w:pPr>
              <w:rPr>
                <w:sz w:val="2"/>
                <w:szCs w:val="2"/>
              </w:rPr>
            </w:pPr>
          </w:p>
        </w:tc>
        <w:tc>
          <w:tcPr>
            <w:tcW w:w="870" w:type="dxa"/>
            <w:vMerge w:val="continue"/>
            <w:tcBorders>
              <w:top w:val="nil"/>
              <w:bottom w:val="double" w:color="000000" w:sz="0" w:space="0"/>
            </w:tcBorders>
          </w:tcPr>
          <w:p>
            <w:pPr>
              <w:rPr>
                <w:sz w:val="2"/>
                <w:szCs w:val="2"/>
              </w:rPr>
            </w:pPr>
          </w:p>
        </w:tc>
        <w:tc>
          <w:tcPr>
            <w:tcW w:w="870" w:type="dxa"/>
            <w:vMerge w:val="continue"/>
            <w:tcBorders>
              <w:top w:val="nil"/>
              <w:bottom w:val="double" w:color="000000" w:sz="0" w:space="0"/>
            </w:tcBorders>
          </w:tcPr>
          <w:p>
            <w:pPr>
              <w:rPr>
                <w:sz w:val="2"/>
                <w:szCs w:val="2"/>
              </w:rPr>
            </w:pPr>
          </w:p>
        </w:tc>
        <w:tc>
          <w:tcPr>
            <w:tcW w:w="795" w:type="dxa"/>
            <w:vMerge w:val="continue"/>
            <w:tcBorders>
              <w:top w:val="nil"/>
              <w:bottom w:val="double" w:color="000000" w:sz="0" w:space="0"/>
            </w:tcBorders>
          </w:tcPr>
          <w:p>
            <w:pPr>
              <w:rPr>
                <w:sz w:val="2"/>
                <w:szCs w:val="2"/>
              </w:rPr>
            </w:pPr>
          </w:p>
        </w:tc>
        <w:tc>
          <w:tcPr>
            <w:tcW w:w="975" w:type="dxa"/>
            <w:vMerge w:val="continue"/>
            <w:tcBorders>
              <w:top w:val="nil"/>
              <w:bottom w:val="double" w:color="000000" w:sz="0" w:space="0"/>
            </w:tcBorders>
          </w:tcPr>
          <w:p>
            <w:pPr>
              <w:rPr>
                <w:sz w:val="2"/>
                <w:szCs w:val="2"/>
              </w:rPr>
            </w:pPr>
          </w:p>
        </w:tc>
        <w:tc>
          <w:tcPr>
            <w:tcW w:w="810" w:type="dxa"/>
            <w:vMerge w:val="continue"/>
            <w:tcBorders>
              <w:top w:val="nil"/>
              <w:bottom w:val="double" w:color="000000" w:sz="0" w:space="0"/>
            </w:tcBorders>
          </w:tcPr>
          <w:p>
            <w:pPr>
              <w:rPr>
                <w:sz w:val="2"/>
                <w:szCs w:val="2"/>
              </w:rPr>
            </w:pPr>
          </w:p>
        </w:tc>
        <w:tc>
          <w:tcPr>
            <w:tcW w:w="1320" w:type="dxa"/>
          </w:tcPr>
          <w:p>
            <w:pPr>
              <w:pStyle w:val="11"/>
              <w:spacing w:before="48"/>
              <w:ind w:left="113" w:right="105"/>
              <w:jc w:val="center"/>
              <w:rPr>
                <w:rFonts w:ascii="Times New Roman"/>
                <w:sz w:val="21"/>
              </w:rPr>
            </w:pPr>
            <w:r>
              <w:rPr>
                <w:rFonts w:ascii="Times New Roman"/>
                <w:sz w:val="21"/>
              </w:rPr>
              <w:t>NOx</w:t>
            </w:r>
          </w:p>
        </w:tc>
        <w:tc>
          <w:tcPr>
            <w:tcW w:w="1331" w:type="dxa"/>
          </w:tcPr>
          <w:p>
            <w:pPr>
              <w:pStyle w:val="11"/>
              <w:spacing w:before="48"/>
              <w:ind w:left="223" w:right="214"/>
              <w:jc w:val="center"/>
              <w:rPr>
                <w:rFonts w:ascii="Times New Roman"/>
                <w:sz w:val="21"/>
              </w:rPr>
            </w:pPr>
            <w:r>
              <w:rPr>
                <w:rFonts w:ascii="Times New Roman"/>
                <w:sz w:val="21"/>
              </w:rPr>
              <w:t>0.0066</w:t>
            </w:r>
          </w:p>
        </w:tc>
        <w:tc>
          <w:tcPr>
            <w:tcW w:w="113"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13" w:type="dxa"/>
            <w:vMerge w:val="continue"/>
            <w:tcBorders>
              <w:top w:val="nil"/>
            </w:tcBorders>
          </w:tcPr>
          <w:p>
            <w:pPr>
              <w:rPr>
                <w:sz w:val="2"/>
                <w:szCs w:val="2"/>
              </w:rPr>
            </w:pPr>
          </w:p>
        </w:tc>
        <w:tc>
          <w:tcPr>
            <w:tcW w:w="1235" w:type="dxa"/>
            <w:vMerge w:val="continue"/>
            <w:tcBorders>
              <w:top w:val="nil"/>
              <w:bottom w:val="double" w:color="000000" w:sz="0" w:space="0"/>
            </w:tcBorders>
          </w:tcPr>
          <w:p>
            <w:pPr>
              <w:rPr>
                <w:sz w:val="2"/>
                <w:szCs w:val="2"/>
              </w:rPr>
            </w:pPr>
          </w:p>
        </w:tc>
        <w:tc>
          <w:tcPr>
            <w:tcW w:w="810" w:type="dxa"/>
            <w:vMerge w:val="continue"/>
            <w:tcBorders>
              <w:top w:val="nil"/>
              <w:bottom w:val="double" w:color="000000" w:sz="0" w:space="0"/>
            </w:tcBorders>
          </w:tcPr>
          <w:p>
            <w:pPr>
              <w:rPr>
                <w:sz w:val="2"/>
                <w:szCs w:val="2"/>
              </w:rPr>
            </w:pPr>
          </w:p>
        </w:tc>
        <w:tc>
          <w:tcPr>
            <w:tcW w:w="870" w:type="dxa"/>
            <w:vMerge w:val="continue"/>
            <w:tcBorders>
              <w:top w:val="nil"/>
              <w:bottom w:val="double" w:color="000000" w:sz="0" w:space="0"/>
            </w:tcBorders>
          </w:tcPr>
          <w:p>
            <w:pPr>
              <w:rPr>
                <w:sz w:val="2"/>
                <w:szCs w:val="2"/>
              </w:rPr>
            </w:pPr>
          </w:p>
        </w:tc>
        <w:tc>
          <w:tcPr>
            <w:tcW w:w="870" w:type="dxa"/>
            <w:vMerge w:val="continue"/>
            <w:tcBorders>
              <w:top w:val="nil"/>
              <w:bottom w:val="double" w:color="000000" w:sz="0" w:space="0"/>
            </w:tcBorders>
          </w:tcPr>
          <w:p>
            <w:pPr>
              <w:rPr>
                <w:sz w:val="2"/>
                <w:szCs w:val="2"/>
              </w:rPr>
            </w:pPr>
          </w:p>
        </w:tc>
        <w:tc>
          <w:tcPr>
            <w:tcW w:w="795" w:type="dxa"/>
            <w:vMerge w:val="continue"/>
            <w:tcBorders>
              <w:top w:val="nil"/>
              <w:bottom w:val="double" w:color="000000" w:sz="0" w:space="0"/>
            </w:tcBorders>
          </w:tcPr>
          <w:p>
            <w:pPr>
              <w:rPr>
                <w:sz w:val="2"/>
                <w:szCs w:val="2"/>
              </w:rPr>
            </w:pPr>
          </w:p>
        </w:tc>
        <w:tc>
          <w:tcPr>
            <w:tcW w:w="975" w:type="dxa"/>
            <w:vMerge w:val="continue"/>
            <w:tcBorders>
              <w:top w:val="nil"/>
              <w:bottom w:val="double" w:color="000000" w:sz="0" w:space="0"/>
            </w:tcBorders>
          </w:tcPr>
          <w:p>
            <w:pPr>
              <w:rPr>
                <w:sz w:val="2"/>
                <w:szCs w:val="2"/>
              </w:rPr>
            </w:pPr>
          </w:p>
        </w:tc>
        <w:tc>
          <w:tcPr>
            <w:tcW w:w="810" w:type="dxa"/>
            <w:vMerge w:val="continue"/>
            <w:tcBorders>
              <w:top w:val="nil"/>
              <w:bottom w:val="double" w:color="000000" w:sz="0" w:space="0"/>
            </w:tcBorders>
          </w:tcPr>
          <w:p>
            <w:pPr>
              <w:rPr>
                <w:sz w:val="2"/>
                <w:szCs w:val="2"/>
              </w:rPr>
            </w:pPr>
          </w:p>
        </w:tc>
        <w:tc>
          <w:tcPr>
            <w:tcW w:w="1320" w:type="dxa"/>
            <w:tcBorders>
              <w:bottom w:val="double" w:color="000000" w:sz="0" w:space="0"/>
            </w:tcBorders>
          </w:tcPr>
          <w:p>
            <w:pPr>
              <w:pStyle w:val="11"/>
              <w:spacing w:before="38"/>
              <w:ind w:left="113" w:right="104"/>
              <w:jc w:val="center"/>
              <w:rPr>
                <w:sz w:val="21"/>
              </w:rPr>
            </w:pPr>
            <w:r>
              <w:rPr>
                <w:sz w:val="21"/>
              </w:rPr>
              <w:t>颗粒物</w:t>
            </w:r>
          </w:p>
        </w:tc>
        <w:tc>
          <w:tcPr>
            <w:tcW w:w="1331" w:type="dxa"/>
            <w:tcBorders>
              <w:bottom w:val="double" w:color="000000" w:sz="0" w:space="0"/>
            </w:tcBorders>
          </w:tcPr>
          <w:p>
            <w:pPr>
              <w:pStyle w:val="11"/>
              <w:spacing w:before="52"/>
              <w:ind w:left="223" w:right="214"/>
              <w:jc w:val="center"/>
              <w:rPr>
                <w:rFonts w:ascii="Times New Roman"/>
                <w:sz w:val="21"/>
              </w:rPr>
            </w:pPr>
            <w:r>
              <w:rPr>
                <w:rFonts w:ascii="Times New Roman"/>
                <w:sz w:val="21"/>
              </w:rPr>
              <w:t>0.0042</w:t>
            </w:r>
          </w:p>
        </w:tc>
        <w:tc>
          <w:tcPr>
            <w:tcW w:w="113" w:type="dxa"/>
            <w:tcBorders>
              <w:top w:val="nil"/>
            </w:tcBorders>
          </w:tcPr>
          <w:p>
            <w:pPr>
              <w:pStyle w:val="11"/>
              <w:rPr>
                <w:rFonts w:ascii="Times New Roman"/>
                <w:sz w:val="22"/>
              </w:rPr>
            </w:pPr>
          </w:p>
        </w:tc>
      </w:tr>
    </w:tbl>
    <w:p>
      <w:pPr>
        <w:spacing w:after="0"/>
        <w:rPr>
          <w:rFonts w:ascii="Times New Roman"/>
          <w:sz w:val="22"/>
        </w:rPr>
        <w:sectPr>
          <w:pgSz w:w="11910" w:h="16840"/>
          <w:pgMar w:top="1580" w:right="1140" w:bottom="1360" w:left="1180" w:header="0" w:footer="1165" w:gutter="0"/>
        </w:sectPr>
      </w:pPr>
    </w:p>
    <w:p>
      <w:pPr>
        <w:pStyle w:val="6"/>
        <w:spacing w:before="10"/>
        <w:rPr>
          <w:rFonts w:ascii="Times New Roman"/>
          <w:sz w:val="26"/>
        </w:rPr>
      </w:pPr>
      <w:r>
        <w:pict>
          <v:shape id="_x0000_s1353" o:spid="_x0000_s1353" style="position:absolute;left:0pt;margin-left:64.65pt;margin-top:92.75pt;height:664.1pt;width:462.6pt;mso-position-horizontal-relative:page;mso-position-vertical-relative:page;z-index:-261141504;mso-width-relative:page;mso-height-relative:page;" filled="f" stroked="t" coordorigin="1293,1855" coordsize="9252,13282" path="m1293,1706l10545,1706m1293,14983l10545,14983m1298,1701l1298,14978m10540,1701l10540,14978e">
            <v:path arrowok="t"/>
            <v:fill on="f" focussize="0,0"/>
            <v:stroke weight="0.48pt" color="#000000"/>
            <v:imagedata o:title=""/>
            <o:lock v:ext="edit"/>
          </v:shape>
        </w:pict>
      </w:r>
    </w:p>
    <w:p>
      <w:pPr>
        <w:pStyle w:val="6"/>
        <w:tabs>
          <w:tab w:val="left" w:pos="3747"/>
        </w:tabs>
        <w:spacing w:before="74"/>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23</w:t>
      </w:r>
      <w:r>
        <w:rPr>
          <w:rFonts w:ascii="Times New Roman" w:eastAsia="Times New Roman"/>
        </w:rPr>
        <w:tab/>
      </w:r>
      <w:r>
        <w:rPr>
          <w:rFonts w:hint="eastAsia" w:ascii="黑体" w:eastAsia="黑体"/>
        </w:rPr>
        <w:t>矩形面源参数清单</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916"/>
        <w:gridCol w:w="952"/>
        <w:gridCol w:w="951"/>
        <w:gridCol w:w="1254"/>
        <w:gridCol w:w="1071"/>
        <w:gridCol w:w="836"/>
        <w:gridCol w:w="1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1447" w:type="dxa"/>
          </w:tcPr>
          <w:p>
            <w:pPr>
              <w:pStyle w:val="11"/>
              <w:rPr>
                <w:rFonts w:ascii="黑体"/>
                <w:sz w:val="20"/>
              </w:rPr>
            </w:pPr>
          </w:p>
          <w:p>
            <w:pPr>
              <w:pStyle w:val="11"/>
              <w:spacing w:before="146"/>
              <w:ind w:left="302"/>
              <w:rPr>
                <w:sz w:val="21"/>
              </w:rPr>
            </w:pPr>
            <w:r>
              <w:rPr>
                <w:sz w:val="21"/>
              </w:rPr>
              <w:t>面源名称</w:t>
            </w:r>
          </w:p>
        </w:tc>
        <w:tc>
          <w:tcPr>
            <w:tcW w:w="916" w:type="dxa"/>
          </w:tcPr>
          <w:p>
            <w:pPr>
              <w:pStyle w:val="11"/>
              <w:spacing w:before="1"/>
              <w:rPr>
                <w:rFonts w:ascii="黑体"/>
                <w:sz w:val="18"/>
              </w:rPr>
            </w:pPr>
          </w:p>
          <w:p>
            <w:pPr>
              <w:pStyle w:val="11"/>
              <w:ind w:left="17" w:right="9"/>
              <w:jc w:val="center"/>
              <w:rPr>
                <w:sz w:val="21"/>
              </w:rPr>
            </w:pPr>
            <w:r>
              <w:rPr>
                <w:sz w:val="21"/>
              </w:rPr>
              <w:t>面源长度</w:t>
            </w:r>
          </w:p>
          <w:p>
            <w:pPr>
              <w:pStyle w:val="11"/>
              <w:spacing w:before="4"/>
              <w:ind w:left="14" w:right="9"/>
              <w:jc w:val="center"/>
              <w:rPr>
                <w:rFonts w:ascii="Times New Roman"/>
                <w:sz w:val="21"/>
              </w:rPr>
            </w:pPr>
            <w:r>
              <w:rPr>
                <w:rFonts w:ascii="Times New Roman"/>
                <w:sz w:val="21"/>
              </w:rPr>
              <w:t>/m</w:t>
            </w:r>
          </w:p>
        </w:tc>
        <w:tc>
          <w:tcPr>
            <w:tcW w:w="952" w:type="dxa"/>
          </w:tcPr>
          <w:p>
            <w:pPr>
              <w:pStyle w:val="11"/>
              <w:spacing w:before="1"/>
              <w:rPr>
                <w:rFonts w:ascii="黑体"/>
                <w:sz w:val="18"/>
              </w:rPr>
            </w:pPr>
          </w:p>
          <w:p>
            <w:pPr>
              <w:pStyle w:val="11"/>
              <w:ind w:left="35" w:right="27"/>
              <w:jc w:val="center"/>
              <w:rPr>
                <w:sz w:val="21"/>
              </w:rPr>
            </w:pPr>
            <w:r>
              <w:rPr>
                <w:sz w:val="21"/>
              </w:rPr>
              <w:t>面源宽度</w:t>
            </w:r>
          </w:p>
          <w:p>
            <w:pPr>
              <w:pStyle w:val="11"/>
              <w:spacing w:before="4"/>
              <w:ind w:left="35" w:right="26"/>
              <w:jc w:val="center"/>
              <w:rPr>
                <w:rFonts w:ascii="Times New Roman"/>
                <w:sz w:val="21"/>
              </w:rPr>
            </w:pPr>
            <w:r>
              <w:rPr>
                <w:rFonts w:ascii="Times New Roman"/>
                <w:sz w:val="21"/>
              </w:rPr>
              <w:t>/m</w:t>
            </w:r>
          </w:p>
        </w:tc>
        <w:tc>
          <w:tcPr>
            <w:tcW w:w="951" w:type="dxa"/>
          </w:tcPr>
          <w:p>
            <w:pPr>
              <w:pStyle w:val="11"/>
              <w:spacing w:before="12"/>
              <w:rPr>
                <w:rFonts w:ascii="黑体"/>
                <w:sz w:val="16"/>
              </w:rPr>
            </w:pPr>
          </w:p>
          <w:p>
            <w:pPr>
              <w:pStyle w:val="11"/>
              <w:spacing w:line="244" w:lineRule="auto"/>
              <w:ind w:left="299" w:right="46" w:hanging="245"/>
              <w:rPr>
                <w:rFonts w:ascii="Times New Roman" w:hAnsi="Times New Roman" w:eastAsia="Times New Roman"/>
                <w:sz w:val="21"/>
              </w:rPr>
            </w:pPr>
            <w:r>
              <w:rPr>
                <w:sz w:val="21"/>
              </w:rPr>
              <w:t>与正北夹角</w:t>
            </w:r>
            <w:r>
              <w:rPr>
                <w:rFonts w:ascii="Times New Roman" w:hAnsi="Times New Roman" w:eastAsia="Times New Roman"/>
                <w:sz w:val="21"/>
              </w:rPr>
              <w:t>/°</w:t>
            </w:r>
          </w:p>
        </w:tc>
        <w:tc>
          <w:tcPr>
            <w:tcW w:w="1254" w:type="dxa"/>
          </w:tcPr>
          <w:p>
            <w:pPr>
              <w:pStyle w:val="11"/>
              <w:spacing w:before="12"/>
              <w:rPr>
                <w:rFonts w:ascii="黑体"/>
                <w:sz w:val="16"/>
              </w:rPr>
            </w:pPr>
          </w:p>
          <w:p>
            <w:pPr>
              <w:pStyle w:val="11"/>
              <w:spacing w:line="244" w:lineRule="auto"/>
              <w:ind w:left="200" w:right="91" w:hanging="99"/>
              <w:rPr>
                <w:rFonts w:ascii="Times New Roman" w:eastAsia="Times New Roman"/>
                <w:sz w:val="21"/>
              </w:rPr>
            </w:pPr>
            <w:r>
              <w:rPr>
                <w:sz w:val="21"/>
              </w:rPr>
              <w:t>面源有效排放高度</w:t>
            </w:r>
            <w:r>
              <w:rPr>
                <w:rFonts w:ascii="Times New Roman" w:eastAsia="Times New Roman"/>
                <w:sz w:val="21"/>
              </w:rPr>
              <w:t>/m</w:t>
            </w:r>
          </w:p>
        </w:tc>
        <w:tc>
          <w:tcPr>
            <w:tcW w:w="1071" w:type="dxa"/>
          </w:tcPr>
          <w:p>
            <w:pPr>
              <w:pStyle w:val="11"/>
              <w:spacing w:before="12"/>
              <w:rPr>
                <w:rFonts w:ascii="黑体"/>
                <w:sz w:val="16"/>
              </w:rPr>
            </w:pPr>
          </w:p>
          <w:p>
            <w:pPr>
              <w:pStyle w:val="11"/>
              <w:spacing w:line="244" w:lineRule="auto"/>
              <w:ind w:left="347" w:hanging="339"/>
              <w:rPr>
                <w:rFonts w:ascii="Times New Roman" w:eastAsia="Times New Roman"/>
                <w:sz w:val="21"/>
              </w:rPr>
            </w:pPr>
            <w:r>
              <w:rPr>
                <w:sz w:val="21"/>
              </w:rPr>
              <w:t>年排放小时数</w:t>
            </w:r>
            <w:r>
              <w:rPr>
                <w:rFonts w:ascii="Times New Roman" w:eastAsia="Times New Roman"/>
                <w:sz w:val="21"/>
              </w:rPr>
              <w:t>/h</w:t>
            </w:r>
          </w:p>
        </w:tc>
        <w:tc>
          <w:tcPr>
            <w:tcW w:w="836" w:type="dxa"/>
          </w:tcPr>
          <w:p>
            <w:pPr>
              <w:pStyle w:val="11"/>
              <w:spacing w:before="12"/>
              <w:rPr>
                <w:rFonts w:ascii="黑体"/>
                <w:sz w:val="16"/>
              </w:rPr>
            </w:pPr>
          </w:p>
          <w:p>
            <w:pPr>
              <w:pStyle w:val="11"/>
              <w:spacing w:line="244" w:lineRule="auto"/>
              <w:ind w:left="208" w:right="198"/>
              <w:rPr>
                <w:sz w:val="21"/>
              </w:rPr>
            </w:pPr>
            <w:r>
              <w:rPr>
                <w:sz w:val="21"/>
              </w:rPr>
              <w:t>排放工况</w:t>
            </w:r>
          </w:p>
        </w:tc>
        <w:tc>
          <w:tcPr>
            <w:tcW w:w="1589" w:type="dxa"/>
          </w:tcPr>
          <w:p>
            <w:pPr>
              <w:pStyle w:val="11"/>
              <w:spacing w:before="9"/>
              <w:rPr>
                <w:rFonts w:ascii="黑体"/>
                <w:sz w:val="20"/>
              </w:rPr>
            </w:pPr>
          </w:p>
          <w:p>
            <w:pPr>
              <w:pStyle w:val="11"/>
              <w:spacing w:line="244" w:lineRule="auto"/>
              <w:ind w:left="188" w:right="49" w:hanging="130"/>
              <w:rPr>
                <w:sz w:val="21"/>
              </w:rPr>
            </w:pPr>
            <w:r>
              <w:rPr>
                <w:sz w:val="21"/>
              </w:rPr>
              <w:t>非甲烷总烃排放速率（</w:t>
            </w:r>
            <w:r>
              <w:rPr>
                <w:rFonts w:ascii="Times New Roman" w:eastAsia="Times New Roman"/>
                <w:sz w:val="21"/>
              </w:rPr>
              <w:t>kg/h</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447" w:type="dxa"/>
            <w:vMerge w:val="restart"/>
          </w:tcPr>
          <w:p>
            <w:pPr>
              <w:pStyle w:val="11"/>
              <w:spacing w:before="10"/>
              <w:rPr>
                <w:rFonts w:ascii="黑体"/>
                <w:sz w:val="24"/>
              </w:rPr>
            </w:pPr>
          </w:p>
          <w:p>
            <w:pPr>
              <w:pStyle w:val="11"/>
              <w:ind w:left="302"/>
              <w:rPr>
                <w:sz w:val="21"/>
              </w:rPr>
            </w:pPr>
            <w:r>
              <w:rPr>
                <w:sz w:val="21"/>
              </w:rPr>
              <w:t>生产车间</w:t>
            </w:r>
          </w:p>
        </w:tc>
        <w:tc>
          <w:tcPr>
            <w:tcW w:w="916" w:type="dxa"/>
          </w:tcPr>
          <w:p>
            <w:pPr>
              <w:pStyle w:val="11"/>
              <w:spacing w:before="118"/>
              <w:ind w:left="17" w:right="7"/>
              <w:jc w:val="center"/>
              <w:rPr>
                <w:rFonts w:ascii="Times New Roman"/>
                <w:sz w:val="21"/>
              </w:rPr>
            </w:pPr>
            <w:r>
              <w:rPr>
                <w:rFonts w:ascii="Times New Roman"/>
                <w:sz w:val="21"/>
              </w:rPr>
              <w:t>72</w:t>
            </w:r>
          </w:p>
        </w:tc>
        <w:tc>
          <w:tcPr>
            <w:tcW w:w="952" w:type="dxa"/>
          </w:tcPr>
          <w:p>
            <w:pPr>
              <w:pStyle w:val="11"/>
              <w:spacing w:before="118"/>
              <w:ind w:left="35" w:right="26"/>
              <w:jc w:val="center"/>
              <w:rPr>
                <w:rFonts w:ascii="Times New Roman"/>
                <w:sz w:val="21"/>
              </w:rPr>
            </w:pPr>
            <w:r>
              <w:rPr>
                <w:rFonts w:ascii="Times New Roman"/>
                <w:sz w:val="21"/>
              </w:rPr>
              <w:t>18</w:t>
            </w:r>
          </w:p>
        </w:tc>
        <w:tc>
          <w:tcPr>
            <w:tcW w:w="951" w:type="dxa"/>
          </w:tcPr>
          <w:p>
            <w:pPr>
              <w:pStyle w:val="11"/>
              <w:spacing w:before="118"/>
              <w:ind w:left="7"/>
              <w:jc w:val="center"/>
              <w:rPr>
                <w:rFonts w:ascii="Times New Roman"/>
                <w:sz w:val="21"/>
              </w:rPr>
            </w:pPr>
            <w:r>
              <w:rPr>
                <w:rFonts w:ascii="Times New Roman"/>
                <w:w w:val="99"/>
                <w:sz w:val="21"/>
              </w:rPr>
              <w:t>0</w:t>
            </w:r>
          </w:p>
        </w:tc>
        <w:tc>
          <w:tcPr>
            <w:tcW w:w="1254" w:type="dxa"/>
          </w:tcPr>
          <w:p>
            <w:pPr>
              <w:pStyle w:val="11"/>
              <w:spacing w:before="118"/>
              <w:ind w:left="574"/>
              <w:rPr>
                <w:rFonts w:ascii="Times New Roman"/>
                <w:sz w:val="21"/>
              </w:rPr>
            </w:pPr>
            <w:r>
              <w:rPr>
                <w:rFonts w:ascii="Times New Roman"/>
                <w:w w:val="99"/>
                <w:sz w:val="21"/>
              </w:rPr>
              <w:t>7</w:t>
            </w:r>
          </w:p>
        </w:tc>
        <w:tc>
          <w:tcPr>
            <w:tcW w:w="1071" w:type="dxa"/>
          </w:tcPr>
          <w:p>
            <w:pPr>
              <w:pStyle w:val="11"/>
              <w:spacing w:before="118"/>
              <w:ind w:left="304" w:right="296"/>
              <w:jc w:val="center"/>
              <w:rPr>
                <w:rFonts w:ascii="Times New Roman"/>
                <w:sz w:val="21"/>
              </w:rPr>
            </w:pPr>
            <w:r>
              <w:rPr>
                <w:rFonts w:ascii="Times New Roman"/>
                <w:sz w:val="21"/>
              </w:rPr>
              <w:t>7200</w:t>
            </w:r>
          </w:p>
        </w:tc>
        <w:tc>
          <w:tcPr>
            <w:tcW w:w="836" w:type="dxa"/>
          </w:tcPr>
          <w:p>
            <w:pPr>
              <w:pStyle w:val="11"/>
              <w:spacing w:before="104"/>
              <w:ind w:right="198"/>
              <w:jc w:val="right"/>
              <w:rPr>
                <w:sz w:val="21"/>
              </w:rPr>
            </w:pPr>
            <w:r>
              <w:rPr>
                <w:w w:val="95"/>
                <w:sz w:val="21"/>
              </w:rPr>
              <w:t>正常</w:t>
            </w:r>
          </w:p>
        </w:tc>
        <w:tc>
          <w:tcPr>
            <w:tcW w:w="1589" w:type="dxa"/>
          </w:tcPr>
          <w:p>
            <w:pPr>
              <w:pStyle w:val="11"/>
              <w:spacing w:before="118"/>
              <w:ind w:left="589" w:right="581"/>
              <w:jc w:val="center"/>
              <w:rPr>
                <w:rFonts w:ascii="Times New Roman"/>
                <w:sz w:val="21"/>
              </w:rPr>
            </w:pPr>
            <w:r>
              <w:rPr>
                <w:rFonts w:ascii="Times New Roman"/>
                <w:sz w:val="21"/>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447" w:type="dxa"/>
            <w:vMerge w:val="continue"/>
            <w:tcBorders>
              <w:top w:val="nil"/>
            </w:tcBorders>
          </w:tcPr>
          <w:p>
            <w:pPr>
              <w:rPr>
                <w:sz w:val="2"/>
                <w:szCs w:val="2"/>
              </w:rPr>
            </w:pPr>
          </w:p>
        </w:tc>
        <w:tc>
          <w:tcPr>
            <w:tcW w:w="916" w:type="dxa"/>
          </w:tcPr>
          <w:p>
            <w:pPr>
              <w:pStyle w:val="11"/>
              <w:spacing w:before="122"/>
              <w:ind w:left="17" w:right="7"/>
              <w:jc w:val="center"/>
              <w:rPr>
                <w:rFonts w:ascii="Times New Roman"/>
                <w:sz w:val="21"/>
              </w:rPr>
            </w:pPr>
            <w:r>
              <w:rPr>
                <w:rFonts w:ascii="Times New Roman"/>
                <w:sz w:val="21"/>
              </w:rPr>
              <w:t>72</w:t>
            </w:r>
          </w:p>
        </w:tc>
        <w:tc>
          <w:tcPr>
            <w:tcW w:w="952" w:type="dxa"/>
          </w:tcPr>
          <w:p>
            <w:pPr>
              <w:pStyle w:val="11"/>
              <w:spacing w:before="122"/>
              <w:ind w:left="35" w:right="26"/>
              <w:jc w:val="center"/>
              <w:rPr>
                <w:rFonts w:ascii="Times New Roman"/>
                <w:sz w:val="21"/>
              </w:rPr>
            </w:pPr>
            <w:r>
              <w:rPr>
                <w:rFonts w:ascii="Times New Roman"/>
                <w:sz w:val="21"/>
              </w:rPr>
              <w:t>18</w:t>
            </w:r>
          </w:p>
        </w:tc>
        <w:tc>
          <w:tcPr>
            <w:tcW w:w="951" w:type="dxa"/>
          </w:tcPr>
          <w:p>
            <w:pPr>
              <w:pStyle w:val="11"/>
              <w:spacing w:before="122"/>
              <w:ind w:left="7"/>
              <w:jc w:val="center"/>
              <w:rPr>
                <w:rFonts w:ascii="Times New Roman"/>
                <w:sz w:val="21"/>
              </w:rPr>
            </w:pPr>
            <w:r>
              <w:rPr>
                <w:rFonts w:ascii="Times New Roman"/>
                <w:w w:val="99"/>
                <w:sz w:val="21"/>
              </w:rPr>
              <w:t>0</w:t>
            </w:r>
          </w:p>
        </w:tc>
        <w:tc>
          <w:tcPr>
            <w:tcW w:w="1254" w:type="dxa"/>
          </w:tcPr>
          <w:p>
            <w:pPr>
              <w:pStyle w:val="11"/>
              <w:spacing w:before="122"/>
              <w:ind w:left="574"/>
              <w:rPr>
                <w:rFonts w:ascii="Times New Roman"/>
                <w:sz w:val="21"/>
              </w:rPr>
            </w:pPr>
            <w:r>
              <w:rPr>
                <w:rFonts w:ascii="Times New Roman"/>
                <w:w w:val="99"/>
                <w:sz w:val="21"/>
              </w:rPr>
              <w:t>7</w:t>
            </w:r>
          </w:p>
        </w:tc>
        <w:tc>
          <w:tcPr>
            <w:tcW w:w="1071" w:type="dxa"/>
          </w:tcPr>
          <w:p>
            <w:pPr>
              <w:pStyle w:val="11"/>
              <w:spacing w:before="122"/>
              <w:ind w:left="304" w:right="296"/>
              <w:jc w:val="center"/>
              <w:rPr>
                <w:rFonts w:ascii="Times New Roman"/>
                <w:sz w:val="21"/>
              </w:rPr>
            </w:pPr>
            <w:r>
              <w:rPr>
                <w:rFonts w:ascii="Times New Roman"/>
                <w:sz w:val="21"/>
              </w:rPr>
              <w:t>7200</w:t>
            </w:r>
          </w:p>
        </w:tc>
        <w:tc>
          <w:tcPr>
            <w:tcW w:w="836" w:type="dxa"/>
          </w:tcPr>
          <w:p>
            <w:pPr>
              <w:pStyle w:val="11"/>
              <w:spacing w:before="106"/>
              <w:ind w:right="198"/>
              <w:jc w:val="right"/>
              <w:rPr>
                <w:sz w:val="21"/>
              </w:rPr>
            </w:pPr>
            <w:r>
              <w:rPr>
                <w:w w:val="95"/>
                <w:sz w:val="21"/>
              </w:rPr>
              <w:t>正常</w:t>
            </w:r>
          </w:p>
        </w:tc>
        <w:tc>
          <w:tcPr>
            <w:tcW w:w="1589" w:type="dxa"/>
          </w:tcPr>
          <w:p>
            <w:pPr>
              <w:pStyle w:val="11"/>
              <w:spacing w:before="122"/>
              <w:ind w:left="7"/>
              <w:jc w:val="center"/>
              <w:rPr>
                <w:rFonts w:ascii="Times New Roman"/>
                <w:sz w:val="21"/>
              </w:rPr>
            </w:pPr>
            <w:r>
              <w:rPr>
                <w:rFonts w:ascii="Times New Roman"/>
                <w:w w:val="99"/>
                <w:sz w:val="21"/>
              </w:rPr>
              <w:t>/</w:t>
            </w:r>
          </w:p>
        </w:tc>
      </w:tr>
    </w:tbl>
    <w:p>
      <w:pPr>
        <w:pStyle w:val="6"/>
        <w:spacing w:before="1"/>
        <w:rPr>
          <w:rFonts w:ascii="黑体"/>
          <w:sz w:val="21"/>
        </w:rPr>
      </w:pPr>
    </w:p>
    <w:p>
      <w:pPr>
        <w:pStyle w:val="6"/>
        <w:ind w:left="706"/>
      </w:pPr>
      <w:r>
        <w:rPr>
          <w:spacing w:val="-4"/>
        </w:rPr>
        <w:t xml:space="preserve">项目选用 </w:t>
      </w:r>
      <w:r>
        <w:rPr>
          <w:rFonts w:ascii="Times New Roman" w:eastAsia="Times New Roman"/>
        </w:rPr>
        <w:t>AERSCREEN</w:t>
      </w:r>
      <w:r>
        <w:rPr>
          <w:rFonts w:ascii="Times New Roman" w:eastAsia="Times New Roman"/>
          <w:spacing w:val="57"/>
        </w:rPr>
        <w:t xml:space="preserve"> </w:t>
      </w:r>
      <w:r>
        <w:rPr>
          <w:spacing w:val="-5"/>
        </w:rPr>
        <w:t xml:space="preserve">模型，估算模型参数详见表 </w:t>
      </w:r>
      <w:r>
        <w:rPr>
          <w:rFonts w:ascii="Times New Roman" w:eastAsia="Times New Roman"/>
        </w:rPr>
        <w:t>24</w:t>
      </w:r>
      <w:r>
        <w:t>。</w:t>
      </w:r>
    </w:p>
    <w:p>
      <w:pPr>
        <w:pStyle w:val="6"/>
        <w:tabs>
          <w:tab w:val="left" w:pos="3646"/>
        </w:tabs>
        <w:spacing w:before="160"/>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24</w:t>
      </w:r>
      <w:r>
        <w:rPr>
          <w:rFonts w:ascii="Times New Roman" w:eastAsia="Times New Roman"/>
        </w:rPr>
        <w:tab/>
      </w:r>
      <w:r>
        <w:rPr>
          <w:rFonts w:hint="eastAsia" w:ascii="黑体" w:eastAsia="黑体"/>
        </w:rPr>
        <w:t>估算模型参数表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1"/>
        <w:gridCol w:w="3031"/>
        <w:gridCol w:w="2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6162" w:type="dxa"/>
            <w:gridSpan w:val="2"/>
          </w:tcPr>
          <w:p>
            <w:pPr>
              <w:pStyle w:val="11"/>
              <w:spacing w:line="239" w:lineRule="exact"/>
              <w:ind w:left="2294" w:right="2288"/>
              <w:jc w:val="center"/>
              <w:rPr>
                <w:sz w:val="21"/>
              </w:rPr>
            </w:pPr>
            <w:r>
              <w:rPr>
                <w:sz w:val="21"/>
              </w:rPr>
              <w:t>参数</w:t>
            </w:r>
          </w:p>
        </w:tc>
        <w:tc>
          <w:tcPr>
            <w:tcW w:w="2854" w:type="dxa"/>
          </w:tcPr>
          <w:p>
            <w:pPr>
              <w:pStyle w:val="11"/>
              <w:spacing w:line="239" w:lineRule="exact"/>
              <w:ind w:left="982" w:right="978"/>
              <w:jc w:val="center"/>
              <w:rPr>
                <w:sz w:val="21"/>
              </w:rPr>
            </w:pPr>
            <w:r>
              <w:rPr>
                <w:sz w:val="21"/>
              </w:rPr>
              <w:t>取值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31" w:type="dxa"/>
            <w:vMerge w:val="restart"/>
          </w:tcPr>
          <w:p>
            <w:pPr>
              <w:pStyle w:val="11"/>
              <w:spacing w:before="9"/>
              <w:rPr>
                <w:rFonts w:ascii="黑体"/>
                <w:sz w:val="20"/>
              </w:rPr>
            </w:pPr>
          </w:p>
          <w:p>
            <w:pPr>
              <w:pStyle w:val="11"/>
              <w:spacing w:before="1"/>
              <w:ind w:left="904"/>
              <w:rPr>
                <w:sz w:val="21"/>
              </w:rPr>
            </w:pPr>
            <w:r>
              <w:rPr>
                <w:sz w:val="21"/>
              </w:rPr>
              <w:t>城市</w:t>
            </w:r>
            <w:r>
              <w:rPr>
                <w:rFonts w:ascii="Times New Roman" w:eastAsia="Times New Roman"/>
                <w:sz w:val="21"/>
              </w:rPr>
              <w:t>/</w:t>
            </w:r>
            <w:r>
              <w:rPr>
                <w:sz w:val="21"/>
              </w:rPr>
              <w:t>农村选项</w:t>
            </w:r>
          </w:p>
        </w:tc>
        <w:tc>
          <w:tcPr>
            <w:tcW w:w="3031" w:type="dxa"/>
          </w:tcPr>
          <w:p>
            <w:pPr>
              <w:pStyle w:val="11"/>
              <w:spacing w:before="62"/>
              <w:ind w:left="443" w:right="436"/>
              <w:jc w:val="center"/>
              <w:rPr>
                <w:sz w:val="21"/>
              </w:rPr>
            </w:pPr>
            <w:r>
              <w:rPr>
                <w:sz w:val="21"/>
              </w:rPr>
              <w:t>城市</w:t>
            </w:r>
            <w:r>
              <w:rPr>
                <w:rFonts w:ascii="Times New Roman" w:eastAsia="Times New Roman"/>
                <w:sz w:val="21"/>
              </w:rPr>
              <w:t>/</w:t>
            </w:r>
            <w:r>
              <w:rPr>
                <w:sz w:val="21"/>
              </w:rPr>
              <w:t>农村</w:t>
            </w:r>
          </w:p>
        </w:tc>
        <w:tc>
          <w:tcPr>
            <w:tcW w:w="2854" w:type="dxa"/>
          </w:tcPr>
          <w:p>
            <w:pPr>
              <w:pStyle w:val="11"/>
              <w:spacing w:before="62"/>
              <w:ind w:left="982" w:right="978"/>
              <w:jc w:val="center"/>
              <w:rPr>
                <w:sz w:val="21"/>
              </w:rPr>
            </w:pPr>
            <w:r>
              <w:rPr>
                <w:sz w:val="21"/>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3131" w:type="dxa"/>
            <w:vMerge w:val="continue"/>
            <w:tcBorders>
              <w:top w:val="nil"/>
            </w:tcBorders>
          </w:tcPr>
          <w:p>
            <w:pPr>
              <w:rPr>
                <w:sz w:val="2"/>
                <w:szCs w:val="2"/>
              </w:rPr>
            </w:pPr>
          </w:p>
        </w:tc>
        <w:tc>
          <w:tcPr>
            <w:tcW w:w="3031" w:type="dxa"/>
          </w:tcPr>
          <w:p>
            <w:pPr>
              <w:pStyle w:val="11"/>
              <w:spacing w:before="63"/>
              <w:ind w:left="443" w:right="438"/>
              <w:jc w:val="center"/>
              <w:rPr>
                <w:sz w:val="21"/>
              </w:rPr>
            </w:pPr>
            <w:r>
              <w:rPr>
                <w:sz w:val="21"/>
              </w:rPr>
              <w:t>人口数（城市选项时）</w:t>
            </w:r>
          </w:p>
        </w:tc>
        <w:tc>
          <w:tcPr>
            <w:tcW w:w="2854" w:type="dxa"/>
          </w:tcPr>
          <w:p>
            <w:pPr>
              <w:pStyle w:val="11"/>
              <w:spacing w:before="77"/>
              <w:ind w:left="10"/>
              <w:jc w:val="center"/>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62" w:type="dxa"/>
            <w:gridSpan w:val="2"/>
          </w:tcPr>
          <w:p>
            <w:pPr>
              <w:pStyle w:val="11"/>
              <w:spacing w:before="64"/>
              <w:ind w:left="2294" w:right="2288"/>
              <w:jc w:val="center"/>
              <w:rPr>
                <w:sz w:val="21"/>
              </w:rPr>
            </w:pPr>
            <w:r>
              <w:rPr>
                <w:sz w:val="21"/>
              </w:rPr>
              <w:t>最高环境温度</w:t>
            </w:r>
            <w:r>
              <w:rPr>
                <w:rFonts w:ascii="Times New Roman" w:hAnsi="Times New Roman" w:eastAsia="Times New Roman"/>
                <w:sz w:val="21"/>
              </w:rPr>
              <w:t>/</w:t>
            </w:r>
            <w:r>
              <w:rPr>
                <w:sz w:val="21"/>
              </w:rPr>
              <w:t>℃</w:t>
            </w:r>
          </w:p>
        </w:tc>
        <w:tc>
          <w:tcPr>
            <w:tcW w:w="2854" w:type="dxa"/>
          </w:tcPr>
          <w:p>
            <w:pPr>
              <w:pStyle w:val="11"/>
              <w:spacing w:before="78"/>
              <w:ind w:left="985" w:right="977"/>
              <w:jc w:val="center"/>
              <w:rPr>
                <w:rFonts w:ascii="Times New Roman"/>
                <w:sz w:val="21"/>
              </w:rPr>
            </w:pPr>
            <w:r>
              <w:rPr>
                <w:rFonts w:ascii="Times New Roman"/>
                <w:sz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162" w:type="dxa"/>
            <w:gridSpan w:val="2"/>
          </w:tcPr>
          <w:p>
            <w:pPr>
              <w:pStyle w:val="11"/>
              <w:spacing w:before="62"/>
              <w:ind w:left="2294" w:right="2288"/>
              <w:jc w:val="center"/>
              <w:rPr>
                <w:sz w:val="21"/>
              </w:rPr>
            </w:pPr>
            <w:r>
              <w:rPr>
                <w:sz w:val="21"/>
              </w:rPr>
              <w:t>最低环境温度</w:t>
            </w:r>
            <w:r>
              <w:rPr>
                <w:rFonts w:ascii="Times New Roman" w:hAnsi="Times New Roman" w:eastAsia="Times New Roman"/>
                <w:sz w:val="21"/>
              </w:rPr>
              <w:t>/</w:t>
            </w:r>
            <w:r>
              <w:rPr>
                <w:sz w:val="21"/>
              </w:rPr>
              <w:t>℃</w:t>
            </w:r>
          </w:p>
        </w:tc>
        <w:tc>
          <w:tcPr>
            <w:tcW w:w="2854" w:type="dxa"/>
          </w:tcPr>
          <w:p>
            <w:pPr>
              <w:pStyle w:val="11"/>
              <w:spacing w:before="76"/>
              <w:ind w:left="985" w:right="977"/>
              <w:jc w:val="center"/>
              <w:rPr>
                <w:rFonts w:ascii="Times New Roman"/>
                <w:sz w:val="21"/>
              </w:rPr>
            </w:pPr>
            <w:r>
              <w:rPr>
                <w:rFonts w:ascii="Times New Roman"/>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162" w:type="dxa"/>
            <w:gridSpan w:val="2"/>
          </w:tcPr>
          <w:p>
            <w:pPr>
              <w:pStyle w:val="11"/>
              <w:spacing w:before="63"/>
              <w:ind w:left="2294" w:right="2288"/>
              <w:jc w:val="center"/>
              <w:rPr>
                <w:sz w:val="21"/>
              </w:rPr>
            </w:pPr>
            <w:r>
              <w:rPr>
                <w:sz w:val="21"/>
              </w:rPr>
              <w:t>土地利用类型</w:t>
            </w:r>
          </w:p>
        </w:tc>
        <w:tc>
          <w:tcPr>
            <w:tcW w:w="2854" w:type="dxa"/>
          </w:tcPr>
          <w:p>
            <w:pPr>
              <w:pStyle w:val="11"/>
              <w:spacing w:before="63"/>
              <w:ind w:left="985" w:right="976"/>
              <w:jc w:val="center"/>
              <w:rPr>
                <w:sz w:val="21"/>
              </w:rPr>
            </w:pPr>
            <w:r>
              <w:rPr>
                <w:sz w:val="21"/>
              </w:rPr>
              <w:t>农用地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162" w:type="dxa"/>
            <w:gridSpan w:val="2"/>
          </w:tcPr>
          <w:p>
            <w:pPr>
              <w:pStyle w:val="11"/>
              <w:spacing w:before="62"/>
              <w:ind w:left="2294" w:right="2288"/>
              <w:jc w:val="center"/>
              <w:rPr>
                <w:sz w:val="21"/>
              </w:rPr>
            </w:pPr>
            <w:r>
              <w:rPr>
                <w:sz w:val="21"/>
              </w:rPr>
              <w:t>区域湿度条件</w:t>
            </w:r>
          </w:p>
        </w:tc>
        <w:tc>
          <w:tcPr>
            <w:tcW w:w="2854" w:type="dxa"/>
          </w:tcPr>
          <w:p>
            <w:pPr>
              <w:pStyle w:val="11"/>
              <w:spacing w:before="62"/>
              <w:ind w:left="985" w:right="978"/>
              <w:jc w:val="center"/>
              <w:rPr>
                <w:sz w:val="21"/>
              </w:rPr>
            </w:pPr>
            <w:r>
              <w:rPr>
                <w:sz w:val="21"/>
              </w:rPr>
              <w:t>中等湿度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31" w:type="dxa"/>
            <w:vMerge w:val="restart"/>
          </w:tcPr>
          <w:p>
            <w:pPr>
              <w:pStyle w:val="11"/>
              <w:spacing w:before="8"/>
              <w:rPr>
                <w:rFonts w:ascii="黑体"/>
                <w:sz w:val="20"/>
              </w:rPr>
            </w:pPr>
          </w:p>
          <w:p>
            <w:pPr>
              <w:pStyle w:val="11"/>
              <w:ind w:left="933"/>
              <w:rPr>
                <w:sz w:val="21"/>
              </w:rPr>
            </w:pPr>
            <w:r>
              <w:rPr>
                <w:sz w:val="21"/>
              </w:rPr>
              <w:t>是否考虑地形</w:t>
            </w:r>
          </w:p>
        </w:tc>
        <w:tc>
          <w:tcPr>
            <w:tcW w:w="3031" w:type="dxa"/>
          </w:tcPr>
          <w:p>
            <w:pPr>
              <w:pStyle w:val="11"/>
              <w:spacing w:before="63"/>
              <w:ind w:left="443" w:right="436"/>
              <w:jc w:val="center"/>
              <w:rPr>
                <w:sz w:val="21"/>
              </w:rPr>
            </w:pPr>
            <w:r>
              <w:rPr>
                <w:sz w:val="21"/>
              </w:rPr>
              <w:t>考虑地形</w:t>
            </w:r>
          </w:p>
        </w:tc>
        <w:tc>
          <w:tcPr>
            <w:tcW w:w="2854" w:type="dxa"/>
          </w:tcPr>
          <w:p>
            <w:pPr>
              <w:pStyle w:val="11"/>
              <w:spacing w:before="63"/>
              <w:ind w:left="7"/>
              <w:jc w:val="center"/>
              <w:rPr>
                <w:sz w:val="21"/>
              </w:rPr>
            </w:pPr>
            <w:r>
              <w:rPr>
                <w:w w:val="99"/>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31" w:type="dxa"/>
            <w:vMerge w:val="continue"/>
            <w:tcBorders>
              <w:top w:val="nil"/>
            </w:tcBorders>
          </w:tcPr>
          <w:p>
            <w:pPr>
              <w:rPr>
                <w:sz w:val="2"/>
                <w:szCs w:val="2"/>
              </w:rPr>
            </w:pPr>
          </w:p>
        </w:tc>
        <w:tc>
          <w:tcPr>
            <w:tcW w:w="3031" w:type="dxa"/>
          </w:tcPr>
          <w:p>
            <w:pPr>
              <w:pStyle w:val="11"/>
              <w:spacing w:before="62"/>
              <w:ind w:left="443" w:right="434"/>
              <w:jc w:val="center"/>
              <w:rPr>
                <w:rFonts w:ascii="Times New Roman" w:eastAsia="Times New Roman"/>
                <w:sz w:val="21"/>
              </w:rPr>
            </w:pPr>
            <w:r>
              <w:rPr>
                <w:sz w:val="21"/>
              </w:rPr>
              <w:t>地形数据分辨率</w:t>
            </w:r>
            <w:r>
              <w:rPr>
                <w:rFonts w:ascii="Times New Roman" w:eastAsia="Times New Roman"/>
                <w:sz w:val="21"/>
              </w:rPr>
              <w:t>/m</w:t>
            </w:r>
          </w:p>
        </w:tc>
        <w:tc>
          <w:tcPr>
            <w:tcW w:w="2854" w:type="dxa"/>
          </w:tcPr>
          <w:p>
            <w:pPr>
              <w:pStyle w:val="11"/>
              <w:spacing w:before="76"/>
              <w:ind w:left="10"/>
              <w:jc w:val="center"/>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3131" w:type="dxa"/>
            <w:vMerge w:val="restart"/>
          </w:tcPr>
          <w:p>
            <w:pPr>
              <w:pStyle w:val="11"/>
              <w:rPr>
                <w:rFonts w:ascii="黑体"/>
                <w:sz w:val="20"/>
              </w:rPr>
            </w:pPr>
          </w:p>
          <w:p>
            <w:pPr>
              <w:pStyle w:val="11"/>
              <w:spacing w:before="1"/>
              <w:rPr>
                <w:rFonts w:ascii="黑体"/>
                <w:sz w:val="17"/>
              </w:rPr>
            </w:pPr>
          </w:p>
          <w:p>
            <w:pPr>
              <w:pStyle w:val="11"/>
              <w:ind w:left="619"/>
              <w:rPr>
                <w:sz w:val="21"/>
              </w:rPr>
            </w:pPr>
            <w:r>
              <w:rPr>
                <w:sz w:val="21"/>
              </w:rPr>
              <w:t>是否考虑海岸线熏烟</w:t>
            </w:r>
          </w:p>
        </w:tc>
        <w:tc>
          <w:tcPr>
            <w:tcW w:w="3031" w:type="dxa"/>
          </w:tcPr>
          <w:p>
            <w:pPr>
              <w:pStyle w:val="11"/>
              <w:spacing w:before="63"/>
              <w:ind w:left="443" w:right="438"/>
              <w:jc w:val="center"/>
              <w:rPr>
                <w:sz w:val="21"/>
              </w:rPr>
            </w:pPr>
            <w:r>
              <w:rPr>
                <w:sz w:val="21"/>
              </w:rPr>
              <w:t>考虑岸线熏烟</w:t>
            </w:r>
          </w:p>
        </w:tc>
        <w:tc>
          <w:tcPr>
            <w:tcW w:w="2854" w:type="dxa"/>
          </w:tcPr>
          <w:p>
            <w:pPr>
              <w:pStyle w:val="11"/>
              <w:spacing w:before="63"/>
              <w:ind w:left="7"/>
              <w:jc w:val="center"/>
              <w:rPr>
                <w:sz w:val="21"/>
              </w:rPr>
            </w:pPr>
            <w:r>
              <w:rPr>
                <w:w w:val="99"/>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31" w:type="dxa"/>
            <w:vMerge w:val="continue"/>
            <w:tcBorders>
              <w:top w:val="nil"/>
            </w:tcBorders>
          </w:tcPr>
          <w:p>
            <w:pPr>
              <w:rPr>
                <w:sz w:val="2"/>
                <w:szCs w:val="2"/>
              </w:rPr>
            </w:pPr>
          </w:p>
        </w:tc>
        <w:tc>
          <w:tcPr>
            <w:tcW w:w="3031" w:type="dxa"/>
          </w:tcPr>
          <w:p>
            <w:pPr>
              <w:pStyle w:val="11"/>
              <w:spacing w:before="64"/>
              <w:ind w:left="443" w:right="434"/>
              <w:jc w:val="center"/>
              <w:rPr>
                <w:rFonts w:ascii="Times New Roman" w:eastAsia="Times New Roman"/>
                <w:sz w:val="21"/>
              </w:rPr>
            </w:pPr>
            <w:r>
              <w:rPr>
                <w:sz w:val="21"/>
              </w:rPr>
              <w:t>岸线距离</w:t>
            </w:r>
            <w:r>
              <w:rPr>
                <w:rFonts w:ascii="Times New Roman" w:eastAsia="Times New Roman"/>
                <w:sz w:val="21"/>
              </w:rPr>
              <w:t>/m</w:t>
            </w:r>
          </w:p>
        </w:tc>
        <w:tc>
          <w:tcPr>
            <w:tcW w:w="2854" w:type="dxa"/>
          </w:tcPr>
          <w:p>
            <w:pPr>
              <w:pStyle w:val="11"/>
              <w:spacing w:before="64"/>
              <w:ind w:left="7"/>
              <w:jc w:val="center"/>
              <w:rPr>
                <w:sz w:val="21"/>
              </w:rPr>
            </w:pPr>
            <w:r>
              <w:rPr>
                <w:w w:val="99"/>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3131" w:type="dxa"/>
            <w:vMerge w:val="continue"/>
            <w:tcBorders>
              <w:top w:val="nil"/>
            </w:tcBorders>
          </w:tcPr>
          <w:p>
            <w:pPr>
              <w:rPr>
                <w:sz w:val="2"/>
                <w:szCs w:val="2"/>
              </w:rPr>
            </w:pPr>
          </w:p>
        </w:tc>
        <w:tc>
          <w:tcPr>
            <w:tcW w:w="3031" w:type="dxa"/>
          </w:tcPr>
          <w:p>
            <w:pPr>
              <w:pStyle w:val="11"/>
              <w:spacing w:before="67"/>
              <w:ind w:left="443" w:right="432"/>
              <w:jc w:val="center"/>
              <w:rPr>
                <w:rFonts w:ascii="Times New Roman" w:hAnsi="Times New Roman" w:eastAsia="Times New Roman"/>
                <w:sz w:val="21"/>
              </w:rPr>
            </w:pPr>
            <w:r>
              <w:rPr>
                <w:sz w:val="21"/>
              </w:rPr>
              <w:t>岸线方向</w:t>
            </w:r>
            <w:r>
              <w:rPr>
                <w:rFonts w:ascii="Times New Roman" w:hAnsi="Times New Roman" w:eastAsia="Times New Roman"/>
                <w:sz w:val="21"/>
              </w:rPr>
              <w:t>/°</w:t>
            </w:r>
          </w:p>
        </w:tc>
        <w:tc>
          <w:tcPr>
            <w:tcW w:w="2854" w:type="dxa"/>
          </w:tcPr>
          <w:p>
            <w:pPr>
              <w:pStyle w:val="11"/>
              <w:spacing w:before="67"/>
              <w:ind w:left="7"/>
              <w:jc w:val="center"/>
              <w:rPr>
                <w:sz w:val="21"/>
              </w:rPr>
            </w:pPr>
            <w:r>
              <w:rPr>
                <w:w w:val="99"/>
                <w:sz w:val="21"/>
              </w:rPr>
              <w:t>否</w:t>
            </w:r>
          </w:p>
        </w:tc>
      </w:tr>
    </w:tbl>
    <w:p>
      <w:pPr>
        <w:pStyle w:val="6"/>
        <w:spacing w:before="1"/>
        <w:rPr>
          <w:rFonts w:ascii="黑体"/>
          <w:sz w:val="21"/>
        </w:rPr>
      </w:pPr>
    </w:p>
    <w:p>
      <w:pPr>
        <w:pStyle w:val="6"/>
        <w:spacing w:before="1"/>
        <w:ind w:left="706"/>
      </w:pPr>
      <w:r>
        <w:rPr>
          <w:spacing w:val="21"/>
        </w:rPr>
        <w:t>采用《环境影响评价技术导则大气环境》</w:t>
      </w:r>
      <w:r>
        <w:t>（</w:t>
      </w:r>
      <w:r>
        <w:rPr>
          <w:spacing w:val="-100"/>
        </w:rPr>
        <w:t xml:space="preserve"> </w:t>
      </w:r>
      <w:r>
        <w:rPr>
          <w:rFonts w:ascii="Times New Roman" w:eastAsia="Times New Roman"/>
        </w:rPr>
        <w:t xml:space="preserve">HJ/2.2-2018 </w:t>
      </w:r>
      <w:r>
        <w:t>）</w:t>
      </w:r>
      <w:r>
        <w:rPr>
          <w:spacing w:val="4"/>
        </w:rPr>
        <w:t xml:space="preserve"> 中推荐的估算模型</w:t>
      </w:r>
    </w:p>
    <w:p>
      <w:pPr>
        <w:pStyle w:val="6"/>
        <w:spacing w:before="158"/>
        <w:ind w:left="226"/>
      </w:pPr>
      <w:r>
        <w:rPr>
          <w:rFonts w:ascii="Times New Roman" w:eastAsia="Times New Roman"/>
        </w:rPr>
        <w:t xml:space="preserve">AERSCREEN </w:t>
      </w:r>
      <w:r>
        <w:t xml:space="preserve">预测本项目废气排放对周围大气环境的影响，预测结果见表 </w:t>
      </w:r>
      <w:r>
        <w:rPr>
          <w:rFonts w:ascii="Times New Roman" w:eastAsia="Times New Roman"/>
        </w:rPr>
        <w:t>18</w:t>
      </w:r>
      <w:r>
        <w:t>。</w:t>
      </w:r>
    </w:p>
    <w:p>
      <w:pPr>
        <w:pStyle w:val="6"/>
        <w:tabs>
          <w:tab w:val="left" w:pos="3874"/>
        </w:tabs>
        <w:spacing w:before="160"/>
        <w:ind w:left="730"/>
        <w:rPr>
          <w:rFonts w:hint="eastAsia" w:ascii="黑体" w:eastAsia="黑体"/>
        </w:rPr>
      </w:pPr>
      <w:r>
        <w:rPr>
          <w:rFonts w:hint="eastAsia" w:ascii="黑体" w:eastAsia="黑体"/>
        </w:rPr>
        <w:t>表</w:t>
      </w:r>
      <w:r>
        <w:rPr>
          <w:rFonts w:hint="eastAsia" w:ascii="黑体" w:eastAsia="黑体"/>
          <w:spacing w:val="24"/>
        </w:rPr>
        <w:t xml:space="preserve"> </w:t>
      </w:r>
      <w:r>
        <w:rPr>
          <w:rFonts w:ascii="Times New Roman" w:eastAsia="Times New Roman"/>
        </w:rPr>
        <w:t>25</w:t>
      </w:r>
      <w:r>
        <w:rPr>
          <w:rFonts w:ascii="Times New Roman" w:eastAsia="Times New Roman"/>
        </w:rPr>
        <w:tab/>
      </w:r>
      <w:r>
        <w:rPr>
          <w:rFonts w:hint="eastAsia" w:ascii="黑体" w:eastAsia="黑体"/>
        </w:rPr>
        <w:t>估算模型计算结果一览表</w:t>
      </w:r>
    </w:p>
    <w:tbl>
      <w:tblPr>
        <w:tblStyle w:val="7"/>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895"/>
        <w:gridCol w:w="1315"/>
        <w:gridCol w:w="1680"/>
        <w:gridCol w:w="1425"/>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959" w:type="dxa"/>
          </w:tcPr>
          <w:p>
            <w:pPr>
              <w:pStyle w:val="11"/>
              <w:spacing w:before="5"/>
              <w:rPr>
                <w:rFonts w:ascii="黑体"/>
                <w:sz w:val="22"/>
              </w:rPr>
            </w:pPr>
          </w:p>
          <w:p>
            <w:pPr>
              <w:pStyle w:val="11"/>
              <w:ind w:left="36" w:right="32"/>
              <w:jc w:val="center"/>
              <w:rPr>
                <w:sz w:val="21"/>
              </w:rPr>
            </w:pPr>
            <w:r>
              <w:rPr>
                <w:sz w:val="21"/>
              </w:rPr>
              <w:t>排放方式</w:t>
            </w:r>
          </w:p>
        </w:tc>
        <w:tc>
          <w:tcPr>
            <w:tcW w:w="1895" w:type="dxa"/>
          </w:tcPr>
          <w:p>
            <w:pPr>
              <w:pStyle w:val="11"/>
              <w:spacing w:before="5"/>
              <w:rPr>
                <w:rFonts w:ascii="黑体"/>
                <w:sz w:val="22"/>
              </w:rPr>
            </w:pPr>
          </w:p>
          <w:p>
            <w:pPr>
              <w:pStyle w:val="11"/>
              <w:ind w:left="505" w:right="496"/>
              <w:jc w:val="center"/>
              <w:rPr>
                <w:sz w:val="21"/>
              </w:rPr>
            </w:pPr>
            <w:r>
              <w:rPr>
                <w:sz w:val="21"/>
              </w:rPr>
              <w:t>污染源</w:t>
            </w:r>
          </w:p>
        </w:tc>
        <w:tc>
          <w:tcPr>
            <w:tcW w:w="1315" w:type="dxa"/>
          </w:tcPr>
          <w:p>
            <w:pPr>
              <w:pStyle w:val="11"/>
              <w:rPr>
                <w:rFonts w:ascii="黑体"/>
                <w:sz w:val="16"/>
              </w:rPr>
            </w:pPr>
          </w:p>
          <w:p>
            <w:pPr>
              <w:pStyle w:val="11"/>
              <w:spacing w:before="1"/>
              <w:ind w:left="109" w:right="104"/>
              <w:jc w:val="center"/>
              <w:rPr>
                <w:sz w:val="21"/>
              </w:rPr>
            </w:pPr>
            <w:r>
              <w:rPr>
                <w:sz w:val="21"/>
              </w:rPr>
              <w:t>污染物</w:t>
            </w:r>
          </w:p>
        </w:tc>
        <w:tc>
          <w:tcPr>
            <w:tcW w:w="1680" w:type="dxa"/>
          </w:tcPr>
          <w:p>
            <w:pPr>
              <w:pStyle w:val="11"/>
              <w:spacing w:before="69" w:line="244" w:lineRule="auto"/>
              <w:ind w:left="14" w:right="4" w:firstLine="91"/>
              <w:rPr>
                <w:sz w:val="21"/>
              </w:rPr>
            </w:pPr>
            <w:r>
              <w:rPr>
                <w:sz w:val="21"/>
              </w:rPr>
              <w:t>下风向最大质量</w:t>
            </w:r>
            <w:r>
              <w:rPr>
                <w:spacing w:val="-15"/>
                <w:sz w:val="21"/>
              </w:rPr>
              <w:t xml:space="preserve">浓度 </w:t>
            </w:r>
            <w:r>
              <w:rPr>
                <w:rFonts w:ascii="Times New Roman" w:eastAsia="Times New Roman"/>
                <w:spacing w:val="-3"/>
                <w:sz w:val="21"/>
              </w:rPr>
              <w:t>Ci</w:t>
            </w:r>
            <w:r>
              <w:rPr>
                <w:spacing w:val="-3"/>
                <w:sz w:val="21"/>
              </w:rPr>
              <w:t>（</w:t>
            </w:r>
            <w:r>
              <w:rPr>
                <w:rFonts w:ascii="Times New Roman" w:eastAsia="Times New Roman"/>
                <w:spacing w:val="-3"/>
                <w:sz w:val="21"/>
              </w:rPr>
              <w:t>mg/m</w:t>
            </w:r>
            <w:r>
              <w:rPr>
                <w:rFonts w:ascii="Times New Roman" w:eastAsia="Times New Roman"/>
                <w:spacing w:val="-3"/>
                <w:position w:val="7"/>
                <w:sz w:val="13"/>
              </w:rPr>
              <w:t>3</w:t>
            </w:r>
            <w:r>
              <w:rPr>
                <w:spacing w:val="-3"/>
                <w:sz w:val="21"/>
              </w:rPr>
              <w:t>）</w:t>
            </w:r>
          </w:p>
        </w:tc>
        <w:tc>
          <w:tcPr>
            <w:tcW w:w="1425" w:type="dxa"/>
          </w:tcPr>
          <w:p>
            <w:pPr>
              <w:pStyle w:val="11"/>
              <w:rPr>
                <w:rFonts w:ascii="黑体"/>
                <w:sz w:val="16"/>
              </w:rPr>
            </w:pPr>
          </w:p>
          <w:p>
            <w:pPr>
              <w:pStyle w:val="11"/>
              <w:spacing w:before="1"/>
              <w:ind w:left="4"/>
              <w:rPr>
                <w:rFonts w:ascii="Times New Roman" w:eastAsia="Times New Roman"/>
                <w:sz w:val="21"/>
              </w:rPr>
            </w:pPr>
            <w:r>
              <w:rPr>
                <w:sz w:val="21"/>
              </w:rPr>
              <w:t xml:space="preserve">占标率 </w:t>
            </w:r>
            <w:r>
              <w:rPr>
                <w:rFonts w:ascii="Times New Roman" w:eastAsia="Times New Roman"/>
                <w:sz w:val="21"/>
              </w:rPr>
              <w:t>Pi</w:t>
            </w:r>
            <w:r>
              <w:rPr>
                <w:sz w:val="21"/>
              </w:rPr>
              <w:t>（</w:t>
            </w:r>
            <w:r>
              <w:rPr>
                <w:rFonts w:ascii="Times New Roman" w:eastAsia="Times New Roman"/>
                <w:sz w:val="21"/>
              </w:rPr>
              <w:t>%</w:t>
            </w:r>
          </w:p>
        </w:tc>
        <w:tc>
          <w:tcPr>
            <w:tcW w:w="1738" w:type="dxa"/>
          </w:tcPr>
          <w:p>
            <w:pPr>
              <w:pStyle w:val="11"/>
              <w:rPr>
                <w:rFonts w:ascii="黑体"/>
                <w:sz w:val="16"/>
              </w:rPr>
            </w:pPr>
          </w:p>
          <w:p>
            <w:pPr>
              <w:pStyle w:val="11"/>
              <w:spacing w:before="1"/>
              <w:ind w:left="-177"/>
              <w:rPr>
                <w:sz w:val="21"/>
              </w:rPr>
            </w:pPr>
            <w:r>
              <w:rPr>
                <w:sz w:val="21"/>
              </w:rPr>
              <w:t>） 出现距离（</w:t>
            </w:r>
            <w:r>
              <w:rPr>
                <w:rFonts w:ascii="Times New Roman" w:eastAsia="Times New Roman"/>
                <w:sz w:val="21"/>
              </w:rPr>
              <w:t>m</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59" w:type="dxa"/>
            <w:vMerge w:val="restart"/>
          </w:tcPr>
          <w:p>
            <w:pPr>
              <w:pStyle w:val="11"/>
              <w:rPr>
                <w:rFonts w:ascii="黑体"/>
                <w:sz w:val="20"/>
              </w:rPr>
            </w:pPr>
          </w:p>
          <w:p>
            <w:pPr>
              <w:pStyle w:val="11"/>
              <w:rPr>
                <w:rFonts w:ascii="黑体"/>
                <w:sz w:val="20"/>
              </w:rPr>
            </w:pPr>
          </w:p>
          <w:p>
            <w:pPr>
              <w:pStyle w:val="11"/>
              <w:spacing w:before="4"/>
              <w:rPr>
                <w:rFonts w:ascii="黑体"/>
                <w:sz w:val="16"/>
              </w:rPr>
            </w:pPr>
          </w:p>
          <w:p>
            <w:pPr>
              <w:pStyle w:val="11"/>
              <w:spacing w:before="1"/>
              <w:ind w:left="269"/>
              <w:rPr>
                <w:sz w:val="21"/>
              </w:rPr>
            </w:pPr>
            <w:r>
              <w:rPr>
                <w:sz w:val="21"/>
              </w:rPr>
              <w:t>点源</w:t>
            </w:r>
          </w:p>
        </w:tc>
        <w:tc>
          <w:tcPr>
            <w:tcW w:w="1895" w:type="dxa"/>
          </w:tcPr>
          <w:p>
            <w:pPr>
              <w:pStyle w:val="11"/>
              <w:spacing w:before="72" w:line="244" w:lineRule="auto"/>
              <w:ind w:left="106" w:right="9" w:firstLine="26"/>
              <w:rPr>
                <w:sz w:val="21"/>
              </w:rPr>
            </w:pPr>
            <w:r>
              <w:rPr>
                <w:rFonts w:ascii="Times New Roman" w:eastAsia="Times New Roman"/>
                <w:sz w:val="21"/>
              </w:rPr>
              <w:t xml:space="preserve">UV </w:t>
            </w:r>
            <w:r>
              <w:rPr>
                <w:sz w:val="21"/>
              </w:rPr>
              <w:t>光氧催化</w:t>
            </w:r>
            <w:r>
              <w:rPr>
                <w:rFonts w:ascii="Times New Roman" w:eastAsia="Times New Roman"/>
                <w:sz w:val="21"/>
              </w:rPr>
              <w:t>+</w:t>
            </w:r>
            <w:r>
              <w:rPr>
                <w:sz w:val="21"/>
              </w:rPr>
              <w:t>活性炭吸附装置排气筒</w:t>
            </w:r>
          </w:p>
        </w:tc>
        <w:tc>
          <w:tcPr>
            <w:tcW w:w="1315" w:type="dxa"/>
          </w:tcPr>
          <w:p>
            <w:pPr>
              <w:pStyle w:val="11"/>
              <w:spacing w:before="3"/>
              <w:rPr>
                <w:rFonts w:ascii="黑体"/>
                <w:sz w:val="16"/>
              </w:rPr>
            </w:pPr>
          </w:p>
          <w:p>
            <w:pPr>
              <w:pStyle w:val="11"/>
              <w:ind w:left="111" w:right="104"/>
              <w:jc w:val="center"/>
              <w:rPr>
                <w:sz w:val="21"/>
              </w:rPr>
            </w:pPr>
            <w:r>
              <w:rPr>
                <w:sz w:val="21"/>
              </w:rPr>
              <w:t>非甲烷总烃</w:t>
            </w:r>
          </w:p>
        </w:tc>
        <w:tc>
          <w:tcPr>
            <w:tcW w:w="1680" w:type="dxa"/>
          </w:tcPr>
          <w:p>
            <w:pPr>
              <w:pStyle w:val="11"/>
              <w:spacing w:before="7"/>
              <w:rPr>
                <w:rFonts w:ascii="黑体"/>
                <w:sz w:val="17"/>
              </w:rPr>
            </w:pPr>
          </w:p>
          <w:p>
            <w:pPr>
              <w:pStyle w:val="11"/>
              <w:ind w:left="477" w:right="468"/>
              <w:jc w:val="center"/>
              <w:rPr>
                <w:rFonts w:ascii="Times New Roman"/>
                <w:sz w:val="21"/>
              </w:rPr>
            </w:pPr>
            <w:r>
              <w:rPr>
                <w:rFonts w:ascii="Times New Roman"/>
                <w:sz w:val="21"/>
              </w:rPr>
              <w:t>0.0114</w:t>
            </w:r>
          </w:p>
        </w:tc>
        <w:tc>
          <w:tcPr>
            <w:tcW w:w="1425" w:type="dxa"/>
          </w:tcPr>
          <w:p>
            <w:pPr>
              <w:pStyle w:val="11"/>
              <w:spacing w:before="7"/>
              <w:rPr>
                <w:rFonts w:ascii="黑体"/>
                <w:sz w:val="17"/>
              </w:rPr>
            </w:pPr>
          </w:p>
          <w:p>
            <w:pPr>
              <w:pStyle w:val="11"/>
              <w:ind w:left="508" w:right="499"/>
              <w:jc w:val="center"/>
              <w:rPr>
                <w:rFonts w:ascii="Times New Roman"/>
                <w:sz w:val="21"/>
              </w:rPr>
            </w:pPr>
            <w:r>
              <w:rPr>
                <w:rFonts w:ascii="Times New Roman"/>
                <w:sz w:val="21"/>
              </w:rPr>
              <w:t>0.57</w:t>
            </w:r>
          </w:p>
        </w:tc>
        <w:tc>
          <w:tcPr>
            <w:tcW w:w="1738" w:type="dxa"/>
          </w:tcPr>
          <w:p>
            <w:pPr>
              <w:pStyle w:val="11"/>
              <w:spacing w:before="7"/>
              <w:rPr>
                <w:rFonts w:ascii="黑体"/>
                <w:sz w:val="17"/>
              </w:rPr>
            </w:pPr>
          </w:p>
          <w:p>
            <w:pPr>
              <w:pStyle w:val="11"/>
              <w:ind w:left="744" w:right="734"/>
              <w:jc w:val="center"/>
              <w:rPr>
                <w:rFonts w:ascii="Times New Roman"/>
                <w:sz w:val="21"/>
              </w:rPr>
            </w:pPr>
            <w:r>
              <w:rPr>
                <w:rFonts w:ascii="Times New Roman"/>
                <w:sz w:val="21"/>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959" w:type="dxa"/>
            <w:vMerge w:val="continue"/>
            <w:tcBorders>
              <w:top w:val="nil"/>
            </w:tcBorders>
          </w:tcPr>
          <w:p>
            <w:pPr>
              <w:rPr>
                <w:sz w:val="2"/>
                <w:szCs w:val="2"/>
              </w:rPr>
            </w:pPr>
          </w:p>
        </w:tc>
        <w:tc>
          <w:tcPr>
            <w:tcW w:w="1895" w:type="dxa"/>
            <w:vMerge w:val="restart"/>
          </w:tcPr>
          <w:p>
            <w:pPr>
              <w:pStyle w:val="11"/>
              <w:spacing w:before="5"/>
              <w:rPr>
                <w:rFonts w:ascii="黑体"/>
                <w:sz w:val="18"/>
              </w:rPr>
            </w:pPr>
          </w:p>
          <w:p>
            <w:pPr>
              <w:pStyle w:val="11"/>
              <w:spacing w:line="242" w:lineRule="auto"/>
              <w:ind w:left="632" w:right="412" w:hanging="212"/>
              <w:rPr>
                <w:sz w:val="21"/>
              </w:rPr>
            </w:pPr>
            <w:r>
              <w:rPr>
                <w:sz w:val="21"/>
              </w:rPr>
              <w:t>天然气锅炉排气筒</w:t>
            </w:r>
          </w:p>
        </w:tc>
        <w:tc>
          <w:tcPr>
            <w:tcW w:w="1315" w:type="dxa"/>
          </w:tcPr>
          <w:p>
            <w:pPr>
              <w:pStyle w:val="11"/>
              <w:spacing w:before="33"/>
              <w:ind w:left="111" w:right="100"/>
              <w:jc w:val="center"/>
              <w:rPr>
                <w:rFonts w:ascii="Times New Roman"/>
                <w:sz w:val="21"/>
              </w:rPr>
            </w:pPr>
            <w:r>
              <w:rPr>
                <w:rFonts w:ascii="Times New Roman"/>
                <w:position w:val="2"/>
                <w:sz w:val="21"/>
              </w:rPr>
              <w:t>SO</w:t>
            </w:r>
            <w:r>
              <w:rPr>
                <w:rFonts w:ascii="Times New Roman"/>
                <w:position w:val="2"/>
                <w:sz w:val="21"/>
                <w:vertAlign w:val="subscript"/>
              </w:rPr>
              <w:t>2</w:t>
            </w:r>
          </w:p>
        </w:tc>
        <w:tc>
          <w:tcPr>
            <w:tcW w:w="1680" w:type="dxa"/>
          </w:tcPr>
          <w:p>
            <w:pPr>
              <w:pStyle w:val="11"/>
              <w:spacing w:before="36"/>
              <w:ind w:left="477" w:right="468"/>
              <w:jc w:val="center"/>
              <w:rPr>
                <w:rFonts w:ascii="Times New Roman"/>
                <w:sz w:val="21"/>
              </w:rPr>
            </w:pPr>
            <w:r>
              <w:rPr>
                <w:rFonts w:ascii="Times New Roman"/>
                <w:sz w:val="21"/>
              </w:rPr>
              <w:t>0.005</w:t>
            </w:r>
          </w:p>
        </w:tc>
        <w:tc>
          <w:tcPr>
            <w:tcW w:w="1425" w:type="dxa"/>
          </w:tcPr>
          <w:p>
            <w:pPr>
              <w:pStyle w:val="11"/>
              <w:spacing w:before="36"/>
              <w:ind w:left="508" w:right="499"/>
              <w:jc w:val="center"/>
              <w:rPr>
                <w:rFonts w:ascii="Times New Roman"/>
                <w:sz w:val="21"/>
              </w:rPr>
            </w:pPr>
            <w:r>
              <w:rPr>
                <w:rFonts w:ascii="Times New Roman"/>
                <w:sz w:val="21"/>
              </w:rPr>
              <w:t>1.0</w:t>
            </w:r>
          </w:p>
        </w:tc>
        <w:tc>
          <w:tcPr>
            <w:tcW w:w="1738" w:type="dxa"/>
          </w:tcPr>
          <w:p>
            <w:pPr>
              <w:pStyle w:val="11"/>
              <w:spacing w:before="36"/>
              <w:ind w:left="744" w:right="734"/>
              <w:jc w:val="center"/>
              <w:rPr>
                <w:rFonts w:ascii="Times New Roman"/>
                <w:sz w:val="21"/>
              </w:rPr>
            </w:pPr>
            <w:r>
              <w:rPr>
                <w:rFonts w:ascii="Times New Roman"/>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959" w:type="dxa"/>
            <w:vMerge w:val="continue"/>
            <w:tcBorders>
              <w:top w:val="nil"/>
            </w:tcBorders>
          </w:tcPr>
          <w:p>
            <w:pPr>
              <w:rPr>
                <w:sz w:val="2"/>
                <w:szCs w:val="2"/>
              </w:rPr>
            </w:pPr>
          </w:p>
        </w:tc>
        <w:tc>
          <w:tcPr>
            <w:tcW w:w="1895" w:type="dxa"/>
            <w:vMerge w:val="continue"/>
            <w:tcBorders>
              <w:top w:val="nil"/>
            </w:tcBorders>
          </w:tcPr>
          <w:p>
            <w:pPr>
              <w:rPr>
                <w:sz w:val="2"/>
                <w:szCs w:val="2"/>
              </w:rPr>
            </w:pPr>
          </w:p>
        </w:tc>
        <w:tc>
          <w:tcPr>
            <w:tcW w:w="1315" w:type="dxa"/>
          </w:tcPr>
          <w:p>
            <w:pPr>
              <w:pStyle w:val="11"/>
              <w:spacing w:before="21"/>
              <w:ind w:left="111" w:right="102"/>
              <w:jc w:val="center"/>
              <w:rPr>
                <w:rFonts w:ascii="Times New Roman"/>
                <w:sz w:val="21"/>
              </w:rPr>
            </w:pPr>
            <w:r>
              <w:rPr>
                <w:rFonts w:ascii="Times New Roman"/>
                <w:sz w:val="21"/>
              </w:rPr>
              <w:t>NOx</w:t>
            </w:r>
          </w:p>
        </w:tc>
        <w:tc>
          <w:tcPr>
            <w:tcW w:w="1680" w:type="dxa"/>
          </w:tcPr>
          <w:p>
            <w:pPr>
              <w:pStyle w:val="11"/>
              <w:spacing w:before="21"/>
              <w:ind w:left="479" w:right="468"/>
              <w:jc w:val="center"/>
              <w:rPr>
                <w:rFonts w:ascii="Times New Roman"/>
                <w:sz w:val="21"/>
              </w:rPr>
            </w:pPr>
            <w:r>
              <w:rPr>
                <w:rFonts w:ascii="Times New Roman"/>
                <w:sz w:val="21"/>
              </w:rPr>
              <w:t>0.00465</w:t>
            </w:r>
          </w:p>
        </w:tc>
        <w:tc>
          <w:tcPr>
            <w:tcW w:w="1425" w:type="dxa"/>
          </w:tcPr>
          <w:p>
            <w:pPr>
              <w:pStyle w:val="11"/>
              <w:spacing w:before="21"/>
              <w:ind w:left="508" w:right="499"/>
              <w:jc w:val="center"/>
              <w:rPr>
                <w:rFonts w:ascii="Times New Roman"/>
                <w:sz w:val="21"/>
              </w:rPr>
            </w:pPr>
            <w:r>
              <w:rPr>
                <w:rFonts w:ascii="Times New Roman"/>
                <w:sz w:val="21"/>
              </w:rPr>
              <w:t>1.86</w:t>
            </w:r>
          </w:p>
        </w:tc>
        <w:tc>
          <w:tcPr>
            <w:tcW w:w="1738" w:type="dxa"/>
          </w:tcPr>
          <w:p>
            <w:pPr>
              <w:pStyle w:val="11"/>
              <w:spacing w:before="21"/>
              <w:ind w:left="744" w:right="734"/>
              <w:jc w:val="center"/>
              <w:rPr>
                <w:rFonts w:ascii="Times New Roman"/>
                <w:sz w:val="21"/>
              </w:rPr>
            </w:pPr>
            <w:r>
              <w:rPr>
                <w:rFonts w:ascii="Times New Roman"/>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59" w:type="dxa"/>
            <w:vMerge w:val="continue"/>
            <w:tcBorders>
              <w:top w:val="nil"/>
            </w:tcBorders>
          </w:tcPr>
          <w:p>
            <w:pPr>
              <w:rPr>
                <w:sz w:val="2"/>
                <w:szCs w:val="2"/>
              </w:rPr>
            </w:pPr>
          </w:p>
        </w:tc>
        <w:tc>
          <w:tcPr>
            <w:tcW w:w="1895" w:type="dxa"/>
            <w:vMerge w:val="continue"/>
            <w:tcBorders>
              <w:top w:val="nil"/>
            </w:tcBorders>
          </w:tcPr>
          <w:p>
            <w:pPr>
              <w:rPr>
                <w:sz w:val="2"/>
                <w:szCs w:val="2"/>
              </w:rPr>
            </w:pPr>
          </w:p>
        </w:tc>
        <w:tc>
          <w:tcPr>
            <w:tcW w:w="1315" w:type="dxa"/>
          </w:tcPr>
          <w:p>
            <w:pPr>
              <w:pStyle w:val="11"/>
              <w:spacing w:before="62"/>
              <w:ind w:left="109" w:right="104"/>
              <w:jc w:val="center"/>
              <w:rPr>
                <w:sz w:val="21"/>
              </w:rPr>
            </w:pPr>
            <w:r>
              <w:rPr>
                <w:sz w:val="21"/>
              </w:rPr>
              <w:t>颗粒物</w:t>
            </w:r>
          </w:p>
        </w:tc>
        <w:tc>
          <w:tcPr>
            <w:tcW w:w="1680" w:type="dxa"/>
          </w:tcPr>
          <w:p>
            <w:pPr>
              <w:pStyle w:val="11"/>
              <w:spacing w:before="76"/>
              <w:ind w:left="9"/>
              <w:jc w:val="center"/>
              <w:rPr>
                <w:rFonts w:ascii="Times New Roman"/>
                <w:sz w:val="21"/>
              </w:rPr>
            </w:pPr>
            <w:r>
              <w:rPr>
                <w:rFonts w:ascii="Times New Roman"/>
                <w:w w:val="99"/>
                <w:sz w:val="21"/>
              </w:rPr>
              <w:t>0</w:t>
            </w:r>
          </w:p>
        </w:tc>
        <w:tc>
          <w:tcPr>
            <w:tcW w:w="1425" w:type="dxa"/>
          </w:tcPr>
          <w:p>
            <w:pPr>
              <w:pStyle w:val="11"/>
              <w:spacing w:before="76"/>
              <w:ind w:left="9"/>
              <w:jc w:val="center"/>
              <w:rPr>
                <w:rFonts w:ascii="Times New Roman"/>
                <w:sz w:val="21"/>
              </w:rPr>
            </w:pPr>
            <w:r>
              <w:rPr>
                <w:rFonts w:ascii="Times New Roman"/>
                <w:w w:val="99"/>
                <w:sz w:val="21"/>
              </w:rPr>
              <w:t>0</w:t>
            </w:r>
          </w:p>
        </w:tc>
        <w:tc>
          <w:tcPr>
            <w:tcW w:w="1738" w:type="dxa"/>
          </w:tcPr>
          <w:p>
            <w:pPr>
              <w:pStyle w:val="11"/>
              <w:spacing w:before="76"/>
              <w:ind w:left="744" w:right="734"/>
              <w:jc w:val="center"/>
              <w:rPr>
                <w:rFonts w:ascii="Times New Roman"/>
                <w:sz w:val="21"/>
              </w:rPr>
            </w:pPr>
            <w:r>
              <w:rPr>
                <w:rFonts w:ascii="Times New Roman"/>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959" w:type="dxa"/>
          </w:tcPr>
          <w:p>
            <w:pPr>
              <w:pStyle w:val="11"/>
              <w:spacing w:before="29"/>
              <w:ind w:left="36" w:right="29"/>
              <w:jc w:val="center"/>
              <w:rPr>
                <w:sz w:val="21"/>
              </w:rPr>
            </w:pPr>
            <w:r>
              <w:rPr>
                <w:sz w:val="21"/>
              </w:rPr>
              <w:t>面源</w:t>
            </w:r>
          </w:p>
        </w:tc>
        <w:tc>
          <w:tcPr>
            <w:tcW w:w="1895" w:type="dxa"/>
          </w:tcPr>
          <w:p>
            <w:pPr>
              <w:pStyle w:val="11"/>
              <w:spacing w:before="51" w:line="261" w:lineRule="exact"/>
              <w:ind w:left="505" w:right="499"/>
              <w:jc w:val="center"/>
              <w:rPr>
                <w:sz w:val="21"/>
              </w:rPr>
            </w:pPr>
            <w:r>
              <w:rPr>
                <w:sz w:val="21"/>
              </w:rPr>
              <w:t>生产车间</w:t>
            </w:r>
          </w:p>
        </w:tc>
        <w:tc>
          <w:tcPr>
            <w:tcW w:w="1315" w:type="dxa"/>
          </w:tcPr>
          <w:p>
            <w:pPr>
              <w:pStyle w:val="11"/>
              <w:spacing w:before="29"/>
              <w:ind w:left="111" w:right="104"/>
              <w:jc w:val="center"/>
              <w:rPr>
                <w:sz w:val="21"/>
              </w:rPr>
            </w:pPr>
            <w:r>
              <w:rPr>
                <w:sz w:val="21"/>
              </w:rPr>
              <w:t>非甲烷总烃</w:t>
            </w:r>
          </w:p>
        </w:tc>
        <w:tc>
          <w:tcPr>
            <w:tcW w:w="1680" w:type="dxa"/>
          </w:tcPr>
          <w:p>
            <w:pPr>
              <w:pStyle w:val="11"/>
              <w:spacing w:before="45"/>
              <w:ind w:left="477" w:right="468"/>
              <w:jc w:val="center"/>
              <w:rPr>
                <w:rFonts w:ascii="Times New Roman"/>
                <w:sz w:val="21"/>
              </w:rPr>
            </w:pPr>
            <w:r>
              <w:rPr>
                <w:rFonts w:ascii="Times New Roman"/>
                <w:sz w:val="21"/>
              </w:rPr>
              <w:t>0.138</w:t>
            </w:r>
          </w:p>
        </w:tc>
        <w:tc>
          <w:tcPr>
            <w:tcW w:w="1425" w:type="dxa"/>
          </w:tcPr>
          <w:p>
            <w:pPr>
              <w:pStyle w:val="11"/>
              <w:spacing w:before="45"/>
              <w:ind w:left="508" w:right="499"/>
              <w:jc w:val="center"/>
              <w:rPr>
                <w:rFonts w:ascii="Times New Roman"/>
                <w:sz w:val="21"/>
              </w:rPr>
            </w:pPr>
            <w:r>
              <w:rPr>
                <w:rFonts w:ascii="Times New Roman"/>
                <w:sz w:val="21"/>
              </w:rPr>
              <w:t>6.92</w:t>
            </w:r>
          </w:p>
        </w:tc>
        <w:tc>
          <w:tcPr>
            <w:tcW w:w="1738" w:type="dxa"/>
          </w:tcPr>
          <w:p>
            <w:pPr>
              <w:pStyle w:val="11"/>
              <w:spacing w:before="45"/>
              <w:ind w:left="744" w:right="734"/>
              <w:jc w:val="center"/>
              <w:rPr>
                <w:rFonts w:ascii="Times New Roman"/>
                <w:sz w:val="21"/>
              </w:rPr>
            </w:pPr>
            <w:r>
              <w:rPr>
                <w:rFonts w:ascii="Times New Roman"/>
                <w:sz w:val="21"/>
              </w:rPr>
              <w:t>37</w:t>
            </w:r>
          </w:p>
        </w:tc>
      </w:tr>
    </w:tbl>
    <w:p>
      <w:pPr>
        <w:pStyle w:val="6"/>
        <w:rPr>
          <w:rFonts w:ascii="黑体"/>
          <w:sz w:val="21"/>
        </w:rPr>
      </w:pPr>
    </w:p>
    <w:p>
      <w:pPr>
        <w:pStyle w:val="6"/>
        <w:ind w:left="706"/>
      </w:pPr>
      <w:r>
        <w:t xml:space="preserve">由表 </w:t>
      </w:r>
      <w:r>
        <w:rPr>
          <w:rFonts w:ascii="Times New Roman" w:eastAsia="Times New Roman"/>
        </w:rPr>
        <w:t xml:space="preserve">25 </w:t>
      </w:r>
      <w:r>
        <w:t>结果看出，本项目大气污染源排放的污染物经估算模式预测，非甲烷总烃</w:t>
      </w:r>
    </w:p>
    <w:p>
      <w:pPr>
        <w:spacing w:after="0"/>
        <w:sectPr>
          <w:pgSz w:w="11910" w:h="16840"/>
          <w:pgMar w:top="1580" w:right="1140" w:bottom="1360" w:left="1180" w:header="0" w:footer="1165" w:gutter="0"/>
        </w:sectPr>
      </w:pPr>
    </w:p>
    <w:p>
      <w:pPr>
        <w:pStyle w:val="6"/>
        <w:spacing w:before="11"/>
        <w:rPr>
          <w:rFonts w:ascii="Times New Roman"/>
          <w:sz w:val="8"/>
        </w:rPr>
      </w:pPr>
      <w:r>
        <w:pict>
          <v:shape id="_x0000_s1354" o:spid="_x0000_s1354" o:spt="202" type="#_x0000_t202" style="position:absolute;left:0pt;margin-left:70.3pt;margin-top:217.85pt;height:80.65pt;width:451.55pt;mso-position-horizontal-relative:page;mso-position-vertical-relative:page;z-index:251828224;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51"/>
                    <w:gridCol w:w="5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3651" w:type="dxa"/>
                      </w:tcPr>
                      <w:p>
                        <w:pPr>
                          <w:pStyle w:val="11"/>
                          <w:spacing w:before="56"/>
                          <w:ind w:left="1224" w:right="1117"/>
                          <w:jc w:val="center"/>
                          <w:rPr>
                            <w:sz w:val="21"/>
                          </w:rPr>
                        </w:pPr>
                        <w:r>
                          <w:rPr>
                            <w:sz w:val="21"/>
                          </w:rPr>
                          <w:t>评价工作等级</w:t>
                        </w:r>
                      </w:p>
                    </w:tc>
                    <w:tc>
                      <w:tcPr>
                        <w:tcW w:w="5365" w:type="dxa"/>
                      </w:tcPr>
                      <w:p>
                        <w:pPr>
                          <w:pStyle w:val="11"/>
                          <w:spacing w:before="56"/>
                          <w:ind w:left="1595"/>
                          <w:rPr>
                            <w:sz w:val="21"/>
                          </w:rPr>
                        </w:pPr>
                        <w:r>
                          <w:rPr>
                            <w:sz w:val="21"/>
                          </w:rPr>
                          <w:t>评价工作分级依据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651" w:type="dxa"/>
                      </w:tcPr>
                      <w:p>
                        <w:pPr>
                          <w:pStyle w:val="11"/>
                          <w:spacing w:before="28"/>
                          <w:ind w:left="1220" w:right="1117"/>
                          <w:jc w:val="center"/>
                          <w:rPr>
                            <w:sz w:val="21"/>
                          </w:rPr>
                        </w:pPr>
                        <w:r>
                          <w:rPr>
                            <w:sz w:val="21"/>
                          </w:rPr>
                          <w:t>一级</w:t>
                        </w:r>
                      </w:p>
                    </w:tc>
                    <w:tc>
                      <w:tcPr>
                        <w:tcW w:w="5365" w:type="dxa"/>
                      </w:tcPr>
                      <w:p>
                        <w:pPr>
                          <w:pStyle w:val="11"/>
                          <w:spacing w:before="28"/>
                          <w:ind w:left="1879" w:right="1870"/>
                          <w:jc w:val="center"/>
                          <w:rPr>
                            <w:rFonts w:ascii="Times New Roman" w:hAnsi="Times New Roman"/>
                            <w:sz w:val="21"/>
                          </w:rPr>
                        </w:pPr>
                        <w:r>
                          <w:rPr>
                            <w:rFonts w:ascii="Times New Roman" w:hAnsi="Times New Roman"/>
                            <w:sz w:val="21"/>
                          </w:rPr>
                          <w:t>Pmax≥10%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3651" w:type="dxa"/>
                      </w:tcPr>
                      <w:p>
                        <w:pPr>
                          <w:pStyle w:val="11"/>
                          <w:spacing w:before="28"/>
                          <w:ind w:left="1220" w:right="1117"/>
                          <w:jc w:val="center"/>
                          <w:rPr>
                            <w:sz w:val="21"/>
                          </w:rPr>
                        </w:pPr>
                        <w:r>
                          <w:rPr>
                            <w:sz w:val="21"/>
                          </w:rPr>
                          <w:t>二级</w:t>
                        </w:r>
                      </w:p>
                    </w:tc>
                    <w:tc>
                      <w:tcPr>
                        <w:tcW w:w="5365" w:type="dxa"/>
                      </w:tcPr>
                      <w:p>
                        <w:pPr>
                          <w:pStyle w:val="11"/>
                          <w:spacing w:before="28"/>
                          <w:ind w:left="1881" w:right="1870"/>
                          <w:jc w:val="center"/>
                          <w:rPr>
                            <w:rFonts w:ascii="Times New Roman" w:eastAsia="Times New Roman"/>
                            <w:sz w:val="21"/>
                          </w:rPr>
                        </w:pPr>
                        <w:r>
                          <w:rPr>
                            <w:rFonts w:ascii="Times New Roman" w:eastAsia="Times New Roman"/>
                            <w:sz w:val="21"/>
                          </w:rPr>
                          <w:t>1%</w:t>
                        </w:r>
                        <w:r>
                          <w:rPr>
                            <w:sz w:val="21"/>
                          </w:rPr>
                          <w:t>＜</w:t>
                        </w:r>
                        <w:r>
                          <w:rPr>
                            <w:rFonts w:ascii="Times New Roman" w:eastAsia="Times New Roman"/>
                            <w:sz w:val="21"/>
                          </w:rPr>
                          <w:t>Pmax</w:t>
                        </w:r>
                        <w:r>
                          <w:rPr>
                            <w:sz w:val="21"/>
                          </w:rPr>
                          <w:t>＜</w:t>
                        </w:r>
                        <w:r>
                          <w:rPr>
                            <w:rFonts w:ascii="Times New Roman" w:eastAsia="Times New Roman"/>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651" w:type="dxa"/>
                      </w:tcPr>
                      <w:p>
                        <w:pPr>
                          <w:pStyle w:val="11"/>
                          <w:spacing w:before="29"/>
                          <w:ind w:left="1220" w:right="1117"/>
                          <w:jc w:val="center"/>
                          <w:rPr>
                            <w:sz w:val="21"/>
                          </w:rPr>
                        </w:pPr>
                        <w:r>
                          <w:rPr>
                            <w:sz w:val="21"/>
                          </w:rPr>
                          <w:t>三级</w:t>
                        </w:r>
                      </w:p>
                    </w:tc>
                    <w:tc>
                      <w:tcPr>
                        <w:tcW w:w="5365" w:type="dxa"/>
                      </w:tcPr>
                      <w:p>
                        <w:pPr>
                          <w:pStyle w:val="11"/>
                          <w:spacing w:before="29"/>
                          <w:ind w:left="1879" w:right="1870"/>
                          <w:jc w:val="center"/>
                          <w:rPr>
                            <w:rFonts w:ascii="Times New Roman" w:eastAsia="Times New Roman"/>
                            <w:sz w:val="21"/>
                          </w:rPr>
                        </w:pPr>
                        <w:r>
                          <w:rPr>
                            <w:rFonts w:ascii="Times New Roman" w:eastAsia="Times New Roman"/>
                            <w:sz w:val="21"/>
                          </w:rPr>
                          <w:t>Pmax</w:t>
                        </w:r>
                        <w:r>
                          <w:rPr>
                            <w:sz w:val="21"/>
                          </w:rPr>
                          <w:t>＜</w:t>
                        </w:r>
                        <w:r>
                          <w:rPr>
                            <w:rFonts w:ascii="Times New Roman" w:eastAsia="Times New Roman"/>
                            <w:sz w:val="21"/>
                          </w:rPr>
                          <w:t>1%</w:t>
                        </w:r>
                      </w:p>
                    </w:tc>
                  </w:tr>
                </w:tbl>
                <w:p>
                  <w:pPr>
                    <w:pStyle w:val="6"/>
                  </w:pPr>
                </w:p>
              </w:txbxContent>
            </v:textbox>
          </v:shape>
        </w:pict>
      </w:r>
      <w:r>
        <w:pict>
          <v:shape id="_x0000_s1355" o:spid="_x0000_s1355" o:spt="202" type="#_x0000_t202" style="position:absolute;left:0pt;margin-left:70.3pt;margin-top:444.15pt;height:130.5pt;width:451.55pt;mso-position-horizontal-relative:page;mso-position-vertical-relative:page;z-index:251829248;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5"/>
                    <w:gridCol w:w="1406"/>
                    <w:gridCol w:w="2274"/>
                    <w:gridCol w:w="2097"/>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295" w:type="dxa"/>
                      </w:tcPr>
                      <w:p>
                        <w:pPr>
                          <w:pStyle w:val="11"/>
                          <w:spacing w:before="49"/>
                          <w:ind w:left="122"/>
                          <w:rPr>
                            <w:sz w:val="21"/>
                          </w:rPr>
                        </w:pPr>
                        <w:r>
                          <w:rPr>
                            <w:sz w:val="21"/>
                          </w:rPr>
                          <w:t>排放口编号</w:t>
                        </w:r>
                      </w:p>
                    </w:tc>
                    <w:tc>
                      <w:tcPr>
                        <w:tcW w:w="1406" w:type="dxa"/>
                      </w:tcPr>
                      <w:p>
                        <w:pPr>
                          <w:pStyle w:val="11"/>
                          <w:spacing w:before="49"/>
                          <w:ind w:left="155" w:right="148"/>
                          <w:jc w:val="center"/>
                          <w:rPr>
                            <w:sz w:val="21"/>
                          </w:rPr>
                        </w:pPr>
                        <w:r>
                          <w:rPr>
                            <w:sz w:val="21"/>
                          </w:rPr>
                          <w:t>污染物</w:t>
                        </w:r>
                      </w:p>
                    </w:tc>
                    <w:tc>
                      <w:tcPr>
                        <w:tcW w:w="2274" w:type="dxa"/>
                      </w:tcPr>
                      <w:p>
                        <w:pPr>
                          <w:pStyle w:val="11"/>
                          <w:spacing w:before="49"/>
                          <w:ind w:left="9"/>
                          <w:jc w:val="center"/>
                          <w:rPr>
                            <w:sz w:val="21"/>
                          </w:rPr>
                        </w:pPr>
                        <w:r>
                          <w:rPr>
                            <w:sz w:val="21"/>
                          </w:rPr>
                          <w:t>核算排放浓度（</w:t>
                        </w:r>
                        <w:r>
                          <w:rPr>
                            <w:rFonts w:ascii="Times New Roman" w:eastAsia="Times New Roman"/>
                            <w:sz w:val="21"/>
                          </w:rPr>
                          <w:t>mg/m</w:t>
                        </w:r>
                        <w:r>
                          <w:rPr>
                            <w:rFonts w:ascii="Times New Roman" w:eastAsia="Times New Roman"/>
                            <w:position w:val="7"/>
                            <w:sz w:val="13"/>
                          </w:rPr>
                          <w:t>3</w:t>
                        </w:r>
                        <w:r>
                          <w:rPr>
                            <w:sz w:val="21"/>
                          </w:rPr>
                          <w:t>）</w:t>
                        </w:r>
                      </w:p>
                    </w:tc>
                    <w:tc>
                      <w:tcPr>
                        <w:tcW w:w="2097" w:type="dxa"/>
                      </w:tcPr>
                      <w:p>
                        <w:pPr>
                          <w:pStyle w:val="11"/>
                          <w:spacing w:before="49"/>
                          <w:ind w:left="8"/>
                          <w:jc w:val="center"/>
                          <w:rPr>
                            <w:sz w:val="21"/>
                          </w:rPr>
                        </w:pPr>
                        <w:r>
                          <w:rPr>
                            <w:sz w:val="21"/>
                          </w:rPr>
                          <w:t>核算排放速率（</w:t>
                        </w:r>
                        <w:r>
                          <w:rPr>
                            <w:rFonts w:ascii="Times New Roman" w:eastAsia="Times New Roman"/>
                            <w:sz w:val="21"/>
                          </w:rPr>
                          <w:t>kg/h</w:t>
                        </w:r>
                        <w:r>
                          <w:rPr>
                            <w:sz w:val="21"/>
                          </w:rPr>
                          <w:t>）</w:t>
                        </w:r>
                      </w:p>
                    </w:tc>
                    <w:tc>
                      <w:tcPr>
                        <w:tcW w:w="1944" w:type="dxa"/>
                      </w:tcPr>
                      <w:p>
                        <w:pPr>
                          <w:pStyle w:val="11"/>
                          <w:spacing w:before="49"/>
                          <w:ind w:left="7"/>
                          <w:jc w:val="center"/>
                          <w:rPr>
                            <w:sz w:val="21"/>
                          </w:rPr>
                        </w:pPr>
                        <w:r>
                          <w:rPr>
                            <w:sz w:val="21"/>
                          </w:rPr>
                          <w:t>核算年排放量（</w:t>
                        </w:r>
                        <w:r>
                          <w:rPr>
                            <w:rFonts w:ascii="Times New Roman" w:eastAsia="Times New Roman"/>
                            <w:sz w:val="21"/>
                          </w:rPr>
                          <w:t>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016" w:type="dxa"/>
                        <w:gridSpan w:val="5"/>
                      </w:tcPr>
                      <w:p>
                        <w:pPr>
                          <w:pStyle w:val="11"/>
                          <w:spacing w:before="49"/>
                          <w:ind w:left="3961" w:right="3955"/>
                          <w:jc w:val="center"/>
                          <w:rPr>
                            <w:sz w:val="21"/>
                          </w:rPr>
                        </w:pPr>
                        <w:r>
                          <w:rPr>
                            <w:sz w:val="21"/>
                          </w:rPr>
                          <w:t>一般排放口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295" w:type="dxa"/>
                      </w:tcPr>
                      <w:p>
                        <w:pPr>
                          <w:pStyle w:val="11"/>
                          <w:spacing w:before="2"/>
                          <w:ind w:left="50"/>
                          <w:rPr>
                            <w:sz w:val="21"/>
                          </w:rPr>
                        </w:pPr>
                        <w:r>
                          <w:rPr>
                            <w:rFonts w:ascii="Times New Roman" w:eastAsia="Times New Roman"/>
                            <w:sz w:val="21"/>
                          </w:rPr>
                          <w:t xml:space="preserve">UV </w:t>
                        </w:r>
                        <w:r>
                          <w:rPr>
                            <w:sz w:val="21"/>
                          </w:rPr>
                          <w:t>光氧催化</w:t>
                        </w:r>
                      </w:p>
                      <w:p>
                        <w:pPr>
                          <w:pStyle w:val="11"/>
                          <w:spacing w:before="1" w:line="270" w:lineRule="atLeast"/>
                          <w:ind w:left="122" w:right="54" w:hanging="60"/>
                          <w:rPr>
                            <w:sz w:val="21"/>
                          </w:rPr>
                        </w:pPr>
                        <w:r>
                          <w:rPr>
                            <w:rFonts w:ascii="Times New Roman" w:eastAsia="Times New Roman"/>
                            <w:sz w:val="21"/>
                          </w:rPr>
                          <w:t>+</w:t>
                        </w:r>
                        <w:r>
                          <w:rPr>
                            <w:sz w:val="21"/>
                          </w:rPr>
                          <w:t>活性炭吸附装置排气筒</w:t>
                        </w:r>
                      </w:p>
                    </w:tc>
                    <w:tc>
                      <w:tcPr>
                        <w:tcW w:w="1406" w:type="dxa"/>
                      </w:tcPr>
                      <w:p>
                        <w:pPr>
                          <w:pStyle w:val="11"/>
                          <w:spacing w:before="8"/>
                          <w:rPr>
                            <w:rFonts w:ascii="Times New Roman"/>
                            <w:sz w:val="23"/>
                          </w:rPr>
                        </w:pPr>
                      </w:p>
                      <w:p>
                        <w:pPr>
                          <w:pStyle w:val="11"/>
                          <w:ind w:left="158" w:right="148"/>
                          <w:jc w:val="center"/>
                          <w:rPr>
                            <w:sz w:val="21"/>
                          </w:rPr>
                        </w:pPr>
                        <w:r>
                          <w:rPr>
                            <w:sz w:val="21"/>
                          </w:rPr>
                          <w:t>非甲烷总烃</w:t>
                        </w:r>
                      </w:p>
                    </w:tc>
                    <w:tc>
                      <w:tcPr>
                        <w:tcW w:w="2274" w:type="dxa"/>
                      </w:tcPr>
                      <w:p>
                        <w:pPr>
                          <w:pStyle w:val="11"/>
                          <w:spacing w:before="10"/>
                          <w:rPr>
                            <w:rFonts w:ascii="Times New Roman"/>
                            <w:sz w:val="24"/>
                          </w:rPr>
                        </w:pPr>
                      </w:p>
                      <w:p>
                        <w:pPr>
                          <w:pStyle w:val="11"/>
                          <w:spacing w:before="1"/>
                          <w:ind w:left="8"/>
                          <w:jc w:val="center"/>
                          <w:rPr>
                            <w:rFonts w:ascii="Times New Roman"/>
                            <w:sz w:val="21"/>
                          </w:rPr>
                        </w:pPr>
                        <w:r>
                          <w:rPr>
                            <w:rFonts w:ascii="Times New Roman"/>
                            <w:sz w:val="21"/>
                          </w:rPr>
                          <w:t>3.3</w:t>
                        </w:r>
                      </w:p>
                    </w:tc>
                    <w:tc>
                      <w:tcPr>
                        <w:tcW w:w="2097" w:type="dxa"/>
                      </w:tcPr>
                      <w:p>
                        <w:pPr>
                          <w:pStyle w:val="11"/>
                          <w:spacing w:before="10"/>
                          <w:rPr>
                            <w:rFonts w:ascii="Times New Roman"/>
                            <w:sz w:val="24"/>
                          </w:rPr>
                        </w:pPr>
                      </w:p>
                      <w:p>
                        <w:pPr>
                          <w:pStyle w:val="11"/>
                          <w:spacing w:before="1"/>
                          <w:ind w:left="7"/>
                          <w:jc w:val="center"/>
                          <w:rPr>
                            <w:rFonts w:ascii="Times New Roman"/>
                            <w:sz w:val="21"/>
                          </w:rPr>
                        </w:pPr>
                        <w:r>
                          <w:rPr>
                            <w:rFonts w:ascii="Times New Roman"/>
                            <w:sz w:val="21"/>
                          </w:rPr>
                          <w:t>0.099</w:t>
                        </w:r>
                      </w:p>
                    </w:tc>
                    <w:tc>
                      <w:tcPr>
                        <w:tcW w:w="1944" w:type="dxa"/>
                      </w:tcPr>
                      <w:p>
                        <w:pPr>
                          <w:pStyle w:val="11"/>
                          <w:spacing w:before="10"/>
                          <w:rPr>
                            <w:rFonts w:ascii="Times New Roman"/>
                            <w:sz w:val="24"/>
                          </w:rPr>
                        </w:pPr>
                      </w:p>
                      <w:p>
                        <w:pPr>
                          <w:pStyle w:val="11"/>
                          <w:spacing w:before="1"/>
                          <w:ind w:left="10"/>
                          <w:jc w:val="center"/>
                          <w:rPr>
                            <w:rFonts w:ascii="Times New Roman"/>
                            <w:sz w:val="21"/>
                          </w:rPr>
                        </w:pPr>
                        <w:r>
                          <w:rPr>
                            <w:rFonts w:ascii="Times New Roman"/>
                            <w:sz w:val="21"/>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1295" w:type="dxa"/>
                        <w:vMerge w:val="restart"/>
                      </w:tcPr>
                      <w:p>
                        <w:pPr>
                          <w:pStyle w:val="11"/>
                          <w:rPr>
                            <w:rFonts w:ascii="Times New Roman"/>
                            <w:sz w:val="20"/>
                          </w:rPr>
                        </w:pPr>
                      </w:p>
                      <w:p>
                        <w:pPr>
                          <w:pStyle w:val="11"/>
                          <w:spacing w:before="1" w:line="242" w:lineRule="auto"/>
                          <w:ind w:left="436" w:right="8" w:hanging="420"/>
                          <w:rPr>
                            <w:sz w:val="21"/>
                          </w:rPr>
                        </w:pPr>
                        <w:r>
                          <w:rPr>
                            <w:sz w:val="21"/>
                          </w:rPr>
                          <w:t>天然气锅炉排气筒</w:t>
                        </w:r>
                      </w:p>
                    </w:tc>
                    <w:tc>
                      <w:tcPr>
                        <w:tcW w:w="1406" w:type="dxa"/>
                      </w:tcPr>
                      <w:p>
                        <w:pPr>
                          <w:pStyle w:val="11"/>
                          <w:spacing w:line="222" w:lineRule="exact"/>
                          <w:ind w:left="156" w:right="148"/>
                          <w:jc w:val="center"/>
                          <w:rPr>
                            <w:rFonts w:ascii="Times New Roman"/>
                            <w:sz w:val="21"/>
                          </w:rPr>
                        </w:pPr>
                        <w:r>
                          <w:rPr>
                            <w:rFonts w:ascii="Times New Roman"/>
                            <w:position w:val="2"/>
                            <w:sz w:val="21"/>
                          </w:rPr>
                          <w:t>SO</w:t>
                        </w:r>
                        <w:r>
                          <w:rPr>
                            <w:rFonts w:ascii="Times New Roman"/>
                            <w:position w:val="2"/>
                            <w:sz w:val="21"/>
                            <w:vertAlign w:val="subscript"/>
                          </w:rPr>
                          <w:t>2</w:t>
                        </w:r>
                      </w:p>
                    </w:tc>
                    <w:tc>
                      <w:tcPr>
                        <w:tcW w:w="2274" w:type="dxa"/>
                      </w:tcPr>
                      <w:p>
                        <w:pPr>
                          <w:pStyle w:val="11"/>
                          <w:spacing w:line="222" w:lineRule="exact"/>
                          <w:ind w:left="10"/>
                          <w:jc w:val="center"/>
                          <w:rPr>
                            <w:rFonts w:ascii="Times New Roman"/>
                            <w:sz w:val="21"/>
                          </w:rPr>
                        </w:pPr>
                        <w:r>
                          <w:rPr>
                            <w:rFonts w:ascii="Times New Roman"/>
                            <w:sz w:val="21"/>
                          </w:rPr>
                          <w:t>29.42</w:t>
                        </w:r>
                      </w:p>
                    </w:tc>
                    <w:tc>
                      <w:tcPr>
                        <w:tcW w:w="2097" w:type="dxa"/>
                      </w:tcPr>
                      <w:p>
                        <w:pPr>
                          <w:pStyle w:val="11"/>
                          <w:spacing w:line="222" w:lineRule="exact"/>
                          <w:ind w:left="7"/>
                          <w:jc w:val="center"/>
                          <w:rPr>
                            <w:rFonts w:ascii="Times New Roman"/>
                            <w:sz w:val="21"/>
                          </w:rPr>
                        </w:pPr>
                        <w:r>
                          <w:rPr>
                            <w:rFonts w:ascii="Times New Roman"/>
                            <w:sz w:val="21"/>
                          </w:rPr>
                          <w:t>0.0071</w:t>
                        </w:r>
                      </w:p>
                    </w:tc>
                    <w:tc>
                      <w:tcPr>
                        <w:tcW w:w="1944" w:type="dxa"/>
                      </w:tcPr>
                      <w:p>
                        <w:pPr>
                          <w:pStyle w:val="11"/>
                          <w:spacing w:line="222" w:lineRule="exact"/>
                          <w:ind w:left="8"/>
                          <w:jc w:val="center"/>
                          <w:rPr>
                            <w:rFonts w:ascii="Times New Roman"/>
                            <w:sz w:val="21"/>
                          </w:rPr>
                        </w:pPr>
                        <w:r>
                          <w:rPr>
                            <w:rFonts w:ascii="Times New Roman"/>
                            <w:sz w:val="21"/>
                          </w:rPr>
                          <w:t>0.0509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295" w:type="dxa"/>
                        <w:vMerge w:val="continue"/>
                        <w:tcBorders>
                          <w:top w:val="nil"/>
                        </w:tcBorders>
                      </w:tcPr>
                      <w:p>
                        <w:pPr>
                          <w:rPr>
                            <w:sz w:val="2"/>
                            <w:szCs w:val="2"/>
                          </w:rPr>
                        </w:pPr>
                      </w:p>
                    </w:tc>
                    <w:tc>
                      <w:tcPr>
                        <w:tcW w:w="1406" w:type="dxa"/>
                      </w:tcPr>
                      <w:p>
                        <w:pPr>
                          <w:pStyle w:val="11"/>
                          <w:spacing w:before="43"/>
                          <w:ind w:left="154" w:right="148"/>
                          <w:jc w:val="center"/>
                          <w:rPr>
                            <w:rFonts w:ascii="Times New Roman"/>
                            <w:sz w:val="21"/>
                          </w:rPr>
                        </w:pPr>
                        <w:r>
                          <w:rPr>
                            <w:rFonts w:ascii="Times New Roman"/>
                            <w:sz w:val="21"/>
                          </w:rPr>
                          <w:t>NOx</w:t>
                        </w:r>
                      </w:p>
                    </w:tc>
                    <w:tc>
                      <w:tcPr>
                        <w:tcW w:w="2274" w:type="dxa"/>
                      </w:tcPr>
                      <w:p>
                        <w:pPr>
                          <w:pStyle w:val="11"/>
                          <w:spacing w:before="43"/>
                          <w:ind w:left="10"/>
                          <w:jc w:val="center"/>
                          <w:rPr>
                            <w:rFonts w:ascii="Times New Roman"/>
                            <w:sz w:val="21"/>
                          </w:rPr>
                        </w:pPr>
                        <w:r>
                          <w:rPr>
                            <w:rFonts w:ascii="Times New Roman"/>
                            <w:sz w:val="21"/>
                          </w:rPr>
                          <w:t>27.51</w:t>
                        </w:r>
                      </w:p>
                    </w:tc>
                    <w:tc>
                      <w:tcPr>
                        <w:tcW w:w="2097" w:type="dxa"/>
                      </w:tcPr>
                      <w:p>
                        <w:pPr>
                          <w:pStyle w:val="11"/>
                          <w:spacing w:before="43"/>
                          <w:ind w:left="7"/>
                          <w:jc w:val="center"/>
                          <w:rPr>
                            <w:rFonts w:ascii="Times New Roman"/>
                            <w:sz w:val="21"/>
                          </w:rPr>
                        </w:pPr>
                        <w:r>
                          <w:rPr>
                            <w:rFonts w:ascii="Times New Roman"/>
                            <w:sz w:val="21"/>
                          </w:rPr>
                          <w:t>0.0066</w:t>
                        </w:r>
                      </w:p>
                    </w:tc>
                    <w:tc>
                      <w:tcPr>
                        <w:tcW w:w="1944" w:type="dxa"/>
                      </w:tcPr>
                      <w:p>
                        <w:pPr>
                          <w:pStyle w:val="11"/>
                          <w:spacing w:before="43"/>
                          <w:ind w:left="8"/>
                          <w:jc w:val="center"/>
                          <w:rPr>
                            <w:rFonts w:ascii="Times New Roman"/>
                            <w:sz w:val="21"/>
                          </w:rPr>
                        </w:pPr>
                        <w:r>
                          <w:rPr>
                            <w:rFonts w:ascii="Times New Roman"/>
                            <w:sz w:val="21"/>
                          </w:rPr>
                          <w:t>0.0476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295" w:type="dxa"/>
                        <w:vMerge w:val="continue"/>
                        <w:tcBorders>
                          <w:top w:val="nil"/>
                        </w:tcBorders>
                      </w:tcPr>
                      <w:p>
                        <w:pPr>
                          <w:rPr>
                            <w:sz w:val="2"/>
                            <w:szCs w:val="2"/>
                          </w:rPr>
                        </w:pPr>
                      </w:p>
                    </w:tc>
                    <w:tc>
                      <w:tcPr>
                        <w:tcW w:w="1406" w:type="dxa"/>
                      </w:tcPr>
                      <w:p>
                        <w:pPr>
                          <w:pStyle w:val="11"/>
                          <w:spacing w:before="69"/>
                          <w:ind w:left="155" w:right="148"/>
                          <w:jc w:val="center"/>
                          <w:rPr>
                            <w:sz w:val="21"/>
                          </w:rPr>
                        </w:pPr>
                        <w:r>
                          <w:rPr>
                            <w:sz w:val="21"/>
                          </w:rPr>
                          <w:t>颗粒物</w:t>
                        </w:r>
                      </w:p>
                    </w:tc>
                    <w:tc>
                      <w:tcPr>
                        <w:tcW w:w="2274" w:type="dxa"/>
                      </w:tcPr>
                      <w:p>
                        <w:pPr>
                          <w:pStyle w:val="11"/>
                          <w:spacing w:before="85"/>
                          <w:ind w:left="10"/>
                          <w:jc w:val="center"/>
                          <w:rPr>
                            <w:rFonts w:ascii="Times New Roman"/>
                            <w:sz w:val="21"/>
                          </w:rPr>
                        </w:pPr>
                        <w:r>
                          <w:rPr>
                            <w:rFonts w:ascii="Times New Roman"/>
                            <w:sz w:val="21"/>
                          </w:rPr>
                          <w:t>17.63</w:t>
                        </w:r>
                      </w:p>
                    </w:tc>
                    <w:tc>
                      <w:tcPr>
                        <w:tcW w:w="2097" w:type="dxa"/>
                      </w:tcPr>
                      <w:p>
                        <w:pPr>
                          <w:pStyle w:val="11"/>
                          <w:spacing w:before="85"/>
                          <w:ind w:left="7"/>
                          <w:jc w:val="center"/>
                          <w:rPr>
                            <w:rFonts w:ascii="Times New Roman"/>
                            <w:sz w:val="21"/>
                          </w:rPr>
                        </w:pPr>
                        <w:r>
                          <w:rPr>
                            <w:rFonts w:ascii="Times New Roman"/>
                            <w:sz w:val="21"/>
                          </w:rPr>
                          <w:t>0.0042</w:t>
                        </w:r>
                      </w:p>
                    </w:tc>
                    <w:tc>
                      <w:tcPr>
                        <w:tcW w:w="1944" w:type="dxa"/>
                      </w:tcPr>
                      <w:p>
                        <w:pPr>
                          <w:pStyle w:val="11"/>
                          <w:spacing w:before="85"/>
                          <w:ind w:left="8"/>
                          <w:jc w:val="center"/>
                          <w:rPr>
                            <w:rFonts w:ascii="Times New Roman"/>
                            <w:sz w:val="21"/>
                          </w:rPr>
                        </w:pPr>
                        <w:r>
                          <w:rPr>
                            <w:rFonts w:ascii="Times New Roman"/>
                            <w:sz w:val="21"/>
                          </w:rPr>
                          <w:t>0.0305</w:t>
                        </w:r>
                      </w:p>
                    </w:tc>
                  </w:tr>
                </w:tbl>
                <w:p>
                  <w:pPr>
                    <w:pStyle w:val="6"/>
                  </w:pPr>
                </w:p>
              </w:txbxContent>
            </v:textbox>
          </v:shape>
        </w:pict>
      </w: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488"/>
        <w:gridCol w:w="655"/>
        <w:gridCol w:w="965"/>
        <w:gridCol w:w="732"/>
        <w:gridCol w:w="1124"/>
        <w:gridCol w:w="3042"/>
        <w:gridCol w:w="1045"/>
        <w:gridCol w:w="965"/>
        <w:gridCol w:w="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1" w:hRule="atLeast"/>
        </w:trPr>
        <w:tc>
          <w:tcPr>
            <w:tcW w:w="9242" w:type="dxa"/>
            <w:gridSpan w:val="10"/>
          </w:tcPr>
          <w:p>
            <w:pPr>
              <w:pStyle w:val="11"/>
              <w:spacing w:line="364" w:lineRule="auto"/>
              <w:ind w:left="108" w:right="93"/>
              <w:jc w:val="both"/>
              <w:rPr>
                <w:sz w:val="24"/>
              </w:rPr>
            </w:pPr>
            <w:r>
              <w:rPr>
                <w:spacing w:val="-4"/>
                <w:position w:val="2"/>
                <w:sz w:val="24"/>
              </w:rPr>
              <w:t xml:space="preserve">下风向最大质量浓度及占标率分别为 </w:t>
            </w:r>
            <w:r>
              <w:rPr>
                <w:rFonts w:ascii="Times New Roman" w:eastAsia="Times New Roman"/>
                <w:position w:val="2"/>
                <w:sz w:val="24"/>
              </w:rPr>
              <w:t>0.138mg/m</w:t>
            </w:r>
            <w:r>
              <w:rPr>
                <w:rFonts w:ascii="Times New Roman" w:eastAsia="Times New Roman"/>
                <w:position w:val="2"/>
                <w:sz w:val="24"/>
                <w:vertAlign w:val="superscript"/>
              </w:rPr>
              <w:t>3</w:t>
            </w:r>
            <w:r>
              <w:rPr>
                <w:rFonts w:ascii="Times New Roman" w:eastAsia="Times New Roman"/>
                <w:position w:val="2"/>
                <w:sz w:val="24"/>
                <w:vertAlign w:val="baseline"/>
              </w:rPr>
              <w:t xml:space="preserve"> </w:t>
            </w:r>
            <w:r>
              <w:rPr>
                <w:spacing w:val="-28"/>
                <w:position w:val="2"/>
                <w:sz w:val="24"/>
                <w:vertAlign w:val="baseline"/>
              </w:rPr>
              <w:t xml:space="preserve">和 </w:t>
            </w:r>
            <w:r>
              <w:rPr>
                <w:rFonts w:ascii="Times New Roman" w:eastAsia="Times New Roman"/>
                <w:spacing w:val="-9"/>
                <w:position w:val="2"/>
                <w:sz w:val="24"/>
                <w:vertAlign w:val="baseline"/>
              </w:rPr>
              <w:t>6.92%</w:t>
            </w:r>
            <w:r>
              <w:rPr>
                <w:spacing w:val="-9"/>
                <w:position w:val="2"/>
                <w:sz w:val="24"/>
                <w:vertAlign w:val="baseline"/>
              </w:rPr>
              <w:t>，</w:t>
            </w:r>
            <w:r>
              <w:rPr>
                <w:rFonts w:ascii="Times New Roman" w:eastAsia="Times New Roman"/>
                <w:spacing w:val="-9"/>
                <w:position w:val="2"/>
                <w:sz w:val="24"/>
                <w:vertAlign w:val="baseline"/>
              </w:rPr>
              <w:t>SO</w:t>
            </w:r>
            <w:r>
              <w:rPr>
                <w:rFonts w:ascii="Times New Roman" w:eastAsia="Times New Roman"/>
                <w:spacing w:val="-9"/>
                <w:position w:val="2"/>
                <w:sz w:val="24"/>
                <w:vertAlign w:val="subscript"/>
              </w:rPr>
              <w:t>2</w:t>
            </w:r>
            <w:r>
              <w:rPr>
                <w:rFonts w:ascii="Times New Roman" w:eastAsia="Times New Roman"/>
                <w:spacing w:val="-9"/>
                <w:position w:val="2"/>
                <w:sz w:val="24"/>
                <w:vertAlign w:val="baseline"/>
              </w:rPr>
              <w:t xml:space="preserve"> </w:t>
            </w:r>
            <w:r>
              <w:rPr>
                <w:spacing w:val="-2"/>
                <w:position w:val="2"/>
                <w:sz w:val="24"/>
                <w:vertAlign w:val="baseline"/>
              </w:rPr>
              <w:t>下风向最大质量浓度及</w:t>
            </w:r>
            <w:r>
              <w:rPr>
                <w:spacing w:val="19"/>
                <w:sz w:val="24"/>
                <w:vertAlign w:val="baseline"/>
              </w:rPr>
              <w:t xml:space="preserve">占标率分别为 </w:t>
            </w:r>
            <w:r>
              <w:rPr>
                <w:rFonts w:ascii="Times New Roman" w:eastAsia="Times New Roman"/>
                <w:sz w:val="24"/>
                <w:vertAlign w:val="baseline"/>
              </w:rPr>
              <w:t>0.005mg/m</w:t>
            </w:r>
            <w:r>
              <w:rPr>
                <w:rFonts w:ascii="Times New Roman" w:eastAsia="Times New Roman"/>
                <w:position w:val="8"/>
                <w:sz w:val="15"/>
                <w:vertAlign w:val="baseline"/>
              </w:rPr>
              <w:t xml:space="preserve">3 </w:t>
            </w:r>
            <w:r>
              <w:rPr>
                <w:spacing w:val="-12"/>
                <w:sz w:val="24"/>
                <w:vertAlign w:val="baseline"/>
              </w:rPr>
              <w:t xml:space="preserve">和 </w:t>
            </w:r>
            <w:r>
              <w:rPr>
                <w:rFonts w:ascii="Times New Roman" w:eastAsia="Times New Roman"/>
                <w:sz w:val="24"/>
                <w:vertAlign w:val="baseline"/>
              </w:rPr>
              <w:t xml:space="preserve">1.0% </w:t>
            </w:r>
            <w:r>
              <w:rPr>
                <w:spacing w:val="-44"/>
                <w:sz w:val="24"/>
                <w:vertAlign w:val="baseline"/>
              </w:rPr>
              <w:t xml:space="preserve">， </w:t>
            </w:r>
            <w:r>
              <w:rPr>
                <w:rFonts w:ascii="Times New Roman" w:eastAsia="Times New Roman"/>
                <w:sz w:val="24"/>
                <w:vertAlign w:val="baseline"/>
              </w:rPr>
              <w:t xml:space="preserve">NOx </w:t>
            </w:r>
            <w:r>
              <w:rPr>
                <w:spacing w:val="30"/>
                <w:sz w:val="24"/>
                <w:vertAlign w:val="baseline"/>
              </w:rPr>
              <w:t>下风向最大质量浓度及占标率分别为</w:t>
            </w:r>
            <w:r>
              <w:rPr>
                <w:rFonts w:ascii="Times New Roman" w:eastAsia="Times New Roman"/>
                <w:spacing w:val="30"/>
                <w:sz w:val="24"/>
                <w:vertAlign w:val="baseline"/>
              </w:rPr>
              <w:t>0.00465mg/m</w:t>
            </w:r>
            <w:r>
              <w:rPr>
                <w:rFonts w:ascii="Times New Roman" w:eastAsia="Times New Roman"/>
                <w:spacing w:val="30"/>
                <w:position w:val="8"/>
                <w:sz w:val="15"/>
                <w:vertAlign w:val="baseline"/>
              </w:rPr>
              <w:t xml:space="preserve">3 </w:t>
            </w:r>
            <w:r>
              <w:rPr>
                <w:spacing w:val="-30"/>
                <w:sz w:val="24"/>
                <w:vertAlign w:val="baseline"/>
              </w:rPr>
              <w:t xml:space="preserve">和 </w:t>
            </w:r>
            <w:r>
              <w:rPr>
                <w:rFonts w:ascii="Times New Roman" w:eastAsia="Times New Roman"/>
                <w:sz w:val="24"/>
                <w:vertAlign w:val="baseline"/>
              </w:rPr>
              <w:t>1.86%</w:t>
            </w:r>
            <w:r>
              <w:rPr>
                <w:spacing w:val="-4"/>
                <w:sz w:val="24"/>
                <w:vertAlign w:val="baseline"/>
              </w:rPr>
              <w:t xml:space="preserve">，颗粒物下风向最大质量浓度为 </w:t>
            </w:r>
            <w:r>
              <w:rPr>
                <w:rFonts w:ascii="Times New Roman" w:eastAsia="Times New Roman"/>
                <w:sz w:val="24"/>
                <w:vertAlign w:val="baseline"/>
              </w:rPr>
              <w:t>0</w:t>
            </w:r>
            <w:r>
              <w:rPr>
                <w:sz w:val="24"/>
                <w:vertAlign w:val="baseline"/>
              </w:rPr>
              <w:t>。</w:t>
            </w:r>
          </w:p>
          <w:p>
            <w:pPr>
              <w:pStyle w:val="11"/>
              <w:spacing w:line="362" w:lineRule="auto"/>
              <w:ind w:left="108" w:right="-29" w:firstLine="480"/>
              <w:jc w:val="both"/>
              <w:rPr>
                <w:sz w:val="24"/>
              </w:rPr>
            </w:pPr>
            <w:r>
              <w:rPr>
                <w:spacing w:val="-14"/>
                <w:sz w:val="24"/>
              </w:rPr>
              <w:t>根据《环境影响评价技术导则大气环境》</w:t>
            </w:r>
            <w:r>
              <w:rPr>
                <w:spacing w:val="-5"/>
                <w:sz w:val="24"/>
              </w:rPr>
              <w:t>（</w:t>
            </w:r>
            <w:r>
              <w:rPr>
                <w:rFonts w:ascii="Times New Roman" w:eastAsia="Times New Roman"/>
                <w:spacing w:val="-5"/>
                <w:sz w:val="24"/>
              </w:rPr>
              <w:t>HJ/2.2-2018</w:t>
            </w:r>
            <w:r>
              <w:rPr>
                <w:spacing w:val="-5"/>
                <w:sz w:val="24"/>
              </w:rPr>
              <w:t>）</w:t>
            </w:r>
            <w:r>
              <w:rPr>
                <w:spacing w:val="-1"/>
                <w:sz w:val="24"/>
              </w:rPr>
              <w:t xml:space="preserve">的大气评价工作分级依据， </w:t>
            </w:r>
            <w:r>
              <w:rPr>
                <w:spacing w:val="-9"/>
                <w:sz w:val="24"/>
              </w:rPr>
              <w:t xml:space="preserve">分级依据见表 </w:t>
            </w:r>
            <w:r>
              <w:rPr>
                <w:rFonts w:ascii="Times New Roman" w:eastAsia="Times New Roman"/>
                <w:sz w:val="24"/>
              </w:rPr>
              <w:t>26</w:t>
            </w:r>
            <w:r>
              <w:rPr>
                <w:sz w:val="24"/>
              </w:rPr>
              <w:t>。</w:t>
            </w:r>
          </w:p>
          <w:p>
            <w:pPr>
              <w:pStyle w:val="11"/>
              <w:tabs>
                <w:tab w:val="left" w:pos="3422"/>
              </w:tabs>
              <w:spacing w:before="1"/>
              <w:ind w:left="612"/>
              <w:rPr>
                <w:rFonts w:hint="eastAsia" w:ascii="黑体" w:eastAsia="黑体"/>
                <w:sz w:val="24"/>
              </w:rPr>
            </w:pPr>
            <w:r>
              <w:rPr>
                <w:rFonts w:hint="eastAsia" w:ascii="黑体" w:eastAsia="黑体"/>
                <w:sz w:val="24"/>
              </w:rPr>
              <w:t>表</w:t>
            </w:r>
            <w:r>
              <w:rPr>
                <w:rFonts w:hint="eastAsia" w:ascii="黑体" w:eastAsia="黑体"/>
                <w:spacing w:val="-46"/>
                <w:sz w:val="24"/>
              </w:rPr>
              <w:t xml:space="preserve"> </w:t>
            </w:r>
            <w:r>
              <w:rPr>
                <w:rFonts w:ascii="Times New Roman" w:eastAsia="Times New Roman"/>
                <w:sz w:val="24"/>
              </w:rPr>
              <w:t>26</w:t>
            </w:r>
            <w:r>
              <w:rPr>
                <w:rFonts w:ascii="Times New Roman" w:eastAsia="Times New Roman"/>
                <w:sz w:val="24"/>
              </w:rPr>
              <w:tab/>
            </w:r>
            <w:r>
              <w:rPr>
                <w:rFonts w:hint="eastAsia" w:ascii="黑体" w:eastAsia="黑体"/>
                <w:spacing w:val="12"/>
                <w:sz w:val="24"/>
              </w:rPr>
              <w:t>大气评价工作分级判</w:t>
            </w:r>
            <w:r>
              <w:rPr>
                <w:rFonts w:hint="eastAsia" w:ascii="黑体" w:eastAsia="黑体"/>
                <w:sz w:val="24"/>
              </w:rPr>
              <w:t>据</w:t>
            </w: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spacing w:before="9"/>
              <w:rPr>
                <w:rFonts w:ascii="Times New Roman"/>
                <w:sz w:val="33"/>
              </w:rPr>
            </w:pPr>
          </w:p>
          <w:p>
            <w:pPr>
              <w:pStyle w:val="11"/>
              <w:spacing w:line="364" w:lineRule="auto"/>
              <w:ind w:left="108" w:right="95" w:firstLine="480"/>
              <w:rPr>
                <w:sz w:val="24"/>
              </w:rPr>
            </w:pPr>
            <w:r>
              <w:rPr>
                <w:spacing w:val="-9"/>
                <w:sz w:val="24"/>
              </w:rPr>
              <w:t>结合估算结果可知，本项目大气评价等级应为二级，因此不再进行进一步预测与评</w:t>
            </w:r>
            <w:r>
              <w:rPr>
                <w:spacing w:val="-3"/>
                <w:sz w:val="24"/>
              </w:rPr>
              <w:t xml:space="preserve">价，只对污染物排放量进行核算。评价范围确定为自厂界外延 </w:t>
            </w:r>
            <w:r>
              <w:rPr>
                <w:rFonts w:ascii="Times New Roman" w:eastAsia="Times New Roman"/>
                <w:sz w:val="24"/>
              </w:rPr>
              <w:t xml:space="preserve">2.5km </w:t>
            </w:r>
            <w:r>
              <w:rPr>
                <w:sz w:val="24"/>
              </w:rPr>
              <w:t>的矩形区域。</w:t>
            </w:r>
          </w:p>
          <w:p>
            <w:pPr>
              <w:pStyle w:val="11"/>
              <w:spacing w:line="306" w:lineRule="exact"/>
              <w:ind w:left="588"/>
              <w:rPr>
                <w:sz w:val="24"/>
              </w:rPr>
            </w:pPr>
            <w:r>
              <w:rPr>
                <w:sz w:val="24"/>
              </w:rPr>
              <w:t>（</w:t>
            </w:r>
            <w:r>
              <w:rPr>
                <w:rFonts w:ascii="Times New Roman" w:eastAsia="Times New Roman"/>
                <w:sz w:val="24"/>
              </w:rPr>
              <w:t>2</w:t>
            </w:r>
            <w:r>
              <w:rPr>
                <w:sz w:val="24"/>
              </w:rPr>
              <w:t>）污染物排放量核算</w:t>
            </w:r>
          </w:p>
          <w:p>
            <w:pPr>
              <w:pStyle w:val="11"/>
              <w:spacing w:before="161" w:line="362" w:lineRule="auto"/>
              <w:ind w:left="108" w:right="95" w:firstLine="480"/>
              <w:rPr>
                <w:sz w:val="24"/>
              </w:rPr>
            </w:pPr>
            <w:r>
              <w:rPr>
                <w:spacing w:val="-10"/>
                <w:sz w:val="24"/>
              </w:rPr>
              <w:t>根据工程分析，对本项目有组织及无组织排放污染物进行核算，具体的核算排放浓</w:t>
            </w:r>
            <w:r>
              <w:rPr>
                <w:spacing w:val="-4"/>
                <w:sz w:val="24"/>
              </w:rPr>
              <w:t xml:space="preserve">度、排放速率及污染物年排放量见表 </w:t>
            </w:r>
            <w:r>
              <w:rPr>
                <w:rFonts w:ascii="Times New Roman" w:eastAsia="Times New Roman"/>
                <w:sz w:val="24"/>
              </w:rPr>
              <w:t>27</w:t>
            </w:r>
            <w:r>
              <w:rPr>
                <w:spacing w:val="-20"/>
                <w:sz w:val="24"/>
              </w:rPr>
              <w:t xml:space="preserve">、表 </w:t>
            </w:r>
            <w:r>
              <w:rPr>
                <w:rFonts w:ascii="Times New Roman" w:eastAsia="Times New Roman"/>
                <w:sz w:val="24"/>
              </w:rPr>
              <w:t>28</w:t>
            </w:r>
            <w:r>
              <w:rPr>
                <w:sz w:val="24"/>
              </w:rPr>
              <w:t>。</w:t>
            </w:r>
          </w:p>
          <w:p>
            <w:pPr>
              <w:pStyle w:val="11"/>
              <w:tabs>
                <w:tab w:val="left" w:pos="2868"/>
              </w:tabs>
              <w:spacing w:before="5"/>
              <w:ind w:left="588"/>
              <w:rPr>
                <w:rFonts w:hint="eastAsia" w:ascii="黑体" w:eastAsia="黑体"/>
                <w:sz w:val="24"/>
              </w:rPr>
            </w:pPr>
            <w:r>
              <w:rPr>
                <w:rFonts w:hint="eastAsia" w:ascii="黑体" w:eastAsia="黑体"/>
                <w:sz w:val="24"/>
              </w:rPr>
              <w:t xml:space="preserve">表 </w:t>
            </w:r>
            <w:r>
              <w:rPr>
                <w:rFonts w:ascii="Times New Roman" w:eastAsia="Times New Roman"/>
                <w:sz w:val="24"/>
              </w:rPr>
              <w:t>27</w:t>
            </w:r>
            <w:r>
              <w:rPr>
                <w:rFonts w:ascii="Times New Roman" w:eastAsia="Times New Roman"/>
                <w:sz w:val="24"/>
              </w:rPr>
              <w:tab/>
            </w:r>
            <w:r>
              <w:rPr>
                <w:rFonts w:hint="eastAsia" w:ascii="黑体" w:eastAsia="黑体"/>
                <w:sz w:val="24"/>
              </w:rPr>
              <w:t>大气污染物有组织排放量核算表</w:t>
            </w: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tabs>
                <w:tab w:val="left" w:pos="2928"/>
              </w:tabs>
              <w:spacing w:before="189" w:line="291"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28</w:t>
            </w:r>
            <w:r>
              <w:rPr>
                <w:rFonts w:ascii="Times New Roman" w:eastAsia="Times New Roman"/>
                <w:sz w:val="24"/>
              </w:rPr>
              <w:tab/>
            </w:r>
            <w:r>
              <w:rPr>
                <w:rFonts w:hint="eastAsia" w:ascii="黑体" w:eastAsia="黑体"/>
                <w:sz w:val="24"/>
              </w:rPr>
              <w:t>大气污染物无组织排放量核算表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3" w:type="dxa"/>
            <w:vMerge w:val="restart"/>
            <w:tcBorders>
              <w:top w:val="nil"/>
              <w:bottom w:val="nil"/>
            </w:tcBorders>
          </w:tcPr>
          <w:p>
            <w:pPr>
              <w:pStyle w:val="11"/>
              <w:rPr>
                <w:rFonts w:ascii="Times New Roman"/>
                <w:sz w:val="22"/>
              </w:rPr>
            </w:pPr>
          </w:p>
        </w:tc>
        <w:tc>
          <w:tcPr>
            <w:tcW w:w="488" w:type="dxa"/>
            <w:vMerge w:val="restart"/>
          </w:tcPr>
          <w:p>
            <w:pPr>
              <w:pStyle w:val="11"/>
              <w:spacing w:before="8"/>
              <w:rPr>
                <w:rFonts w:ascii="Times New Roman"/>
                <w:sz w:val="17"/>
              </w:rPr>
            </w:pPr>
          </w:p>
          <w:p>
            <w:pPr>
              <w:pStyle w:val="11"/>
              <w:spacing w:line="244" w:lineRule="auto"/>
              <w:ind w:left="139" w:right="127"/>
              <w:rPr>
                <w:sz w:val="21"/>
              </w:rPr>
            </w:pPr>
            <w:r>
              <w:rPr>
                <w:sz w:val="21"/>
              </w:rPr>
              <w:t>序号</w:t>
            </w:r>
          </w:p>
        </w:tc>
        <w:tc>
          <w:tcPr>
            <w:tcW w:w="655" w:type="dxa"/>
            <w:vMerge w:val="restart"/>
          </w:tcPr>
          <w:p>
            <w:pPr>
              <w:pStyle w:val="11"/>
              <w:spacing w:before="8"/>
              <w:rPr>
                <w:rFonts w:ascii="Times New Roman"/>
                <w:sz w:val="17"/>
              </w:rPr>
            </w:pPr>
          </w:p>
          <w:p>
            <w:pPr>
              <w:pStyle w:val="11"/>
              <w:spacing w:line="244" w:lineRule="auto"/>
              <w:ind w:left="116" w:right="2" w:hanging="106"/>
              <w:rPr>
                <w:sz w:val="21"/>
              </w:rPr>
            </w:pPr>
            <w:r>
              <w:rPr>
                <w:sz w:val="21"/>
              </w:rPr>
              <w:t>排放口编号</w:t>
            </w:r>
          </w:p>
        </w:tc>
        <w:tc>
          <w:tcPr>
            <w:tcW w:w="965" w:type="dxa"/>
            <w:vMerge w:val="restart"/>
          </w:tcPr>
          <w:p>
            <w:pPr>
              <w:pStyle w:val="11"/>
              <w:spacing w:before="8"/>
              <w:rPr>
                <w:rFonts w:ascii="Times New Roman"/>
                <w:sz w:val="17"/>
              </w:rPr>
            </w:pPr>
          </w:p>
          <w:p>
            <w:pPr>
              <w:pStyle w:val="11"/>
              <w:spacing w:line="244" w:lineRule="auto"/>
              <w:ind w:left="270" w:right="264"/>
              <w:rPr>
                <w:sz w:val="21"/>
              </w:rPr>
            </w:pPr>
            <w:r>
              <w:rPr>
                <w:sz w:val="21"/>
              </w:rPr>
              <w:t>产污环节</w:t>
            </w:r>
          </w:p>
        </w:tc>
        <w:tc>
          <w:tcPr>
            <w:tcW w:w="732" w:type="dxa"/>
            <w:vMerge w:val="restart"/>
          </w:tcPr>
          <w:p>
            <w:pPr>
              <w:pStyle w:val="11"/>
              <w:spacing w:before="6"/>
              <w:rPr>
                <w:rFonts w:ascii="Times New Roman"/>
                <w:sz w:val="29"/>
              </w:rPr>
            </w:pPr>
          </w:p>
          <w:p>
            <w:pPr>
              <w:pStyle w:val="11"/>
              <w:spacing w:before="1"/>
              <w:ind w:left="49"/>
              <w:rPr>
                <w:sz w:val="21"/>
              </w:rPr>
            </w:pPr>
            <w:r>
              <w:rPr>
                <w:sz w:val="21"/>
              </w:rPr>
              <w:t>污染物</w:t>
            </w:r>
          </w:p>
        </w:tc>
        <w:tc>
          <w:tcPr>
            <w:tcW w:w="1124" w:type="dxa"/>
            <w:vMerge w:val="restart"/>
          </w:tcPr>
          <w:p>
            <w:pPr>
              <w:pStyle w:val="11"/>
              <w:spacing w:before="8"/>
              <w:rPr>
                <w:rFonts w:ascii="Times New Roman"/>
                <w:sz w:val="17"/>
              </w:rPr>
            </w:pPr>
          </w:p>
          <w:p>
            <w:pPr>
              <w:pStyle w:val="11"/>
              <w:spacing w:line="244" w:lineRule="auto"/>
              <w:ind w:left="246" w:right="25" w:hanging="209"/>
              <w:rPr>
                <w:sz w:val="21"/>
              </w:rPr>
            </w:pPr>
            <w:r>
              <w:rPr>
                <w:sz w:val="21"/>
              </w:rPr>
              <w:t>主要污染防治措施</w:t>
            </w:r>
          </w:p>
        </w:tc>
        <w:tc>
          <w:tcPr>
            <w:tcW w:w="4087" w:type="dxa"/>
            <w:gridSpan w:val="2"/>
          </w:tcPr>
          <w:p>
            <w:pPr>
              <w:pStyle w:val="11"/>
              <w:spacing w:before="62"/>
              <w:ind w:left="783"/>
              <w:rPr>
                <w:sz w:val="21"/>
              </w:rPr>
            </w:pPr>
            <w:r>
              <w:rPr>
                <w:sz w:val="21"/>
              </w:rPr>
              <w:t>国家或地方污染物排放标准</w:t>
            </w:r>
          </w:p>
        </w:tc>
        <w:tc>
          <w:tcPr>
            <w:tcW w:w="965" w:type="dxa"/>
            <w:vMerge w:val="restart"/>
          </w:tcPr>
          <w:p>
            <w:pPr>
              <w:pStyle w:val="11"/>
              <w:spacing w:before="8"/>
              <w:rPr>
                <w:rFonts w:ascii="Times New Roman"/>
                <w:sz w:val="17"/>
              </w:rPr>
            </w:pPr>
          </w:p>
          <w:p>
            <w:pPr>
              <w:pStyle w:val="11"/>
              <w:ind w:left="39" w:right="35"/>
              <w:jc w:val="center"/>
              <w:rPr>
                <w:sz w:val="21"/>
              </w:rPr>
            </w:pPr>
            <w:r>
              <w:rPr>
                <w:sz w:val="21"/>
              </w:rPr>
              <w:t>年排放量</w:t>
            </w:r>
          </w:p>
          <w:p>
            <w:pPr>
              <w:pStyle w:val="11"/>
              <w:spacing w:before="4"/>
              <w:ind w:left="39" w:right="32"/>
              <w:jc w:val="center"/>
              <w:rPr>
                <w:sz w:val="21"/>
              </w:rPr>
            </w:pPr>
            <w:r>
              <w:rPr>
                <w:sz w:val="21"/>
              </w:rPr>
              <w:t>（</w:t>
            </w:r>
            <w:r>
              <w:rPr>
                <w:rFonts w:ascii="Times New Roman" w:eastAsia="Times New Roman"/>
                <w:sz w:val="21"/>
              </w:rPr>
              <w:t>t/a</w:t>
            </w:r>
            <w:r>
              <w:rPr>
                <w:sz w:val="21"/>
              </w:rPr>
              <w:t>）</w:t>
            </w:r>
          </w:p>
        </w:tc>
        <w:tc>
          <w:tcPr>
            <w:tcW w:w="113" w:type="dxa"/>
            <w:vMerge w:val="restart"/>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13" w:type="dxa"/>
            <w:vMerge w:val="continue"/>
            <w:tcBorders>
              <w:top w:val="nil"/>
              <w:bottom w:val="nil"/>
            </w:tcBorders>
          </w:tcPr>
          <w:p>
            <w:pPr>
              <w:rPr>
                <w:sz w:val="2"/>
                <w:szCs w:val="2"/>
              </w:rPr>
            </w:pPr>
          </w:p>
        </w:tc>
        <w:tc>
          <w:tcPr>
            <w:tcW w:w="488"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965" w:type="dxa"/>
            <w:vMerge w:val="continue"/>
            <w:tcBorders>
              <w:top w:val="nil"/>
            </w:tcBorders>
          </w:tcPr>
          <w:p>
            <w:pPr>
              <w:rPr>
                <w:sz w:val="2"/>
                <w:szCs w:val="2"/>
              </w:rPr>
            </w:pPr>
          </w:p>
        </w:tc>
        <w:tc>
          <w:tcPr>
            <w:tcW w:w="732" w:type="dxa"/>
            <w:vMerge w:val="continue"/>
            <w:tcBorders>
              <w:top w:val="nil"/>
            </w:tcBorders>
          </w:tcPr>
          <w:p>
            <w:pPr>
              <w:rPr>
                <w:sz w:val="2"/>
                <w:szCs w:val="2"/>
              </w:rPr>
            </w:pPr>
          </w:p>
        </w:tc>
        <w:tc>
          <w:tcPr>
            <w:tcW w:w="1124" w:type="dxa"/>
            <w:vMerge w:val="continue"/>
            <w:tcBorders>
              <w:top w:val="nil"/>
            </w:tcBorders>
          </w:tcPr>
          <w:p>
            <w:pPr>
              <w:rPr>
                <w:sz w:val="2"/>
                <w:szCs w:val="2"/>
              </w:rPr>
            </w:pPr>
          </w:p>
        </w:tc>
        <w:tc>
          <w:tcPr>
            <w:tcW w:w="3042" w:type="dxa"/>
          </w:tcPr>
          <w:p>
            <w:pPr>
              <w:pStyle w:val="11"/>
              <w:spacing w:before="135"/>
              <w:ind w:left="1078" w:right="1073"/>
              <w:jc w:val="center"/>
              <w:rPr>
                <w:sz w:val="21"/>
              </w:rPr>
            </w:pPr>
            <w:r>
              <w:rPr>
                <w:sz w:val="21"/>
              </w:rPr>
              <w:t>标准名称</w:t>
            </w:r>
          </w:p>
        </w:tc>
        <w:tc>
          <w:tcPr>
            <w:tcW w:w="1045" w:type="dxa"/>
          </w:tcPr>
          <w:p>
            <w:pPr>
              <w:pStyle w:val="11"/>
              <w:ind w:left="71"/>
              <w:rPr>
                <w:rFonts w:ascii="Times New Roman" w:eastAsia="Times New Roman"/>
                <w:sz w:val="21"/>
              </w:rPr>
            </w:pPr>
            <w:r>
              <w:rPr>
                <w:sz w:val="21"/>
              </w:rPr>
              <w:t>浓度限值</w:t>
            </w:r>
            <w:r>
              <w:rPr>
                <w:rFonts w:ascii="Times New Roman" w:eastAsia="Times New Roman"/>
                <w:sz w:val="21"/>
              </w:rPr>
              <w:t>/</w:t>
            </w:r>
          </w:p>
          <w:p>
            <w:pPr>
              <w:pStyle w:val="11"/>
              <w:spacing w:before="5" w:line="251" w:lineRule="exact"/>
              <w:ind w:left="33"/>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965" w:type="dxa"/>
            <w:vMerge w:val="continue"/>
            <w:tcBorders>
              <w:top w:val="nil"/>
            </w:tcBorders>
          </w:tcPr>
          <w:p>
            <w:pPr>
              <w:rPr>
                <w:sz w:val="2"/>
                <w:szCs w:val="2"/>
              </w:rPr>
            </w:pPr>
          </w:p>
        </w:tc>
        <w:tc>
          <w:tcPr>
            <w:tcW w:w="113"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113" w:type="dxa"/>
            <w:tcBorders>
              <w:top w:val="nil"/>
            </w:tcBorders>
          </w:tcPr>
          <w:p>
            <w:pPr>
              <w:pStyle w:val="11"/>
              <w:rPr>
                <w:rFonts w:ascii="Times New Roman"/>
                <w:sz w:val="22"/>
              </w:rPr>
            </w:pPr>
          </w:p>
        </w:tc>
        <w:tc>
          <w:tcPr>
            <w:tcW w:w="488" w:type="dxa"/>
            <w:tcBorders>
              <w:bottom w:val="double" w:color="000000" w:sz="0" w:space="0"/>
            </w:tcBorders>
          </w:tcPr>
          <w:p>
            <w:pPr>
              <w:pStyle w:val="11"/>
              <w:rPr>
                <w:rFonts w:ascii="Times New Roman"/>
                <w:sz w:val="22"/>
              </w:rPr>
            </w:pPr>
          </w:p>
          <w:p>
            <w:pPr>
              <w:pStyle w:val="11"/>
              <w:spacing w:before="6"/>
              <w:rPr>
                <w:rFonts w:ascii="Times New Roman"/>
                <w:sz w:val="26"/>
              </w:rPr>
            </w:pPr>
          </w:p>
          <w:p>
            <w:pPr>
              <w:pStyle w:val="11"/>
              <w:ind w:left="5"/>
              <w:jc w:val="center"/>
              <w:rPr>
                <w:rFonts w:ascii="Times New Roman"/>
                <w:sz w:val="21"/>
              </w:rPr>
            </w:pPr>
            <w:r>
              <w:rPr>
                <w:rFonts w:ascii="Times New Roman"/>
                <w:w w:val="99"/>
                <w:sz w:val="21"/>
              </w:rPr>
              <w:t>1</w:t>
            </w:r>
          </w:p>
        </w:tc>
        <w:tc>
          <w:tcPr>
            <w:tcW w:w="655" w:type="dxa"/>
            <w:tcBorders>
              <w:bottom w:val="double" w:color="000000" w:sz="0" w:space="0"/>
            </w:tcBorders>
          </w:tcPr>
          <w:p>
            <w:pPr>
              <w:pStyle w:val="11"/>
              <w:rPr>
                <w:rFonts w:ascii="Times New Roman"/>
                <w:sz w:val="20"/>
              </w:rPr>
            </w:pPr>
          </w:p>
          <w:p>
            <w:pPr>
              <w:pStyle w:val="11"/>
              <w:spacing w:before="178" w:line="242" w:lineRule="auto"/>
              <w:ind w:left="116" w:right="108"/>
              <w:rPr>
                <w:sz w:val="21"/>
              </w:rPr>
            </w:pPr>
            <w:r>
              <w:rPr>
                <w:sz w:val="21"/>
              </w:rPr>
              <w:t>生产车间</w:t>
            </w:r>
          </w:p>
        </w:tc>
        <w:tc>
          <w:tcPr>
            <w:tcW w:w="965" w:type="dxa"/>
            <w:tcBorders>
              <w:bottom w:val="double" w:color="000000" w:sz="0" w:space="0"/>
            </w:tcBorders>
          </w:tcPr>
          <w:p>
            <w:pPr>
              <w:pStyle w:val="11"/>
              <w:spacing w:before="6"/>
              <w:rPr>
                <w:rFonts w:ascii="Times New Roman"/>
                <w:sz w:val="23"/>
              </w:rPr>
            </w:pPr>
          </w:p>
          <w:p>
            <w:pPr>
              <w:pStyle w:val="11"/>
              <w:spacing w:line="242" w:lineRule="auto"/>
              <w:ind w:left="4" w:right="-15" w:hanging="3"/>
              <w:jc w:val="center"/>
              <w:rPr>
                <w:sz w:val="21"/>
              </w:rPr>
            </w:pPr>
            <w:r>
              <w:rPr>
                <w:sz w:val="21"/>
              </w:rPr>
              <w:t>发泡、成</w:t>
            </w:r>
            <w:r>
              <w:rPr>
                <w:spacing w:val="-20"/>
                <w:sz w:val="21"/>
              </w:rPr>
              <w:t>型、烘干过程</w:t>
            </w:r>
          </w:p>
        </w:tc>
        <w:tc>
          <w:tcPr>
            <w:tcW w:w="732" w:type="dxa"/>
            <w:tcBorders>
              <w:bottom w:val="double" w:color="000000" w:sz="0" w:space="0"/>
            </w:tcBorders>
          </w:tcPr>
          <w:p>
            <w:pPr>
              <w:pStyle w:val="11"/>
              <w:rPr>
                <w:rFonts w:ascii="Times New Roman"/>
                <w:sz w:val="20"/>
              </w:rPr>
            </w:pPr>
          </w:p>
          <w:p>
            <w:pPr>
              <w:pStyle w:val="11"/>
              <w:spacing w:before="178" w:line="242" w:lineRule="auto"/>
              <w:ind w:left="155" w:right="41" w:hanging="106"/>
              <w:rPr>
                <w:sz w:val="21"/>
              </w:rPr>
            </w:pPr>
            <w:r>
              <w:rPr>
                <w:sz w:val="21"/>
              </w:rPr>
              <w:t>非甲烷总烃</w:t>
            </w:r>
          </w:p>
        </w:tc>
        <w:tc>
          <w:tcPr>
            <w:tcW w:w="1124" w:type="dxa"/>
            <w:tcBorders>
              <w:bottom w:val="double" w:color="000000" w:sz="0" w:space="0"/>
            </w:tcBorders>
          </w:tcPr>
          <w:p>
            <w:pPr>
              <w:pStyle w:val="11"/>
              <w:spacing w:line="242" w:lineRule="auto"/>
              <w:ind w:left="37" w:right="25" w:hanging="1"/>
              <w:jc w:val="center"/>
              <w:rPr>
                <w:sz w:val="21"/>
              </w:rPr>
            </w:pPr>
            <w:r>
              <w:rPr>
                <w:spacing w:val="-3"/>
                <w:sz w:val="21"/>
              </w:rPr>
              <w:t>设置密闭空间，提高废</w:t>
            </w:r>
            <w:r>
              <w:rPr>
                <w:sz w:val="21"/>
              </w:rPr>
              <w:t xml:space="preserve">气收集效 </w:t>
            </w:r>
            <w:r>
              <w:rPr>
                <w:spacing w:val="-3"/>
                <w:sz w:val="21"/>
              </w:rPr>
              <w:t>率，减少废</w:t>
            </w:r>
          </w:p>
          <w:p>
            <w:pPr>
              <w:pStyle w:val="11"/>
              <w:spacing w:before="2" w:line="249" w:lineRule="exact"/>
              <w:ind w:left="225" w:right="218"/>
              <w:jc w:val="center"/>
              <w:rPr>
                <w:sz w:val="21"/>
              </w:rPr>
            </w:pPr>
            <w:r>
              <w:rPr>
                <w:sz w:val="21"/>
              </w:rPr>
              <w:t>气扩散</w:t>
            </w:r>
          </w:p>
        </w:tc>
        <w:tc>
          <w:tcPr>
            <w:tcW w:w="3042" w:type="dxa"/>
            <w:tcBorders>
              <w:bottom w:val="double" w:color="000000" w:sz="0" w:space="0"/>
            </w:tcBorders>
          </w:tcPr>
          <w:p>
            <w:pPr>
              <w:pStyle w:val="11"/>
              <w:spacing w:before="134" w:line="242" w:lineRule="auto"/>
              <w:ind w:left="5" w:right="-15" w:hanging="4"/>
              <w:jc w:val="center"/>
              <w:rPr>
                <w:sz w:val="21"/>
              </w:rPr>
            </w:pPr>
            <w:r>
              <w:rPr>
                <w:sz w:val="21"/>
              </w:rPr>
              <w:t>《关于全省开展工业企业挥发性有机物专项治理工作中排放建议</w:t>
            </w:r>
            <w:r>
              <w:rPr>
                <w:w w:val="95"/>
                <w:sz w:val="21"/>
              </w:rPr>
              <w:t>值的通知</w:t>
            </w:r>
            <w:r>
              <w:rPr>
                <w:spacing w:val="-152"/>
                <w:w w:val="95"/>
                <w:sz w:val="21"/>
              </w:rPr>
              <w:t>》</w:t>
            </w:r>
            <w:r>
              <w:rPr>
                <w:w w:val="95"/>
                <w:sz w:val="21"/>
              </w:rPr>
              <w:t>（豫环攻坚办</w:t>
            </w:r>
            <w:r>
              <w:rPr>
                <w:rFonts w:ascii="Times New Roman" w:eastAsia="Times New Roman"/>
                <w:w w:val="95"/>
                <w:sz w:val="21"/>
              </w:rPr>
              <w:t xml:space="preserve">[2017]162 </w:t>
            </w:r>
            <w:r>
              <w:rPr>
                <w:sz w:val="21"/>
              </w:rPr>
              <w:t>号）</w:t>
            </w:r>
          </w:p>
        </w:tc>
        <w:tc>
          <w:tcPr>
            <w:tcW w:w="1045" w:type="dxa"/>
            <w:tcBorders>
              <w:bottom w:val="double" w:color="000000" w:sz="0" w:space="0"/>
            </w:tcBorders>
          </w:tcPr>
          <w:p>
            <w:pPr>
              <w:pStyle w:val="11"/>
              <w:rPr>
                <w:rFonts w:ascii="Times New Roman"/>
                <w:sz w:val="22"/>
              </w:rPr>
            </w:pPr>
          </w:p>
          <w:p>
            <w:pPr>
              <w:pStyle w:val="11"/>
              <w:spacing w:before="6"/>
              <w:rPr>
                <w:rFonts w:ascii="Times New Roman"/>
                <w:sz w:val="26"/>
              </w:rPr>
            </w:pPr>
          </w:p>
          <w:p>
            <w:pPr>
              <w:pStyle w:val="11"/>
              <w:ind w:left="370" w:right="361"/>
              <w:jc w:val="center"/>
              <w:rPr>
                <w:rFonts w:ascii="Times New Roman"/>
                <w:sz w:val="21"/>
              </w:rPr>
            </w:pPr>
            <w:r>
              <w:rPr>
                <w:rFonts w:ascii="Times New Roman"/>
                <w:sz w:val="21"/>
              </w:rPr>
              <w:t>2.0</w:t>
            </w:r>
          </w:p>
        </w:tc>
        <w:tc>
          <w:tcPr>
            <w:tcW w:w="965" w:type="dxa"/>
            <w:tcBorders>
              <w:bottom w:val="double" w:color="000000" w:sz="0" w:space="0"/>
            </w:tcBorders>
          </w:tcPr>
          <w:p>
            <w:pPr>
              <w:pStyle w:val="11"/>
              <w:rPr>
                <w:rFonts w:ascii="Times New Roman"/>
                <w:sz w:val="22"/>
              </w:rPr>
            </w:pPr>
          </w:p>
          <w:p>
            <w:pPr>
              <w:pStyle w:val="11"/>
              <w:spacing w:before="6"/>
              <w:rPr>
                <w:rFonts w:ascii="Times New Roman"/>
                <w:sz w:val="26"/>
              </w:rPr>
            </w:pPr>
          </w:p>
          <w:p>
            <w:pPr>
              <w:pStyle w:val="11"/>
              <w:ind w:left="298"/>
              <w:rPr>
                <w:rFonts w:ascii="Times New Roman"/>
                <w:sz w:val="21"/>
              </w:rPr>
            </w:pPr>
            <w:r>
              <w:rPr>
                <w:rFonts w:ascii="Times New Roman"/>
                <w:sz w:val="21"/>
              </w:rPr>
              <w:t>0.85</w:t>
            </w:r>
          </w:p>
        </w:tc>
        <w:tc>
          <w:tcPr>
            <w:tcW w:w="113" w:type="dxa"/>
            <w:tcBorders>
              <w:top w:val="nil"/>
            </w:tcBorders>
          </w:tcPr>
          <w:p>
            <w:pPr>
              <w:pStyle w:val="11"/>
              <w:rPr>
                <w:rFonts w:ascii="Times New Roman"/>
                <w:sz w:val="22"/>
              </w:rPr>
            </w:pPr>
          </w:p>
        </w:tc>
      </w:tr>
    </w:tbl>
    <w:p>
      <w:pPr>
        <w:spacing w:after="0"/>
        <w:rPr>
          <w:rFonts w:ascii="Times New Roman"/>
          <w:sz w:val="22"/>
        </w:rPr>
        <w:sectPr>
          <w:footerReference r:id="rId7" w:type="default"/>
          <w:pgSz w:w="11910" w:h="16840"/>
          <w:pgMar w:top="1580" w:right="1140" w:bottom="1360" w:left="1180" w:header="0" w:footer="1165" w:gutter="0"/>
          <w:pgNumType w:start="40"/>
        </w:sectPr>
      </w:pPr>
    </w:p>
    <w:p>
      <w:pPr>
        <w:pStyle w:val="6"/>
        <w:spacing w:before="10"/>
        <w:rPr>
          <w:rFonts w:ascii="Times New Roman"/>
          <w:sz w:val="26"/>
        </w:rPr>
      </w:pPr>
    </w:p>
    <w:p>
      <w:pPr>
        <w:pStyle w:val="5"/>
        <w:spacing w:before="74"/>
        <w:ind w:left="706"/>
        <w:rPr>
          <w:u w:val="none"/>
        </w:rPr>
      </w:pPr>
      <w:r>
        <w:rPr>
          <w:rFonts w:ascii="Times New Roman" w:eastAsia="Times New Roman"/>
          <w:u w:val="none"/>
        </w:rPr>
        <w:t>6</w:t>
      </w:r>
      <w:r>
        <w:rPr>
          <w:u w:val="none"/>
        </w:rPr>
        <w:t>、卫生防护距离</w:t>
      </w:r>
    </w:p>
    <w:p>
      <w:pPr>
        <w:pStyle w:val="6"/>
        <w:spacing w:before="158" w:line="364" w:lineRule="auto"/>
        <w:ind w:left="226" w:right="206" w:firstLine="480"/>
      </w:pPr>
      <w:r>
        <w:rPr>
          <w:spacing w:val="-9"/>
        </w:rPr>
        <w:t>根据《制定地方大气污染物排放标准的技术方法》</w:t>
      </w:r>
      <w:r>
        <w:rPr>
          <w:spacing w:val="-3"/>
        </w:rPr>
        <w:t>（</w:t>
      </w:r>
      <w:r>
        <w:rPr>
          <w:rFonts w:ascii="Times New Roman" w:eastAsia="Times New Roman"/>
          <w:spacing w:val="-3"/>
        </w:rPr>
        <w:t>GB/T3048-1991</w:t>
      </w:r>
      <w:r>
        <w:rPr>
          <w:spacing w:val="-3"/>
        </w:rPr>
        <w:t xml:space="preserve">）的有关规定， </w:t>
      </w:r>
      <w:r>
        <w:rPr>
          <w:spacing w:val="-6"/>
        </w:rPr>
        <w:t>要确定无组织排放源的卫生防护距离，因此针对项目的无组织排放卫生防护距离进行计算，可按下式计算：</w:t>
      </w:r>
    </w:p>
    <w:p>
      <w:pPr>
        <w:spacing w:after="0" w:line="364" w:lineRule="auto"/>
        <w:sectPr>
          <w:pgSz w:w="11910" w:h="16840"/>
          <w:pgMar w:top="1580" w:right="1140" w:bottom="1360" w:left="1180" w:header="0" w:footer="1165" w:gutter="0"/>
        </w:sectPr>
      </w:pPr>
    </w:p>
    <w:p>
      <w:pPr>
        <w:pStyle w:val="6"/>
      </w:pPr>
    </w:p>
    <w:p>
      <w:pPr>
        <w:pStyle w:val="6"/>
      </w:pPr>
    </w:p>
    <w:p>
      <w:pPr>
        <w:pStyle w:val="6"/>
        <w:spacing w:before="4"/>
        <w:rPr>
          <w:sz w:val="17"/>
        </w:rPr>
      </w:pPr>
    </w:p>
    <w:p>
      <w:pPr>
        <w:pStyle w:val="6"/>
        <w:ind w:left="706"/>
      </w:pPr>
      <w:r>
        <w:t>式中：</w:t>
      </w:r>
    </w:p>
    <w:p>
      <w:pPr>
        <w:spacing w:before="33" w:line="187" w:lineRule="auto"/>
        <w:ind w:left="730" w:right="0" w:firstLine="0"/>
        <w:jc w:val="left"/>
        <w:rPr>
          <w:rFonts w:ascii="Symbol" w:hAnsi="Symbol"/>
          <w:sz w:val="24"/>
        </w:rPr>
      </w:pPr>
      <w:r>
        <w:br w:type="column"/>
      </w:r>
      <w:r>
        <w:rPr>
          <w:rFonts w:ascii="Times New Roman" w:hAnsi="Times New Roman"/>
          <w:i/>
          <w:sz w:val="24"/>
        </w:rPr>
        <w:t>Q</w:t>
      </w:r>
      <w:r>
        <w:rPr>
          <w:rFonts w:ascii="Times New Roman" w:hAnsi="Times New Roman"/>
          <w:position w:val="-5"/>
          <w:sz w:val="14"/>
        </w:rPr>
        <w:t xml:space="preserve">c </w:t>
      </w:r>
      <w:r>
        <w:rPr>
          <w:rFonts w:ascii="Symbol" w:hAnsi="Symbol"/>
          <w:spacing w:val="-19"/>
          <w:position w:val="-15"/>
          <w:sz w:val="24"/>
        </w:rPr>
        <w:t></w:t>
      </w:r>
    </w:p>
    <w:p>
      <w:pPr>
        <w:spacing w:before="0" w:line="270" w:lineRule="exact"/>
        <w:ind w:left="706" w:right="0" w:firstLine="0"/>
        <w:jc w:val="left"/>
        <w:rPr>
          <w:rFonts w:ascii="Times New Roman"/>
          <w:sz w:val="14"/>
        </w:rPr>
      </w:pPr>
      <w:r>
        <w:pict>
          <v:line id="_x0000_s1356" o:spid="_x0000_s1356" o:spt="20" style="position:absolute;left:0pt;margin-left:201.25pt;margin-top:-3.45pt;height:0pt;width:16.8pt;mso-position-horizontal-relative:page;z-index:-261138432;mso-width-relative:page;mso-height-relative:page;" stroked="t" coordsize="21600,21600">
            <v:path arrowok="t"/>
            <v:fill focussize="0,0"/>
            <v:stroke weight="0.5pt" color="#000000"/>
            <v:imagedata o:title=""/>
            <o:lock v:ext="edit"/>
          </v:line>
        </w:pict>
      </w:r>
      <w:r>
        <w:rPr>
          <w:rFonts w:ascii="Times New Roman"/>
          <w:i/>
          <w:sz w:val="24"/>
        </w:rPr>
        <w:t>C</w:t>
      </w:r>
      <w:r>
        <w:rPr>
          <w:rFonts w:ascii="Times New Roman"/>
          <w:position w:val="-5"/>
          <w:sz w:val="14"/>
        </w:rPr>
        <w:t>m</w:t>
      </w:r>
    </w:p>
    <w:p>
      <w:pPr>
        <w:spacing w:before="25" w:line="382" w:lineRule="exact"/>
        <w:ind w:left="61" w:right="0" w:firstLine="0"/>
        <w:jc w:val="left"/>
        <w:rPr>
          <w:rFonts w:ascii="Times New Roman"/>
          <w:i/>
          <w:sz w:val="10"/>
        </w:rPr>
      </w:pPr>
      <w:r>
        <w:br w:type="column"/>
      </w:r>
      <w:r>
        <w:rPr>
          <w:rFonts w:ascii="Times New Roman"/>
          <w:w w:val="99"/>
          <w:position w:val="15"/>
          <w:sz w:val="24"/>
        </w:rPr>
        <w:t>1</w:t>
      </w:r>
      <w:r>
        <w:rPr>
          <w:rFonts w:ascii="Times New Roman"/>
          <w:spacing w:val="11"/>
          <w:position w:val="15"/>
          <w:sz w:val="24"/>
        </w:rPr>
        <w:t xml:space="preserve"> </w:t>
      </w:r>
      <w:r>
        <w:rPr>
          <w:rFonts w:ascii="Times New Roman"/>
          <w:spacing w:val="9"/>
          <w:w w:val="99"/>
          <w:sz w:val="24"/>
        </w:rPr>
        <w:t>(</w:t>
      </w:r>
      <w:r>
        <w:rPr>
          <w:rFonts w:ascii="Times New Roman"/>
          <w:i/>
          <w:spacing w:val="-5"/>
          <w:w w:val="99"/>
          <w:sz w:val="24"/>
        </w:rPr>
        <w:t>B</w:t>
      </w:r>
      <w:r>
        <w:rPr>
          <w:rFonts w:ascii="Times New Roman"/>
          <w:i/>
          <w:spacing w:val="1"/>
          <w:w w:val="99"/>
          <w:sz w:val="24"/>
        </w:rPr>
        <w:t>L</w:t>
      </w:r>
      <w:r>
        <w:rPr>
          <w:rFonts w:ascii="Times New Roman"/>
          <w:i/>
          <w:spacing w:val="-5"/>
          <w:w w:val="99"/>
          <w:position w:val="8"/>
          <w:sz w:val="10"/>
        </w:rPr>
        <w:t>C</w:t>
      </w:r>
    </w:p>
    <w:p>
      <w:pPr>
        <w:spacing w:before="0" w:line="232" w:lineRule="exact"/>
        <w:ind w:left="63" w:right="0" w:firstLine="0"/>
        <w:jc w:val="left"/>
        <w:rPr>
          <w:rFonts w:ascii="Times New Roman"/>
          <w:i/>
          <w:sz w:val="24"/>
        </w:rPr>
      </w:pPr>
      <w:r>
        <w:pict>
          <v:line id="_x0000_s1357" o:spid="_x0000_s1357" o:spt="20" style="position:absolute;left:0pt;margin-left:231.6pt;margin-top:-3.4pt;height:0pt;width:9.3pt;mso-position-horizontal-relative:page;z-index:-261137408;mso-width-relative:page;mso-height-relative:page;" stroked="t" coordsize="21600,21600">
            <v:path arrowok="t"/>
            <v:fill focussize="0,0"/>
            <v:stroke weight="0.5pt" color="#000000"/>
            <v:imagedata o:title=""/>
            <o:lock v:ext="edit"/>
          </v:line>
        </w:pict>
      </w:r>
      <w:r>
        <w:rPr>
          <w:rFonts w:ascii="Times New Roman"/>
          <w:i/>
          <w:w w:val="99"/>
          <w:sz w:val="24"/>
        </w:rPr>
        <w:t>A</w:t>
      </w:r>
    </w:p>
    <w:p>
      <w:pPr>
        <w:spacing w:before="158"/>
        <w:ind w:left="63" w:right="0" w:firstLine="0"/>
        <w:jc w:val="left"/>
        <w:rPr>
          <w:rFonts w:ascii="Times New Roman" w:hAnsi="Times New Roman"/>
          <w:i/>
          <w:sz w:val="14"/>
        </w:rPr>
      </w:pPr>
      <w:r>
        <w:br w:type="column"/>
      </w:r>
      <w:r>
        <w:rPr>
          <w:rFonts w:ascii="Symbol" w:hAnsi="Symbol"/>
          <w:sz w:val="24"/>
        </w:rPr>
        <w:t></w:t>
      </w:r>
      <w:r>
        <w:rPr>
          <w:rFonts w:ascii="Times New Roman" w:hAnsi="Times New Roman"/>
          <w:sz w:val="24"/>
        </w:rPr>
        <w:t xml:space="preserve"> 0.25</w:t>
      </w:r>
      <w:r>
        <w:rPr>
          <w:rFonts w:ascii="Times New Roman" w:hAnsi="Times New Roman"/>
          <w:i/>
          <w:sz w:val="24"/>
        </w:rPr>
        <w:t xml:space="preserve">r </w:t>
      </w:r>
      <w:r>
        <w:rPr>
          <w:rFonts w:ascii="Times New Roman" w:hAnsi="Times New Roman"/>
          <w:position w:val="11"/>
          <w:sz w:val="14"/>
        </w:rPr>
        <w:t xml:space="preserve">2 </w:t>
      </w:r>
      <w:r>
        <w:rPr>
          <w:rFonts w:ascii="Times New Roman" w:hAnsi="Times New Roman"/>
          <w:sz w:val="24"/>
        </w:rPr>
        <w:t>)</w:t>
      </w:r>
      <w:r>
        <w:rPr>
          <w:rFonts w:ascii="Times New Roman" w:hAnsi="Times New Roman"/>
          <w:position w:val="11"/>
          <w:sz w:val="14"/>
        </w:rPr>
        <w:t xml:space="preserve">0.5 </w:t>
      </w:r>
      <w:r>
        <w:rPr>
          <w:rFonts w:ascii="Times New Roman" w:hAnsi="Times New Roman"/>
          <w:i/>
          <w:sz w:val="24"/>
        </w:rPr>
        <w:t>L</w:t>
      </w:r>
      <w:r>
        <w:rPr>
          <w:rFonts w:ascii="Times New Roman" w:hAnsi="Times New Roman"/>
          <w:i/>
          <w:position w:val="11"/>
          <w:sz w:val="14"/>
        </w:rPr>
        <w:t>D</w:t>
      </w:r>
    </w:p>
    <w:p>
      <w:pPr>
        <w:spacing w:after="0"/>
        <w:jc w:val="left"/>
        <w:rPr>
          <w:rFonts w:ascii="Times New Roman" w:hAnsi="Times New Roman"/>
          <w:sz w:val="14"/>
        </w:rPr>
        <w:sectPr>
          <w:type w:val="continuous"/>
          <w:pgSz w:w="11910" w:h="16840"/>
          <w:pgMar w:top="1580" w:right="1140" w:bottom="280" w:left="1180" w:header="720" w:footer="720" w:gutter="0"/>
          <w:cols w:equalWidth="0" w:num="4">
            <w:col w:w="1467" w:space="681"/>
            <w:col w:w="1236" w:space="40"/>
            <w:col w:w="696" w:space="40"/>
            <w:col w:w="5430"/>
          </w:cols>
        </w:sectPr>
      </w:pPr>
    </w:p>
    <w:p>
      <w:pPr>
        <w:pStyle w:val="6"/>
        <w:spacing w:before="157" w:line="362" w:lineRule="auto"/>
        <w:ind w:left="706" w:right="2806"/>
      </w:pPr>
      <w:r>
        <w:pict>
          <v:shape id="_x0000_s1358" o:spid="_x0000_s1358" style="position:absolute;left:0pt;margin-left:64.65pt;margin-top:85.75pt;height:671.1pt;width:462.6pt;mso-position-horizontal-relative:page;mso-position-vertical-relative:page;z-index:-261136384;mso-width-relative:page;mso-height-relative:page;" filled="f" stroked="t" coordorigin="1293,1715" coordsize="9252,13422" path="m1293,1706l10545,1706m1293,15123l10545,15123m1298,1701l1298,15118m10540,1701l10540,15118e">
            <v:path arrowok="t"/>
            <v:fill on="f" focussize="0,0"/>
            <v:stroke weight="0.48pt" color="#000000"/>
            <v:imagedata o:title=""/>
            <o:lock v:ext="edit"/>
          </v:shape>
        </w:pict>
      </w:r>
      <w:r>
        <w:rPr>
          <w:rFonts w:ascii="Times New Roman" w:hAnsi="Times New Roman" w:eastAsia="Times New Roman"/>
          <w:position w:val="2"/>
        </w:rPr>
        <w:t>C</w:t>
      </w:r>
      <w:r>
        <w:rPr>
          <w:rFonts w:ascii="Times New Roman" w:hAnsi="Times New Roman" w:eastAsia="Times New Roman"/>
          <w:position w:val="2"/>
          <w:vertAlign w:val="subscript"/>
        </w:rPr>
        <w:t>m</w:t>
      </w:r>
      <w:r>
        <w:rPr>
          <w:rFonts w:ascii="Times New Roman" w:hAnsi="Times New Roman" w:eastAsia="Times New Roman"/>
          <w:position w:val="2"/>
          <w:vertAlign w:val="baseline"/>
        </w:rPr>
        <w:t>—</w:t>
      </w:r>
      <w:r>
        <w:rPr>
          <w:position w:val="2"/>
          <w:vertAlign w:val="baseline"/>
        </w:rPr>
        <w:t>标准浓度值（</w:t>
      </w:r>
      <w:r>
        <w:rPr>
          <w:rFonts w:ascii="Times New Roman" w:hAnsi="Times New Roman" w:eastAsia="Times New Roman"/>
          <w:position w:val="2"/>
          <w:vertAlign w:val="baseline"/>
        </w:rPr>
        <w:t>mg/m</w:t>
      </w:r>
      <w:r>
        <w:rPr>
          <w:rFonts w:ascii="Times New Roman" w:hAnsi="Times New Roman" w:eastAsia="Times New Roman"/>
          <w:position w:val="2"/>
          <w:vertAlign w:val="superscript"/>
        </w:rPr>
        <w:t>3</w:t>
      </w:r>
      <w:r>
        <w:rPr>
          <w:position w:val="2"/>
          <w:vertAlign w:val="baseline"/>
        </w:rPr>
        <w:t xml:space="preserve">），非甲烷总烃取值 </w:t>
      </w:r>
      <w:r>
        <w:rPr>
          <w:rFonts w:ascii="Times New Roman" w:hAnsi="Times New Roman" w:eastAsia="Times New Roman"/>
          <w:position w:val="2"/>
          <w:vertAlign w:val="baseline"/>
        </w:rPr>
        <w:t>2.0mg/m</w:t>
      </w:r>
      <w:r>
        <w:rPr>
          <w:rFonts w:ascii="Times New Roman" w:hAnsi="Times New Roman" w:eastAsia="Times New Roman"/>
          <w:position w:val="2"/>
          <w:vertAlign w:val="superscript"/>
        </w:rPr>
        <w:t>3</w:t>
      </w:r>
      <w:r>
        <w:rPr>
          <w:position w:val="2"/>
          <w:vertAlign w:val="baseline"/>
        </w:rPr>
        <w:t xml:space="preserve">； </w:t>
      </w:r>
      <w:r>
        <w:rPr>
          <w:rFonts w:ascii="Times New Roman" w:hAnsi="Times New Roman" w:eastAsia="Times New Roman"/>
          <w:vertAlign w:val="baseline"/>
        </w:rPr>
        <w:t>L—</w:t>
      </w:r>
      <w:r>
        <w:rPr>
          <w:vertAlign w:val="baseline"/>
        </w:rPr>
        <w:t>工业企业所需卫生防护距离，</w:t>
      </w:r>
      <w:r>
        <w:rPr>
          <w:rFonts w:ascii="Times New Roman" w:hAnsi="Times New Roman" w:eastAsia="Times New Roman"/>
          <w:vertAlign w:val="baseline"/>
        </w:rPr>
        <w:t>m</w:t>
      </w:r>
      <w:r>
        <w:rPr>
          <w:vertAlign w:val="baseline"/>
        </w:rPr>
        <w:t>；</w:t>
      </w:r>
    </w:p>
    <w:p>
      <w:pPr>
        <w:pStyle w:val="6"/>
        <w:spacing w:before="4" w:line="355" w:lineRule="auto"/>
        <w:ind w:left="226" w:right="331" w:firstLine="480"/>
      </w:pPr>
      <w:r>
        <w:rPr>
          <w:rFonts w:ascii="Times New Roman" w:hAnsi="Times New Roman" w:eastAsia="Times New Roman"/>
        </w:rPr>
        <w:t>r—</w:t>
      </w:r>
      <w:r>
        <w:t>有害气体无组织排放源所在生产单元的等效半径，</w:t>
      </w:r>
      <w:r>
        <w:rPr>
          <w:rFonts w:ascii="Times New Roman" w:hAnsi="Times New Roman" w:eastAsia="Times New Roman"/>
          <w:spacing w:val="3"/>
        </w:rPr>
        <w:t>m</w:t>
      </w:r>
      <w:r>
        <w:t>。根据该生产单元占地面</w:t>
      </w:r>
      <w:r>
        <w:rPr>
          <w:spacing w:val="-31"/>
        </w:rPr>
        <w:t xml:space="preserve">积 </w:t>
      </w:r>
      <w:r>
        <w:rPr>
          <w:rFonts w:ascii="Times New Roman" w:hAnsi="Times New Roman" w:eastAsia="Times New Roman"/>
        </w:rPr>
        <w:t>S(m</w:t>
      </w:r>
      <w:r>
        <w:rPr>
          <w:rFonts w:ascii="Times New Roman" w:hAnsi="Times New Roman" w:eastAsia="Times New Roman"/>
          <w:position w:val="8"/>
          <w:sz w:val="15"/>
        </w:rPr>
        <w:t>2</w:t>
      </w:r>
      <w:r>
        <w:rPr>
          <w:rFonts w:ascii="Times New Roman" w:hAnsi="Times New Roman" w:eastAsia="Times New Roman"/>
        </w:rPr>
        <w:t>)</w:t>
      </w:r>
      <w:r>
        <w:rPr>
          <w:spacing w:val="-15"/>
        </w:rPr>
        <w:t xml:space="preserve">，计算 </w:t>
      </w:r>
      <w:r>
        <w:rPr>
          <w:rFonts w:ascii="Times New Roman" w:hAnsi="Times New Roman" w:eastAsia="Times New Roman"/>
        </w:rPr>
        <w:t>r=</w:t>
      </w:r>
      <w:r>
        <w:t>（</w:t>
      </w:r>
      <w:r>
        <w:rPr>
          <w:spacing w:val="-78"/>
        </w:rPr>
        <w:t xml:space="preserve"> </w:t>
      </w:r>
      <w:r>
        <w:rPr>
          <w:rFonts w:ascii="Times New Roman" w:hAnsi="Times New Roman" w:eastAsia="Times New Roman"/>
          <w:i/>
        </w:rPr>
        <w:t xml:space="preserve">S </w:t>
      </w:r>
      <w:r>
        <w:rPr>
          <w:rFonts w:ascii="Times New Roman" w:hAnsi="Times New Roman" w:eastAsia="Times New Roman"/>
        </w:rPr>
        <w:t>/</w:t>
      </w:r>
      <w:r>
        <w:rPr>
          <w:rFonts w:ascii="Symbol" w:hAnsi="Symbol" w:eastAsia="Symbol"/>
          <w:i/>
          <w:sz w:val="25"/>
        </w:rPr>
        <w:t></w:t>
      </w:r>
      <w:r>
        <w:t>）</w:t>
      </w:r>
      <w:r>
        <w:rPr>
          <w:rFonts w:ascii="Times New Roman" w:hAnsi="Times New Roman" w:eastAsia="Times New Roman"/>
          <w:position w:val="8"/>
          <w:sz w:val="15"/>
        </w:rPr>
        <w:t>0.5</w:t>
      </w:r>
      <w:r>
        <w:rPr>
          <w:spacing w:val="-8"/>
        </w:rPr>
        <w:t xml:space="preserve">，经计算，项目 </w:t>
      </w:r>
      <w:r>
        <w:rPr>
          <w:rFonts w:ascii="Times New Roman" w:hAnsi="Times New Roman" w:eastAsia="Times New Roman"/>
        </w:rPr>
        <w:t>r=20.3m</w:t>
      </w:r>
      <w:r>
        <w:t>；</w:t>
      </w:r>
    </w:p>
    <w:p>
      <w:pPr>
        <w:pStyle w:val="6"/>
        <w:spacing w:before="12" w:line="362" w:lineRule="auto"/>
        <w:ind w:left="226" w:right="271" w:firstLine="480"/>
      </w:pPr>
      <w:r>
        <w:rPr>
          <w:rFonts w:ascii="Times New Roman" w:hAnsi="Times New Roman" w:eastAsia="Times New Roman"/>
        </w:rPr>
        <w:t>A</w:t>
      </w:r>
      <w:r>
        <w:t>、</w:t>
      </w:r>
      <w:r>
        <w:rPr>
          <w:rFonts w:ascii="Times New Roman" w:hAnsi="Times New Roman" w:eastAsia="Times New Roman"/>
        </w:rPr>
        <w:t>B</w:t>
      </w:r>
      <w:r>
        <w:t>、</w:t>
      </w:r>
      <w:r>
        <w:rPr>
          <w:rFonts w:ascii="Times New Roman" w:hAnsi="Times New Roman" w:eastAsia="Times New Roman"/>
        </w:rPr>
        <w:t>C</w:t>
      </w:r>
      <w:r>
        <w:t>、</w:t>
      </w:r>
      <w:r>
        <w:rPr>
          <w:rFonts w:ascii="Times New Roman" w:hAnsi="Times New Roman" w:eastAsia="Times New Roman"/>
        </w:rPr>
        <w:t>D—</w:t>
      </w:r>
      <w:r>
        <w:t>卫生防护距离计算系数，无因次。根据工业企业所在地区近五年平均风速及工业企业大气污染源构成类别确定；</w:t>
      </w:r>
    </w:p>
    <w:p>
      <w:pPr>
        <w:pStyle w:val="6"/>
        <w:spacing w:before="5" w:line="386" w:lineRule="auto"/>
        <w:ind w:left="706" w:right="1873" w:firstLine="28"/>
      </w:pPr>
      <w:r>
        <w:rPr>
          <w:rFonts w:ascii="Times New Roman" w:hAnsi="Times New Roman" w:eastAsia="Times New Roman"/>
          <w:i/>
        </w:rPr>
        <w:t>Q</w:t>
      </w:r>
      <w:r>
        <w:rPr>
          <w:rFonts w:ascii="Times New Roman" w:hAnsi="Times New Roman" w:eastAsia="Times New Roman"/>
          <w:i/>
          <w:position w:val="-5"/>
          <w:sz w:val="14"/>
        </w:rPr>
        <w:t xml:space="preserve">C </w:t>
      </w:r>
      <w:r>
        <w:rPr>
          <w:rFonts w:ascii="Times New Roman" w:hAnsi="Times New Roman" w:eastAsia="Times New Roman"/>
        </w:rPr>
        <w:t>—</w:t>
      </w:r>
      <w:r>
        <w:t>工业企业有害气体无组织排放量可以达到的控制水平，</w:t>
      </w:r>
      <w:r>
        <w:rPr>
          <w:rFonts w:ascii="Times New Roman" w:hAnsi="Times New Roman" w:eastAsia="Times New Roman"/>
        </w:rPr>
        <w:t>kg/h</w:t>
      </w:r>
      <w:r>
        <w:t xml:space="preserve">。本项目卫生防护距离计算参数取值和计算结果见表 </w:t>
      </w:r>
      <w:r>
        <w:rPr>
          <w:rFonts w:ascii="Times New Roman" w:hAnsi="Times New Roman" w:eastAsia="Times New Roman"/>
        </w:rPr>
        <w:t xml:space="preserve">29 </w:t>
      </w:r>
      <w:r>
        <w:t>所示。</w:t>
      </w:r>
    </w:p>
    <w:p>
      <w:pPr>
        <w:pStyle w:val="6"/>
        <w:tabs>
          <w:tab w:val="left" w:pos="2086"/>
        </w:tabs>
        <w:spacing w:after="2" w:line="279" w:lineRule="exact"/>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29</w:t>
      </w:r>
      <w:r>
        <w:rPr>
          <w:rFonts w:ascii="Times New Roman" w:eastAsia="Times New Roman"/>
        </w:rPr>
        <w:tab/>
      </w:r>
      <w:r>
        <w:rPr>
          <w:rFonts w:hint="eastAsia" w:ascii="黑体" w:eastAsia="黑体"/>
        </w:rPr>
        <w:t>卫生防护距离计算参数取值和计算结果一览表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6"/>
        <w:gridCol w:w="1118"/>
        <w:gridCol w:w="1174"/>
        <w:gridCol w:w="1401"/>
        <w:gridCol w:w="631"/>
        <w:gridCol w:w="700"/>
        <w:gridCol w:w="593"/>
        <w:gridCol w:w="599"/>
        <w:gridCol w:w="885"/>
        <w:gridCol w:w="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144" w:type="dxa"/>
            <w:gridSpan w:val="2"/>
            <w:vMerge w:val="restart"/>
          </w:tcPr>
          <w:p>
            <w:pPr>
              <w:pStyle w:val="11"/>
              <w:spacing w:before="3"/>
              <w:rPr>
                <w:rFonts w:ascii="黑体"/>
                <w:sz w:val="21"/>
              </w:rPr>
            </w:pPr>
          </w:p>
          <w:p>
            <w:pPr>
              <w:pStyle w:val="11"/>
              <w:ind w:left="652"/>
              <w:rPr>
                <w:sz w:val="21"/>
              </w:rPr>
            </w:pPr>
            <w:r>
              <w:rPr>
                <w:sz w:val="21"/>
              </w:rPr>
              <w:t>产污单元</w:t>
            </w:r>
          </w:p>
        </w:tc>
        <w:tc>
          <w:tcPr>
            <w:tcW w:w="1174" w:type="dxa"/>
            <w:vMerge w:val="restart"/>
          </w:tcPr>
          <w:p>
            <w:pPr>
              <w:pStyle w:val="11"/>
              <w:spacing w:before="138"/>
              <w:ind w:left="272"/>
              <w:rPr>
                <w:sz w:val="21"/>
              </w:rPr>
            </w:pPr>
            <w:r>
              <w:rPr>
                <w:sz w:val="21"/>
              </w:rPr>
              <w:t>排放量</w:t>
            </w:r>
          </w:p>
          <w:p>
            <w:pPr>
              <w:pStyle w:val="11"/>
              <w:spacing w:before="2"/>
              <w:ind w:left="188"/>
              <w:rPr>
                <w:sz w:val="21"/>
              </w:rPr>
            </w:pPr>
            <w:r>
              <w:rPr>
                <w:sz w:val="21"/>
              </w:rPr>
              <w:t>（</w:t>
            </w:r>
            <w:r>
              <w:rPr>
                <w:rFonts w:ascii="Times New Roman" w:eastAsia="Times New Roman"/>
                <w:sz w:val="21"/>
              </w:rPr>
              <w:t>kg/h</w:t>
            </w:r>
            <w:r>
              <w:rPr>
                <w:sz w:val="21"/>
              </w:rPr>
              <w:t>）</w:t>
            </w:r>
          </w:p>
        </w:tc>
        <w:tc>
          <w:tcPr>
            <w:tcW w:w="1401" w:type="dxa"/>
            <w:vMerge w:val="restart"/>
          </w:tcPr>
          <w:p>
            <w:pPr>
              <w:pStyle w:val="11"/>
              <w:spacing w:before="138"/>
              <w:ind w:left="279"/>
              <w:rPr>
                <w:sz w:val="21"/>
              </w:rPr>
            </w:pPr>
            <w:r>
              <w:rPr>
                <w:sz w:val="21"/>
              </w:rPr>
              <w:t>标准限值</w:t>
            </w:r>
          </w:p>
          <w:p>
            <w:pPr>
              <w:pStyle w:val="11"/>
              <w:spacing w:before="2"/>
              <w:ind w:left="212"/>
              <w:rPr>
                <w:sz w:val="21"/>
              </w:rPr>
            </w:pPr>
            <w:r>
              <w:rPr>
                <w:sz w:val="21"/>
              </w:rPr>
              <w:t>（</w:t>
            </w:r>
            <w:r>
              <w:rPr>
                <w:rFonts w:ascii="Times New Roman" w:eastAsia="Times New Roman"/>
                <w:sz w:val="21"/>
              </w:rPr>
              <w:t>mg/m</w:t>
            </w:r>
            <w:r>
              <w:rPr>
                <w:rFonts w:ascii="Times New Roman" w:eastAsia="Times New Roman"/>
                <w:position w:val="7"/>
                <w:sz w:val="13"/>
              </w:rPr>
              <w:t>3</w:t>
            </w:r>
            <w:r>
              <w:rPr>
                <w:sz w:val="21"/>
              </w:rPr>
              <w:t>）</w:t>
            </w:r>
          </w:p>
        </w:tc>
        <w:tc>
          <w:tcPr>
            <w:tcW w:w="2523" w:type="dxa"/>
            <w:gridSpan w:val="4"/>
          </w:tcPr>
          <w:p>
            <w:pPr>
              <w:pStyle w:val="11"/>
              <w:spacing w:before="1" w:line="252" w:lineRule="exact"/>
              <w:ind w:left="924" w:right="919"/>
              <w:jc w:val="center"/>
              <w:rPr>
                <w:sz w:val="21"/>
              </w:rPr>
            </w:pPr>
            <w:r>
              <w:rPr>
                <w:sz w:val="21"/>
              </w:rPr>
              <w:t>参数值</w:t>
            </w:r>
          </w:p>
        </w:tc>
        <w:tc>
          <w:tcPr>
            <w:tcW w:w="885" w:type="dxa"/>
            <w:vMerge w:val="restart"/>
          </w:tcPr>
          <w:p>
            <w:pPr>
              <w:pStyle w:val="11"/>
              <w:spacing w:before="138" w:line="242" w:lineRule="auto"/>
              <w:ind w:left="106" w:right="-15" w:firstLine="19"/>
              <w:rPr>
                <w:sz w:val="21"/>
              </w:rPr>
            </w:pPr>
            <w:r>
              <w:rPr>
                <w:sz w:val="21"/>
              </w:rPr>
              <w:t>计算结</w:t>
            </w:r>
            <w:r>
              <w:rPr>
                <w:spacing w:val="-17"/>
                <w:sz w:val="21"/>
              </w:rPr>
              <w:t>果</w:t>
            </w:r>
            <w:r>
              <w:rPr>
                <w:sz w:val="21"/>
              </w:rPr>
              <w:t>（</w:t>
            </w:r>
            <w:r>
              <w:rPr>
                <w:rFonts w:ascii="Times New Roman" w:eastAsia="Times New Roman"/>
                <w:sz w:val="21"/>
              </w:rPr>
              <w:t>m</w:t>
            </w:r>
            <w:r>
              <w:rPr>
                <w:sz w:val="21"/>
              </w:rPr>
              <w:t>）</w:t>
            </w:r>
          </w:p>
        </w:tc>
        <w:tc>
          <w:tcPr>
            <w:tcW w:w="889" w:type="dxa"/>
            <w:vMerge w:val="restart"/>
          </w:tcPr>
          <w:p>
            <w:pPr>
              <w:pStyle w:val="11"/>
              <w:spacing w:before="1" w:line="242" w:lineRule="auto"/>
              <w:ind w:left="128" w:right="119"/>
              <w:rPr>
                <w:sz w:val="21"/>
              </w:rPr>
            </w:pPr>
            <w:r>
              <w:rPr>
                <w:spacing w:val="-6"/>
                <w:sz w:val="21"/>
              </w:rPr>
              <w:t>卫生防</w:t>
            </w:r>
            <w:r>
              <w:rPr>
                <w:spacing w:val="-6"/>
                <w:w w:val="95"/>
                <w:sz w:val="21"/>
              </w:rPr>
              <w:t>护距离</w:t>
            </w:r>
          </w:p>
          <w:p>
            <w:pPr>
              <w:pStyle w:val="11"/>
              <w:spacing w:before="1" w:line="251" w:lineRule="exact"/>
              <w:ind w:left="152"/>
              <w:rPr>
                <w:sz w:val="21"/>
              </w:rPr>
            </w:pPr>
            <w:r>
              <w:rPr>
                <w:sz w:val="21"/>
              </w:rPr>
              <w:t>（</w:t>
            </w:r>
            <w:r>
              <w:rPr>
                <w:rFonts w:ascii="Times New Roman" w:eastAsia="Times New Roman"/>
                <w:sz w:val="21"/>
              </w:rPr>
              <w:t>m</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2144" w:type="dxa"/>
            <w:gridSpan w:val="2"/>
            <w:vMerge w:val="continue"/>
            <w:tcBorders>
              <w:top w:val="nil"/>
            </w:tcBorders>
          </w:tcPr>
          <w:p>
            <w:pPr>
              <w:rPr>
                <w:sz w:val="2"/>
                <w:szCs w:val="2"/>
              </w:rPr>
            </w:pPr>
          </w:p>
        </w:tc>
        <w:tc>
          <w:tcPr>
            <w:tcW w:w="1174" w:type="dxa"/>
            <w:vMerge w:val="continue"/>
            <w:tcBorders>
              <w:top w:val="nil"/>
            </w:tcBorders>
          </w:tcPr>
          <w:p>
            <w:pPr>
              <w:rPr>
                <w:sz w:val="2"/>
                <w:szCs w:val="2"/>
              </w:rPr>
            </w:pPr>
          </w:p>
        </w:tc>
        <w:tc>
          <w:tcPr>
            <w:tcW w:w="1401" w:type="dxa"/>
            <w:vMerge w:val="continue"/>
            <w:tcBorders>
              <w:top w:val="nil"/>
            </w:tcBorders>
          </w:tcPr>
          <w:p>
            <w:pPr>
              <w:rPr>
                <w:sz w:val="2"/>
                <w:szCs w:val="2"/>
              </w:rPr>
            </w:pPr>
          </w:p>
        </w:tc>
        <w:tc>
          <w:tcPr>
            <w:tcW w:w="631" w:type="dxa"/>
          </w:tcPr>
          <w:p>
            <w:pPr>
              <w:pStyle w:val="11"/>
              <w:spacing w:before="145"/>
              <w:ind w:right="228"/>
              <w:jc w:val="right"/>
              <w:rPr>
                <w:rFonts w:ascii="Times New Roman"/>
                <w:sz w:val="21"/>
              </w:rPr>
            </w:pPr>
            <w:r>
              <w:rPr>
                <w:rFonts w:ascii="Times New Roman"/>
                <w:w w:val="99"/>
                <w:sz w:val="21"/>
              </w:rPr>
              <w:t>A</w:t>
            </w:r>
          </w:p>
        </w:tc>
        <w:tc>
          <w:tcPr>
            <w:tcW w:w="700" w:type="dxa"/>
          </w:tcPr>
          <w:p>
            <w:pPr>
              <w:pStyle w:val="11"/>
              <w:spacing w:before="145"/>
              <w:ind w:left="10"/>
              <w:jc w:val="center"/>
              <w:rPr>
                <w:rFonts w:ascii="Times New Roman"/>
                <w:sz w:val="21"/>
              </w:rPr>
            </w:pPr>
            <w:r>
              <w:rPr>
                <w:rFonts w:ascii="Times New Roman"/>
                <w:w w:val="99"/>
                <w:sz w:val="21"/>
              </w:rPr>
              <w:t>B</w:t>
            </w:r>
          </w:p>
        </w:tc>
        <w:tc>
          <w:tcPr>
            <w:tcW w:w="593" w:type="dxa"/>
          </w:tcPr>
          <w:p>
            <w:pPr>
              <w:pStyle w:val="11"/>
              <w:spacing w:before="145"/>
              <w:ind w:left="8"/>
              <w:jc w:val="center"/>
              <w:rPr>
                <w:rFonts w:ascii="Times New Roman"/>
                <w:sz w:val="21"/>
              </w:rPr>
            </w:pPr>
            <w:r>
              <w:rPr>
                <w:rFonts w:ascii="Times New Roman"/>
                <w:w w:val="99"/>
                <w:sz w:val="21"/>
              </w:rPr>
              <w:t>C</w:t>
            </w:r>
          </w:p>
        </w:tc>
        <w:tc>
          <w:tcPr>
            <w:tcW w:w="599" w:type="dxa"/>
          </w:tcPr>
          <w:p>
            <w:pPr>
              <w:pStyle w:val="11"/>
              <w:spacing w:before="145"/>
              <w:ind w:left="8"/>
              <w:jc w:val="center"/>
              <w:rPr>
                <w:rFonts w:ascii="Times New Roman"/>
                <w:sz w:val="21"/>
              </w:rPr>
            </w:pPr>
            <w:r>
              <w:rPr>
                <w:rFonts w:ascii="Times New Roman"/>
                <w:w w:val="99"/>
                <w:sz w:val="21"/>
              </w:rPr>
              <w:t>D</w:t>
            </w:r>
          </w:p>
        </w:tc>
        <w:tc>
          <w:tcPr>
            <w:tcW w:w="885" w:type="dxa"/>
            <w:vMerge w:val="continue"/>
            <w:tcBorders>
              <w:top w:val="nil"/>
            </w:tcBorders>
          </w:tcPr>
          <w:p>
            <w:pPr>
              <w:rPr>
                <w:sz w:val="2"/>
                <w:szCs w:val="2"/>
              </w:rPr>
            </w:pPr>
          </w:p>
        </w:tc>
        <w:tc>
          <w:tcPr>
            <w:tcW w:w="8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026" w:type="dxa"/>
          </w:tcPr>
          <w:p>
            <w:pPr>
              <w:pStyle w:val="11"/>
              <w:spacing w:before="1" w:line="270" w:lineRule="atLeast"/>
              <w:ind w:left="302" w:right="293"/>
              <w:rPr>
                <w:sz w:val="21"/>
              </w:rPr>
            </w:pPr>
            <w:r>
              <w:rPr>
                <w:sz w:val="21"/>
              </w:rPr>
              <w:t>生产车间</w:t>
            </w:r>
          </w:p>
        </w:tc>
        <w:tc>
          <w:tcPr>
            <w:tcW w:w="1118" w:type="dxa"/>
          </w:tcPr>
          <w:p>
            <w:pPr>
              <w:pStyle w:val="11"/>
              <w:spacing w:before="1" w:line="270" w:lineRule="atLeast"/>
              <w:ind w:left="349" w:right="233" w:hanging="106"/>
              <w:rPr>
                <w:sz w:val="21"/>
              </w:rPr>
            </w:pPr>
            <w:r>
              <w:rPr>
                <w:sz w:val="21"/>
              </w:rPr>
              <w:t>非甲烷总烃</w:t>
            </w:r>
          </w:p>
        </w:tc>
        <w:tc>
          <w:tcPr>
            <w:tcW w:w="1174" w:type="dxa"/>
          </w:tcPr>
          <w:p>
            <w:pPr>
              <w:pStyle w:val="11"/>
              <w:spacing w:before="150"/>
              <w:ind w:left="145" w:right="136"/>
              <w:jc w:val="center"/>
              <w:rPr>
                <w:rFonts w:ascii="Times New Roman"/>
                <w:sz w:val="21"/>
              </w:rPr>
            </w:pPr>
            <w:r>
              <w:rPr>
                <w:rFonts w:ascii="Times New Roman"/>
                <w:sz w:val="21"/>
              </w:rPr>
              <w:t>0.12</w:t>
            </w:r>
          </w:p>
        </w:tc>
        <w:tc>
          <w:tcPr>
            <w:tcW w:w="1401" w:type="dxa"/>
          </w:tcPr>
          <w:p>
            <w:pPr>
              <w:pStyle w:val="11"/>
              <w:spacing w:before="150"/>
              <w:ind w:left="547" w:right="540"/>
              <w:jc w:val="center"/>
              <w:rPr>
                <w:rFonts w:ascii="Times New Roman"/>
                <w:sz w:val="21"/>
              </w:rPr>
            </w:pPr>
            <w:r>
              <w:rPr>
                <w:rFonts w:ascii="Times New Roman"/>
                <w:sz w:val="21"/>
              </w:rPr>
              <w:t>2.0</w:t>
            </w:r>
          </w:p>
        </w:tc>
        <w:tc>
          <w:tcPr>
            <w:tcW w:w="631" w:type="dxa"/>
          </w:tcPr>
          <w:p>
            <w:pPr>
              <w:pStyle w:val="11"/>
              <w:spacing w:before="150"/>
              <w:ind w:right="195"/>
              <w:jc w:val="right"/>
              <w:rPr>
                <w:rFonts w:ascii="Times New Roman"/>
                <w:sz w:val="21"/>
              </w:rPr>
            </w:pPr>
            <w:r>
              <w:rPr>
                <w:rFonts w:ascii="Times New Roman"/>
                <w:sz w:val="21"/>
              </w:rPr>
              <w:t>470</w:t>
            </w:r>
          </w:p>
        </w:tc>
        <w:tc>
          <w:tcPr>
            <w:tcW w:w="700" w:type="dxa"/>
          </w:tcPr>
          <w:p>
            <w:pPr>
              <w:pStyle w:val="11"/>
              <w:spacing w:before="150"/>
              <w:ind w:left="88" w:right="88"/>
              <w:jc w:val="center"/>
              <w:rPr>
                <w:rFonts w:ascii="Times New Roman"/>
                <w:sz w:val="21"/>
              </w:rPr>
            </w:pPr>
            <w:r>
              <w:rPr>
                <w:rFonts w:ascii="Times New Roman"/>
                <w:sz w:val="21"/>
              </w:rPr>
              <w:t>0.021</w:t>
            </w:r>
          </w:p>
        </w:tc>
        <w:tc>
          <w:tcPr>
            <w:tcW w:w="593" w:type="dxa"/>
          </w:tcPr>
          <w:p>
            <w:pPr>
              <w:pStyle w:val="11"/>
              <w:spacing w:before="150"/>
              <w:ind w:left="88" w:right="86"/>
              <w:jc w:val="center"/>
              <w:rPr>
                <w:rFonts w:ascii="Times New Roman"/>
                <w:sz w:val="21"/>
              </w:rPr>
            </w:pPr>
            <w:r>
              <w:rPr>
                <w:rFonts w:ascii="Times New Roman"/>
                <w:sz w:val="21"/>
              </w:rPr>
              <w:t>1.85</w:t>
            </w:r>
          </w:p>
        </w:tc>
        <w:tc>
          <w:tcPr>
            <w:tcW w:w="599" w:type="dxa"/>
          </w:tcPr>
          <w:p>
            <w:pPr>
              <w:pStyle w:val="11"/>
              <w:spacing w:before="150"/>
              <w:ind w:left="89" w:right="91"/>
              <w:jc w:val="center"/>
              <w:rPr>
                <w:rFonts w:ascii="Times New Roman"/>
                <w:sz w:val="21"/>
              </w:rPr>
            </w:pPr>
            <w:r>
              <w:rPr>
                <w:rFonts w:ascii="Times New Roman"/>
                <w:sz w:val="21"/>
              </w:rPr>
              <w:t>0.84</w:t>
            </w:r>
          </w:p>
        </w:tc>
        <w:tc>
          <w:tcPr>
            <w:tcW w:w="885" w:type="dxa"/>
          </w:tcPr>
          <w:p>
            <w:pPr>
              <w:pStyle w:val="11"/>
              <w:spacing w:before="150"/>
              <w:ind w:left="205"/>
              <w:rPr>
                <w:rFonts w:ascii="Times New Roman"/>
                <w:sz w:val="21"/>
              </w:rPr>
            </w:pPr>
            <w:r>
              <w:rPr>
                <w:rFonts w:ascii="Times New Roman"/>
                <w:sz w:val="21"/>
              </w:rPr>
              <w:t>3.064</w:t>
            </w:r>
          </w:p>
        </w:tc>
        <w:tc>
          <w:tcPr>
            <w:tcW w:w="889" w:type="dxa"/>
          </w:tcPr>
          <w:p>
            <w:pPr>
              <w:pStyle w:val="11"/>
              <w:spacing w:before="150"/>
              <w:ind w:left="317" w:right="311"/>
              <w:jc w:val="center"/>
              <w:rPr>
                <w:rFonts w:ascii="Times New Roman"/>
                <w:sz w:val="21"/>
              </w:rPr>
            </w:pPr>
            <w:r>
              <w:rPr>
                <w:rFonts w:ascii="Times New Roman"/>
                <w:sz w:val="21"/>
              </w:rPr>
              <w:t>50</w:t>
            </w:r>
          </w:p>
        </w:tc>
      </w:tr>
    </w:tbl>
    <w:p>
      <w:pPr>
        <w:pStyle w:val="6"/>
        <w:rPr>
          <w:rFonts w:ascii="黑体"/>
          <w:sz w:val="21"/>
        </w:rPr>
      </w:pPr>
    </w:p>
    <w:p>
      <w:pPr>
        <w:pStyle w:val="6"/>
        <w:spacing w:line="364" w:lineRule="auto"/>
        <w:ind w:left="226" w:right="328" w:firstLine="480"/>
        <w:jc w:val="both"/>
      </w:pPr>
      <w:r>
        <w:rPr>
          <w:spacing w:val="-19"/>
        </w:rPr>
        <w:t xml:space="preserve">由表 </w:t>
      </w:r>
      <w:r>
        <w:rPr>
          <w:rFonts w:ascii="Times New Roman" w:eastAsia="Times New Roman"/>
        </w:rPr>
        <w:t>29</w:t>
      </w:r>
      <w:r>
        <w:rPr>
          <w:rFonts w:ascii="Times New Roman" w:eastAsia="Times New Roman"/>
          <w:spacing w:val="5"/>
        </w:rPr>
        <w:t xml:space="preserve"> </w:t>
      </w:r>
      <w:r>
        <w:rPr>
          <w:spacing w:val="-3"/>
        </w:rPr>
        <w:t xml:space="preserve">可知，本项目非甲烷总烃所设卫生防护距离为 </w:t>
      </w:r>
      <w:r>
        <w:rPr>
          <w:rFonts w:ascii="Times New Roman" w:eastAsia="Times New Roman"/>
        </w:rPr>
        <w:t>50m</w:t>
      </w:r>
      <w:r>
        <w:rPr>
          <w:spacing w:val="-2"/>
        </w:rPr>
        <w:t xml:space="preserve">，根据企业平面布置， </w:t>
      </w:r>
      <w:r>
        <w:rPr>
          <w:spacing w:val="-7"/>
        </w:rPr>
        <w:t xml:space="preserve">本项目所设卫生防护区域为：北厂界外 </w:t>
      </w:r>
      <w:r>
        <w:rPr>
          <w:rFonts w:ascii="Times New Roman" w:eastAsia="Times New Roman"/>
          <w:spacing w:val="-8"/>
        </w:rPr>
        <w:t>28m</w:t>
      </w:r>
      <w:r>
        <w:rPr>
          <w:spacing w:val="-12"/>
        </w:rPr>
        <w:t xml:space="preserve">，东厂界外 </w:t>
      </w:r>
      <w:r>
        <w:rPr>
          <w:rFonts w:ascii="Times New Roman" w:eastAsia="Times New Roman"/>
          <w:spacing w:val="-8"/>
        </w:rPr>
        <w:t>49m</w:t>
      </w:r>
      <w:r>
        <w:rPr>
          <w:spacing w:val="-12"/>
        </w:rPr>
        <w:t xml:space="preserve">，南厂界外 </w:t>
      </w:r>
      <w:r>
        <w:rPr>
          <w:rFonts w:ascii="Times New Roman" w:eastAsia="Times New Roman"/>
          <w:spacing w:val="-8"/>
        </w:rPr>
        <w:t>50m</w:t>
      </w:r>
      <w:r>
        <w:rPr>
          <w:spacing w:val="-6"/>
        </w:rPr>
        <w:t>，西厂界外</w:t>
      </w:r>
      <w:r>
        <w:rPr>
          <w:rFonts w:ascii="Times New Roman" w:eastAsia="Times New Roman"/>
        </w:rPr>
        <w:t>49m</w:t>
      </w:r>
      <w:r>
        <w:t>（</w:t>
      </w:r>
      <w:r>
        <w:rPr>
          <w:spacing w:val="-4"/>
        </w:rPr>
        <w:t xml:space="preserve">项目卫生防护距离包络图见附图 </w:t>
      </w:r>
      <w:r>
        <w:rPr>
          <w:rFonts w:ascii="Times New Roman" w:eastAsia="Times New Roman"/>
        </w:rPr>
        <w:t>2</w:t>
      </w:r>
      <w:r>
        <w:t>）</w:t>
      </w:r>
      <w:r>
        <w:rPr>
          <w:spacing w:val="-1"/>
        </w:rPr>
        <w:t>。根据现场调查，项目卫生防护距离内无敏</w:t>
      </w:r>
      <w:r>
        <w:rPr>
          <w:spacing w:val="-10"/>
        </w:rPr>
        <w:t>感点存在，符合卫生防护距离要求。评价要求，项目卫生防护距离内不得新建居民、学</w:t>
      </w:r>
      <w:r>
        <w:t>校、医院等敏感点。</w:t>
      </w:r>
    </w:p>
    <w:p>
      <w:pPr>
        <w:pStyle w:val="5"/>
        <w:spacing w:line="306" w:lineRule="exact"/>
        <w:ind w:left="226"/>
        <w:rPr>
          <w:u w:val="none"/>
        </w:rPr>
      </w:pPr>
      <w:r>
        <w:rPr>
          <w:w w:val="95"/>
          <w:u w:val="none"/>
        </w:rPr>
        <w:t>二、水环境影响分析</w:t>
      </w:r>
    </w:p>
    <w:p>
      <w:pPr>
        <w:spacing w:before="158"/>
        <w:ind w:left="706" w:right="0" w:firstLine="0"/>
        <w:jc w:val="left"/>
        <w:rPr>
          <w:b/>
          <w:sz w:val="24"/>
        </w:rPr>
      </w:pPr>
      <w:r>
        <w:rPr>
          <w:rFonts w:ascii="Times New Roman" w:eastAsia="Times New Roman"/>
          <w:b/>
          <w:sz w:val="24"/>
        </w:rPr>
        <w:t>1</w:t>
      </w:r>
      <w:r>
        <w:rPr>
          <w:b/>
          <w:sz w:val="24"/>
        </w:rPr>
        <w:t>、源强分析</w:t>
      </w:r>
    </w:p>
    <w:p>
      <w:pPr>
        <w:pStyle w:val="10"/>
        <w:numPr>
          <w:ilvl w:val="0"/>
          <w:numId w:val="16"/>
        </w:numPr>
        <w:tabs>
          <w:tab w:val="left" w:pos="1310"/>
        </w:tabs>
        <w:spacing w:before="161" w:after="0" w:line="240" w:lineRule="auto"/>
        <w:ind w:left="1309" w:right="0" w:hanging="602"/>
        <w:jc w:val="left"/>
        <w:rPr>
          <w:sz w:val="24"/>
        </w:rPr>
      </w:pPr>
      <w:r>
        <w:rPr>
          <w:sz w:val="24"/>
        </w:rPr>
        <w:t>蒸汽冷凝水</w:t>
      </w:r>
    </w:p>
    <w:p>
      <w:pPr>
        <w:pStyle w:val="6"/>
        <w:spacing w:before="158"/>
        <w:ind w:left="706"/>
      </w:pPr>
      <w:r>
        <w:t>本项目生产过程中预发、成型、烘干工序均需要蒸汽，其中预发泡工段、成型工段</w:t>
      </w:r>
    </w:p>
    <w:p>
      <w:pPr>
        <w:spacing w:after="0"/>
        <w:sectPr>
          <w:type w:val="continuous"/>
          <w:pgSz w:w="11910" w:h="16840"/>
          <w:pgMar w:top="1580" w:right="1140" w:bottom="280" w:left="1180" w:header="720" w:footer="720" w:gutter="0"/>
        </w:sectPr>
      </w:pPr>
    </w:p>
    <w:p>
      <w:pPr>
        <w:pStyle w:val="6"/>
        <w:spacing w:before="114" w:line="364" w:lineRule="auto"/>
        <w:ind w:left="226" w:right="328"/>
        <w:jc w:val="both"/>
      </w:pPr>
      <w:r>
        <w:pict>
          <v:shape id="_x0000_s1359" o:spid="_x0000_s1359" style="position:absolute;left:0pt;margin-left:64.65pt;margin-top:78.75pt;height:678.1pt;width:462.6pt;mso-position-horizontal-relative:page;mso-position-vertical-relative:page;z-index:-261134336;mso-width-relative:page;mso-height-relative:page;" filled="f" stroked="t" coordorigin="1293,1575" coordsize="9252,13562" path="m1293,1706l10545,1706m1293,15263l10545,15263m1298,1701l1298,15258m10540,1701l10540,15258e">
            <v:path arrowok="t"/>
            <v:fill on="f" focussize="0,0"/>
            <v:stroke weight="0.48pt" color="#000000"/>
            <v:imagedata o:title=""/>
            <o:lock v:ext="edit"/>
          </v:shape>
        </w:pict>
      </w:r>
      <w:r>
        <w:rPr>
          <w:spacing w:val="-7"/>
        </w:rPr>
        <w:t>蒸汽直接与物料接触加热，烘干工段热源为通过蒸汽管道间接加热。经类比同类厂家生</w:t>
      </w:r>
      <w:r>
        <w:rPr>
          <w:spacing w:val="-3"/>
        </w:rPr>
        <w:t xml:space="preserve">产经验数据及企业设备设计参数，确定本项目蒸汽用量为 </w:t>
      </w:r>
      <w:r>
        <w:rPr>
          <w:rFonts w:ascii="Times New Roman" w:eastAsia="Times New Roman"/>
        </w:rPr>
        <w:t xml:space="preserve">15t </w:t>
      </w:r>
      <w:r>
        <w:t>蒸汽</w:t>
      </w:r>
      <w:r>
        <w:rPr>
          <w:rFonts w:ascii="Times New Roman" w:eastAsia="Times New Roman"/>
        </w:rPr>
        <w:t xml:space="preserve">/t </w:t>
      </w:r>
      <w:r>
        <w:rPr>
          <w:spacing w:val="-2"/>
        </w:rPr>
        <w:t>原料。本项目原料</w:t>
      </w:r>
      <w:r>
        <w:rPr>
          <w:spacing w:val="-15"/>
        </w:rPr>
        <w:t xml:space="preserve">用量为 </w:t>
      </w:r>
      <w:r>
        <w:rPr>
          <w:rFonts w:ascii="Times New Roman" w:eastAsia="Times New Roman"/>
          <w:spacing w:val="-3"/>
        </w:rPr>
        <w:t>111.3t/a</w:t>
      </w:r>
      <w:r>
        <w:rPr>
          <w:spacing w:val="-8"/>
        </w:rPr>
        <w:t xml:space="preserve">，则项目蒸汽消耗量为 </w:t>
      </w:r>
      <w:r>
        <w:rPr>
          <w:rFonts w:ascii="Times New Roman" w:eastAsia="Times New Roman"/>
        </w:rPr>
        <w:t xml:space="preserve">0.232t/h </w:t>
      </w:r>
      <w:r>
        <w:t>（</w:t>
      </w:r>
      <w:r>
        <w:rPr>
          <w:spacing w:val="-20"/>
        </w:rPr>
        <w:t xml:space="preserve">合计 </w:t>
      </w:r>
      <w:r>
        <w:rPr>
          <w:rFonts w:ascii="Times New Roman" w:eastAsia="Times New Roman"/>
        </w:rPr>
        <w:t>5.565t/d</w:t>
      </w:r>
      <w:r>
        <w:t>，</w:t>
      </w:r>
      <w:r>
        <w:rPr>
          <w:rFonts w:ascii="Times New Roman" w:eastAsia="Times New Roman"/>
        </w:rPr>
        <w:t>1669.5t/a</w:t>
      </w:r>
      <w:r>
        <w:t>）。</w:t>
      </w:r>
    </w:p>
    <w:p>
      <w:pPr>
        <w:pStyle w:val="5"/>
        <w:spacing w:line="307" w:lineRule="exact"/>
        <w:ind w:left="706"/>
        <w:rPr>
          <w:u w:val="none"/>
        </w:rPr>
      </w:pPr>
      <w:r>
        <w:rPr>
          <w:u w:val="single"/>
        </w:rPr>
        <w:t>①预发、成型工段冷凝水</w:t>
      </w:r>
    </w:p>
    <w:p>
      <w:pPr>
        <w:spacing w:before="158" w:line="362" w:lineRule="auto"/>
        <w:ind w:left="226" w:right="297" w:firstLine="480"/>
        <w:jc w:val="both"/>
        <w:rPr>
          <w:b/>
          <w:sz w:val="24"/>
        </w:rPr>
      </w:pPr>
      <w:r>
        <w:pict>
          <v:line id="_x0000_s1360" o:spid="_x0000_s1360" o:spt="20" style="position:absolute;left:0pt;margin-left:70.3pt;margin-top:138.35pt;height:0pt;width:451.3pt;mso-position-horizontal-relative:page;z-index:-261135360;mso-width-relative:page;mso-height-relative:page;" stroked="t" coordsize="21600,21600">
            <v:path arrowok="t"/>
            <v:fill focussize="0,0"/>
            <v:stroke weight="1.2pt" color="#000000"/>
            <v:imagedata o:title=""/>
            <o:lock v:ext="edit"/>
          </v:line>
        </w:pict>
      </w:r>
      <w:r>
        <w:rPr>
          <w:spacing w:val="-2"/>
          <w:sz w:val="24"/>
        </w:rPr>
        <w:t xml:space="preserve">其中预发、成型工段蒸汽用量约占蒸汽总用量的 </w:t>
      </w:r>
      <w:r>
        <w:rPr>
          <w:rFonts w:ascii="Times New Roman" w:eastAsia="Times New Roman"/>
          <w:sz w:val="24"/>
        </w:rPr>
        <w:t>80%</w:t>
      </w:r>
      <w:r>
        <w:rPr>
          <w:sz w:val="24"/>
        </w:rPr>
        <w:t>（</w:t>
      </w:r>
      <w:r>
        <w:rPr>
          <w:rFonts w:ascii="Times New Roman" w:eastAsia="Times New Roman"/>
          <w:sz w:val="24"/>
        </w:rPr>
        <w:t>4.452t/d</w:t>
      </w:r>
      <w:r>
        <w:rPr>
          <w:sz w:val="24"/>
        </w:rPr>
        <w:t>，</w:t>
      </w:r>
      <w:r>
        <w:rPr>
          <w:rFonts w:ascii="Times New Roman" w:eastAsia="Times New Roman"/>
          <w:sz w:val="24"/>
        </w:rPr>
        <w:t>1335.6t/a</w:t>
      </w:r>
      <w:r>
        <w:rPr>
          <w:sz w:val="24"/>
        </w:rPr>
        <w:t>），其</w:t>
      </w:r>
      <w:r>
        <w:rPr>
          <w:spacing w:val="-28"/>
          <w:sz w:val="24"/>
        </w:rPr>
        <w:t xml:space="preserve">中 </w:t>
      </w:r>
      <w:r>
        <w:rPr>
          <w:rFonts w:ascii="Times New Roman" w:eastAsia="Times New Roman"/>
          <w:sz w:val="24"/>
        </w:rPr>
        <w:t>40%</w:t>
      </w:r>
      <w:r>
        <w:rPr>
          <w:sz w:val="24"/>
        </w:rPr>
        <w:t>蒸汽耗散（</w:t>
      </w:r>
      <w:r>
        <w:rPr>
          <w:rFonts w:ascii="Times New Roman" w:eastAsia="Times New Roman"/>
          <w:sz w:val="24"/>
        </w:rPr>
        <w:t>1.781t/d</w:t>
      </w:r>
      <w:r>
        <w:rPr>
          <w:sz w:val="24"/>
        </w:rPr>
        <w:t>，</w:t>
      </w:r>
      <w:r>
        <w:rPr>
          <w:rFonts w:ascii="Times New Roman" w:eastAsia="Times New Roman"/>
          <w:sz w:val="24"/>
        </w:rPr>
        <w:t>534.24t/a</w:t>
      </w:r>
      <w:r>
        <w:rPr>
          <w:sz w:val="24"/>
        </w:rPr>
        <w:t>）</w:t>
      </w:r>
      <w:r>
        <w:rPr>
          <w:spacing w:val="-14"/>
          <w:sz w:val="24"/>
        </w:rPr>
        <w:t xml:space="preserve">，剩余 </w:t>
      </w:r>
      <w:r>
        <w:rPr>
          <w:rFonts w:ascii="Times New Roman" w:eastAsia="Times New Roman"/>
          <w:sz w:val="24"/>
        </w:rPr>
        <w:t>60%</w:t>
      </w:r>
      <w:r>
        <w:rPr>
          <w:sz w:val="24"/>
        </w:rPr>
        <w:t>通过冷凝器形成冷凝水（</w:t>
      </w:r>
      <w:r>
        <w:rPr>
          <w:rFonts w:ascii="Times New Roman" w:eastAsia="Times New Roman"/>
          <w:sz w:val="24"/>
        </w:rPr>
        <w:t>2.671t/d</w:t>
      </w:r>
      <w:r>
        <w:rPr>
          <w:sz w:val="24"/>
        </w:rPr>
        <w:t xml:space="preserve">， </w:t>
      </w:r>
      <w:r>
        <w:rPr>
          <w:rFonts w:ascii="Times New Roman" w:eastAsia="Times New Roman"/>
          <w:spacing w:val="5"/>
          <w:sz w:val="24"/>
        </w:rPr>
        <w:t>801.3t/a</w:t>
      </w:r>
      <w:r>
        <w:rPr>
          <w:spacing w:val="5"/>
          <w:sz w:val="24"/>
        </w:rPr>
        <w:t>）</w:t>
      </w:r>
      <w:r>
        <w:rPr>
          <w:spacing w:val="13"/>
          <w:sz w:val="24"/>
        </w:rPr>
        <w:t xml:space="preserve">，此部分废水跟物料直接接触，属于生产废水，经类比，废水水质为： </w:t>
      </w:r>
      <w:r>
        <w:rPr>
          <w:rFonts w:ascii="Times New Roman" w:eastAsia="Times New Roman"/>
          <w:spacing w:val="13"/>
          <w:position w:val="2"/>
          <w:sz w:val="24"/>
        </w:rPr>
        <w:t>COD300mg/L</w:t>
      </w:r>
      <w:r>
        <w:rPr>
          <w:spacing w:val="13"/>
          <w:position w:val="2"/>
          <w:sz w:val="24"/>
        </w:rPr>
        <w:t>，</w:t>
      </w:r>
      <w:r>
        <w:rPr>
          <w:rFonts w:ascii="Times New Roman" w:eastAsia="Times New Roman"/>
          <w:spacing w:val="13"/>
          <w:position w:val="2"/>
          <w:sz w:val="24"/>
        </w:rPr>
        <w:t>BOD150mg/L</w:t>
      </w:r>
      <w:r>
        <w:rPr>
          <w:spacing w:val="13"/>
          <w:position w:val="2"/>
          <w:sz w:val="24"/>
        </w:rPr>
        <w:t>、</w:t>
      </w:r>
      <w:r>
        <w:rPr>
          <w:rFonts w:ascii="Times New Roman" w:eastAsia="Times New Roman"/>
          <w:spacing w:val="13"/>
          <w:position w:val="2"/>
          <w:sz w:val="24"/>
        </w:rPr>
        <w:t xml:space="preserve">SS </w:t>
      </w:r>
      <w:r>
        <w:rPr>
          <w:rFonts w:ascii="Times New Roman" w:eastAsia="Times New Roman"/>
          <w:position w:val="2"/>
          <w:sz w:val="24"/>
        </w:rPr>
        <w:t>100mg/L</w:t>
      </w:r>
      <w:r>
        <w:rPr>
          <w:position w:val="2"/>
          <w:sz w:val="24"/>
        </w:rPr>
        <w:t>、</w:t>
      </w:r>
      <w:r>
        <w:rPr>
          <w:rFonts w:ascii="Times New Roman" w:eastAsia="Times New Roman"/>
          <w:position w:val="2"/>
          <w:sz w:val="24"/>
        </w:rPr>
        <w:t>NH</w:t>
      </w:r>
      <w:r>
        <w:rPr>
          <w:rFonts w:ascii="Times New Roman" w:eastAsia="Times New Roman"/>
          <w:position w:val="2"/>
          <w:sz w:val="24"/>
          <w:vertAlign w:val="subscript"/>
        </w:rPr>
        <w:t>3</w:t>
      </w:r>
      <w:r>
        <w:rPr>
          <w:rFonts w:ascii="Times New Roman" w:eastAsia="Times New Roman"/>
          <w:position w:val="2"/>
          <w:sz w:val="24"/>
          <w:vertAlign w:val="baseline"/>
        </w:rPr>
        <w:t>-N20mg/L</w:t>
      </w:r>
      <w:r>
        <w:rPr>
          <w:position w:val="2"/>
          <w:sz w:val="24"/>
          <w:vertAlign w:val="baseline"/>
        </w:rPr>
        <w:t>。</w:t>
      </w:r>
      <w:r>
        <w:rPr>
          <w:b/>
          <w:position w:val="2"/>
          <w:sz w:val="24"/>
          <w:u w:val="single"/>
          <w:vertAlign w:val="baseline"/>
        </w:rPr>
        <w:t>预发机和成型机底部均自</w:t>
      </w:r>
      <w:r>
        <w:rPr>
          <w:b/>
          <w:spacing w:val="3"/>
          <w:w w:val="95"/>
          <w:sz w:val="24"/>
          <w:u w:val="single"/>
          <w:vertAlign w:val="baseline"/>
        </w:rPr>
        <w:t xml:space="preserve">带有冷凝水管道，冷凝水通过管道引入厂区内自建絮凝沉淀池处理，废水经厂区内自  </w:t>
      </w:r>
      <w:r>
        <w:rPr>
          <w:b/>
          <w:spacing w:val="14"/>
          <w:sz w:val="24"/>
          <w:vertAlign w:val="baseline"/>
        </w:rPr>
        <w:t>建絮凝沉淀池处理（</w:t>
      </w:r>
      <w:r>
        <w:rPr>
          <w:b/>
          <w:spacing w:val="-2"/>
          <w:sz w:val="24"/>
          <w:vertAlign w:val="baseline"/>
        </w:rPr>
        <w:t xml:space="preserve">处理能力 </w:t>
      </w:r>
      <w:r>
        <w:rPr>
          <w:rFonts w:ascii="Times New Roman" w:eastAsia="Times New Roman"/>
          <w:b/>
          <w:spacing w:val="5"/>
          <w:sz w:val="24"/>
          <w:vertAlign w:val="baseline"/>
        </w:rPr>
        <w:t>5m</w:t>
      </w:r>
      <w:r>
        <w:rPr>
          <w:rFonts w:ascii="Times New Roman" w:eastAsia="Times New Roman"/>
          <w:b/>
          <w:spacing w:val="5"/>
          <w:position w:val="8"/>
          <w:sz w:val="15"/>
          <w:vertAlign w:val="baseline"/>
        </w:rPr>
        <w:t>3</w:t>
      </w:r>
      <w:r>
        <w:rPr>
          <w:rFonts w:ascii="Times New Roman" w:eastAsia="Times New Roman"/>
          <w:b/>
          <w:spacing w:val="5"/>
          <w:sz w:val="24"/>
          <w:vertAlign w:val="baseline"/>
        </w:rPr>
        <w:t>/d</w:t>
      </w:r>
      <w:r>
        <w:rPr>
          <w:b/>
          <w:spacing w:val="5"/>
          <w:sz w:val="24"/>
          <w:vertAlign w:val="baseline"/>
        </w:rPr>
        <w:t>），</w:t>
      </w:r>
      <w:r>
        <w:rPr>
          <w:b/>
          <w:spacing w:val="6"/>
          <w:sz w:val="24"/>
          <w:vertAlign w:val="baseline"/>
        </w:rPr>
        <w:t xml:space="preserve">经处理后外排废水水质为 </w:t>
      </w:r>
      <w:r>
        <w:rPr>
          <w:rFonts w:ascii="Times New Roman" w:eastAsia="Times New Roman"/>
          <w:b/>
          <w:sz w:val="24"/>
          <w:vertAlign w:val="baseline"/>
        </w:rPr>
        <w:t>COD165mg/L</w:t>
      </w:r>
      <w:r>
        <w:rPr>
          <w:b/>
          <w:sz w:val="24"/>
          <w:vertAlign w:val="baseline"/>
        </w:rPr>
        <w:t xml:space="preserve">， </w:t>
      </w:r>
      <w:r>
        <w:rPr>
          <w:rFonts w:ascii="Times New Roman" w:eastAsia="Times New Roman"/>
          <w:b/>
          <w:position w:val="2"/>
          <w:sz w:val="24"/>
          <w:u w:val="thick"/>
          <w:vertAlign w:val="baseline"/>
        </w:rPr>
        <w:t>BOD60mg/L</w:t>
      </w:r>
      <w:r>
        <w:rPr>
          <w:b/>
          <w:position w:val="2"/>
          <w:sz w:val="24"/>
          <w:u w:val="thick"/>
          <w:vertAlign w:val="baseline"/>
        </w:rPr>
        <w:t>、</w:t>
      </w:r>
      <w:r>
        <w:rPr>
          <w:rFonts w:ascii="Times New Roman" w:eastAsia="Times New Roman"/>
          <w:b/>
          <w:position w:val="2"/>
          <w:sz w:val="24"/>
          <w:u w:val="thick"/>
          <w:vertAlign w:val="baseline"/>
        </w:rPr>
        <w:t>SS 64mg/L</w:t>
      </w:r>
      <w:r>
        <w:rPr>
          <w:b/>
          <w:position w:val="2"/>
          <w:sz w:val="24"/>
          <w:u w:val="thick"/>
          <w:vertAlign w:val="baseline"/>
        </w:rPr>
        <w:t>、</w:t>
      </w:r>
      <w:r>
        <w:rPr>
          <w:rFonts w:ascii="Times New Roman" w:eastAsia="Times New Roman"/>
          <w:b/>
          <w:position w:val="2"/>
          <w:sz w:val="24"/>
          <w:u w:val="thick"/>
          <w:vertAlign w:val="baseline"/>
        </w:rPr>
        <w:t>NH</w:t>
      </w:r>
      <w:r>
        <w:rPr>
          <w:rFonts w:ascii="Times New Roman" w:eastAsia="Times New Roman"/>
          <w:b/>
          <w:position w:val="2"/>
          <w:sz w:val="24"/>
          <w:u w:val="thick"/>
          <w:vertAlign w:val="subscript"/>
        </w:rPr>
        <w:t>3</w:t>
      </w:r>
      <w:r>
        <w:rPr>
          <w:rFonts w:ascii="Times New Roman" w:eastAsia="Times New Roman"/>
          <w:b/>
          <w:position w:val="2"/>
          <w:sz w:val="24"/>
          <w:u w:val="thick"/>
          <w:vertAlign w:val="baseline"/>
        </w:rPr>
        <w:t>-N14mg/L</w:t>
      </w:r>
      <w:r>
        <w:rPr>
          <w:b/>
          <w:position w:val="2"/>
          <w:sz w:val="24"/>
          <w:u w:val="thick"/>
          <w:vertAlign w:val="baseline"/>
        </w:rPr>
        <w:t>。</w:t>
      </w:r>
    </w:p>
    <w:p>
      <w:pPr>
        <w:pStyle w:val="6"/>
        <w:spacing w:before="10"/>
        <w:ind w:left="706"/>
      </w:pPr>
      <w:r>
        <w:t>②烘干工段冷凝水</w:t>
      </w:r>
    </w:p>
    <w:p>
      <w:pPr>
        <w:pStyle w:val="6"/>
        <w:spacing w:before="158" w:line="364" w:lineRule="auto"/>
        <w:ind w:left="226" w:right="196" w:firstLine="480"/>
      </w:pPr>
      <w:r>
        <w:rPr>
          <w:spacing w:val="-4"/>
        </w:rPr>
        <w:t xml:space="preserve">烘干工段蒸汽用量约占蒸汽总用量的 </w:t>
      </w:r>
      <w:r>
        <w:rPr>
          <w:rFonts w:ascii="Times New Roman" w:eastAsia="Times New Roman"/>
        </w:rPr>
        <w:t>20%</w:t>
      </w:r>
      <w:r>
        <w:t>（</w:t>
      </w:r>
      <w:r>
        <w:rPr>
          <w:rFonts w:ascii="Times New Roman" w:eastAsia="Times New Roman"/>
        </w:rPr>
        <w:t>1.113t/d</w:t>
      </w:r>
      <w:r>
        <w:t>，</w:t>
      </w:r>
      <w:r>
        <w:rPr>
          <w:rFonts w:ascii="Times New Roman" w:eastAsia="Times New Roman"/>
        </w:rPr>
        <w:t>333.9t/a</w:t>
      </w:r>
      <w:r>
        <w:t>），</w:t>
      </w:r>
      <w:r>
        <w:rPr>
          <w:spacing w:val="-16"/>
        </w:rPr>
        <w:t xml:space="preserve">其中有 </w:t>
      </w:r>
      <w:r>
        <w:rPr>
          <w:rFonts w:ascii="Times New Roman" w:eastAsia="Times New Roman"/>
        </w:rPr>
        <w:t>60%</w:t>
      </w:r>
      <w:r>
        <w:t>在烘干过程耗散（</w:t>
      </w:r>
      <w:r>
        <w:rPr>
          <w:rFonts w:ascii="Times New Roman" w:eastAsia="Times New Roman"/>
        </w:rPr>
        <w:t>0.668t/d</w:t>
      </w:r>
      <w:r>
        <w:t>，</w:t>
      </w:r>
      <w:r>
        <w:rPr>
          <w:rFonts w:ascii="Times New Roman" w:eastAsia="Times New Roman"/>
        </w:rPr>
        <w:t>200.34t/a</w:t>
      </w:r>
      <w:r>
        <w:t>）</w:t>
      </w:r>
      <w:r>
        <w:rPr>
          <w:spacing w:val="-11"/>
        </w:rPr>
        <w:t xml:space="preserve">，剩余 </w:t>
      </w:r>
      <w:r>
        <w:rPr>
          <w:rFonts w:ascii="Times New Roman" w:eastAsia="Times New Roman"/>
        </w:rPr>
        <w:t>40%</w:t>
      </w:r>
      <w:r>
        <w:t>在烘干房配套蒸汽换热器管道中变为冷</w:t>
      </w:r>
      <w:r>
        <w:rPr>
          <w:spacing w:val="-50"/>
        </w:rPr>
        <w:t>凝水</w:t>
      </w:r>
      <w:r>
        <w:rPr>
          <w:spacing w:val="-5"/>
        </w:rPr>
        <w:t>（</w:t>
      </w:r>
      <w:r>
        <w:rPr>
          <w:rFonts w:ascii="Times New Roman" w:eastAsia="Times New Roman"/>
        </w:rPr>
        <w:t>0.445t/d</w:t>
      </w:r>
      <w:r>
        <w:rPr>
          <w:spacing w:val="-101"/>
        </w:rPr>
        <w:t>，</w:t>
      </w:r>
      <w:r>
        <w:rPr>
          <w:rFonts w:ascii="Times New Roman" w:eastAsia="Times New Roman"/>
        </w:rPr>
        <w:t>133.56</w:t>
      </w:r>
      <w:r>
        <w:rPr>
          <w:rFonts w:ascii="Times New Roman" w:eastAsia="Times New Roman"/>
          <w:spacing w:val="-2"/>
        </w:rPr>
        <w:t>m</w:t>
      </w:r>
      <w:r>
        <w:rPr>
          <w:rFonts w:ascii="Times New Roman" w:eastAsia="Times New Roman"/>
          <w:spacing w:val="1"/>
          <w:w w:val="104"/>
          <w:position w:val="8"/>
          <w:sz w:val="15"/>
        </w:rPr>
        <w:t>3</w:t>
      </w:r>
      <w:r>
        <w:rPr>
          <w:rFonts w:ascii="Times New Roman" w:eastAsia="Times New Roman"/>
        </w:rPr>
        <w:t>/</w:t>
      </w:r>
      <w:r>
        <w:rPr>
          <w:rFonts w:ascii="Times New Roman" w:eastAsia="Times New Roman"/>
          <w:spacing w:val="-1"/>
        </w:rPr>
        <w:t>a</w:t>
      </w:r>
      <w:r>
        <w:rPr>
          <w:spacing w:val="-104"/>
        </w:rPr>
        <w:t>），</w:t>
      </w:r>
      <w:r>
        <w:rPr>
          <w:spacing w:val="-11"/>
        </w:rPr>
        <w:t>该部分水为清净下水，</w:t>
      </w:r>
      <w:r>
        <w:rPr>
          <w:rFonts w:ascii="Times New Roman" w:eastAsia="Times New Roman"/>
        </w:rPr>
        <w:t>C</w:t>
      </w:r>
      <w:r>
        <w:rPr>
          <w:rFonts w:ascii="Times New Roman" w:eastAsia="Times New Roman"/>
          <w:spacing w:val="-1"/>
        </w:rPr>
        <w:t>O</w:t>
      </w:r>
      <w:r>
        <w:rPr>
          <w:rFonts w:ascii="Times New Roman" w:eastAsia="Times New Roman"/>
        </w:rPr>
        <w:t xml:space="preserve">D </w:t>
      </w:r>
      <w:r>
        <w:rPr>
          <w:spacing w:val="-20"/>
        </w:rPr>
        <w:t xml:space="preserve">浓度 </w:t>
      </w:r>
      <w:r>
        <w:rPr>
          <w:rFonts w:ascii="Times New Roman" w:eastAsia="Times New Roman"/>
        </w:rPr>
        <w:t>30m</w:t>
      </w:r>
      <w:r>
        <w:rPr>
          <w:rFonts w:ascii="Times New Roman" w:eastAsia="Times New Roman"/>
          <w:spacing w:val="-3"/>
        </w:rPr>
        <w:t>g</w:t>
      </w:r>
      <w:r>
        <w:rPr>
          <w:rFonts w:ascii="Times New Roman" w:eastAsia="Times New Roman"/>
        </w:rPr>
        <w:t>/</w:t>
      </w:r>
      <w:r>
        <w:rPr>
          <w:rFonts w:ascii="Times New Roman" w:eastAsia="Times New Roman"/>
          <w:spacing w:val="2"/>
        </w:rPr>
        <w:t>L</w:t>
      </w:r>
      <w:r>
        <w:rPr>
          <w:spacing w:val="-104"/>
        </w:rPr>
        <w:t>，</w:t>
      </w:r>
      <w:r>
        <w:rPr>
          <w:rFonts w:ascii="Times New Roman" w:eastAsia="Times New Roman"/>
        </w:rPr>
        <w:t>SS</w:t>
      </w:r>
      <w:r>
        <w:rPr>
          <w:rFonts w:ascii="Times New Roman" w:eastAsia="Times New Roman"/>
          <w:spacing w:val="-1"/>
        </w:rPr>
        <w:t xml:space="preserve">  </w:t>
      </w:r>
      <w:r>
        <w:rPr>
          <w:spacing w:val="-20"/>
        </w:rPr>
        <w:t xml:space="preserve">浓度 </w:t>
      </w:r>
      <w:r>
        <w:rPr>
          <w:rFonts w:ascii="Times New Roman" w:eastAsia="Times New Roman"/>
        </w:rPr>
        <w:t>50m</w:t>
      </w:r>
      <w:r>
        <w:rPr>
          <w:rFonts w:ascii="Times New Roman" w:eastAsia="Times New Roman"/>
          <w:spacing w:val="-3"/>
        </w:rPr>
        <w:t>g</w:t>
      </w:r>
      <w:r>
        <w:rPr>
          <w:rFonts w:ascii="Times New Roman" w:eastAsia="Times New Roman"/>
        </w:rPr>
        <w:t>/</w:t>
      </w:r>
      <w:r>
        <w:rPr>
          <w:rFonts w:ascii="Times New Roman" w:eastAsia="Times New Roman"/>
          <w:spacing w:val="2"/>
        </w:rPr>
        <w:t>L</w:t>
      </w:r>
      <w:r>
        <w:t>，排入循环水池循环利用，定期外排。</w:t>
      </w:r>
    </w:p>
    <w:p>
      <w:pPr>
        <w:pStyle w:val="10"/>
        <w:numPr>
          <w:ilvl w:val="0"/>
          <w:numId w:val="16"/>
        </w:numPr>
        <w:tabs>
          <w:tab w:val="left" w:pos="1308"/>
        </w:tabs>
        <w:spacing w:before="0" w:after="0" w:line="240" w:lineRule="auto"/>
        <w:ind w:left="1307" w:right="0" w:hanging="602"/>
        <w:jc w:val="left"/>
        <w:rPr>
          <w:sz w:val="24"/>
        </w:rPr>
      </w:pPr>
      <w:r>
        <w:rPr>
          <w:sz w:val="24"/>
        </w:rPr>
        <w:t>循环冷却水排水</w:t>
      </w:r>
    </w:p>
    <w:p>
      <w:pPr>
        <w:pStyle w:val="6"/>
        <w:spacing w:before="158" w:line="364" w:lineRule="auto"/>
        <w:ind w:left="226" w:right="206" w:firstLine="480"/>
      </w:pPr>
      <w:r>
        <w:rPr>
          <w:spacing w:val="-6"/>
        </w:rPr>
        <w:t xml:space="preserve">项目成型工段采用循环水进行冷却，循环水量为 </w:t>
      </w:r>
      <w:r>
        <w:rPr>
          <w:rFonts w:ascii="Times New Roman" w:eastAsia="Times New Roman"/>
        </w:rPr>
        <w:t xml:space="preserve">120 </w:t>
      </w:r>
      <w:r>
        <w:rPr>
          <w:rFonts w:ascii="Times New Roman" w:eastAsia="Times New Roman"/>
          <w:spacing w:val="-8"/>
        </w:rPr>
        <w:t>m</w:t>
      </w:r>
      <w:r>
        <w:rPr>
          <w:rFonts w:ascii="Times New Roman" w:eastAsia="Times New Roman"/>
          <w:spacing w:val="-8"/>
          <w:position w:val="8"/>
          <w:sz w:val="15"/>
        </w:rPr>
        <w:t>3</w:t>
      </w:r>
      <w:r>
        <w:rPr>
          <w:rFonts w:ascii="Times New Roman" w:eastAsia="Times New Roman"/>
          <w:spacing w:val="-8"/>
        </w:rPr>
        <w:t>/h</w:t>
      </w:r>
      <w:r>
        <w:rPr>
          <w:spacing w:val="-3"/>
        </w:rPr>
        <w:t>，由于蒸发损耗需定期补</w:t>
      </w:r>
      <w:r>
        <w:rPr>
          <w:spacing w:val="-16"/>
        </w:rPr>
        <w:t xml:space="preserve">水，补水量为 </w:t>
      </w:r>
      <w:r>
        <w:rPr>
          <w:rFonts w:ascii="Times New Roman" w:eastAsia="Times New Roman"/>
          <w:spacing w:val="-7"/>
        </w:rPr>
        <w:t>12m</w:t>
      </w:r>
      <w:r>
        <w:rPr>
          <w:rFonts w:ascii="Times New Roman" w:eastAsia="Times New Roman"/>
          <w:spacing w:val="-7"/>
          <w:position w:val="8"/>
          <w:sz w:val="15"/>
        </w:rPr>
        <w:t>3</w:t>
      </w:r>
      <w:r>
        <w:rPr>
          <w:rFonts w:ascii="Times New Roman" w:eastAsia="Times New Roman"/>
          <w:spacing w:val="-7"/>
        </w:rPr>
        <w:t>/d</w:t>
      </w:r>
      <w:r>
        <w:rPr>
          <w:spacing w:val="-7"/>
        </w:rPr>
        <w:t>（</w:t>
      </w:r>
      <w:r>
        <w:rPr>
          <w:rFonts w:ascii="Times New Roman" w:eastAsia="Times New Roman"/>
          <w:spacing w:val="-7"/>
        </w:rPr>
        <w:t>3600m</w:t>
      </w:r>
      <w:r>
        <w:rPr>
          <w:rFonts w:ascii="Times New Roman" w:eastAsia="Times New Roman"/>
          <w:spacing w:val="-7"/>
          <w:position w:val="8"/>
          <w:sz w:val="15"/>
        </w:rPr>
        <w:t>3</w:t>
      </w:r>
      <w:r>
        <w:rPr>
          <w:rFonts w:ascii="Times New Roman" w:eastAsia="Times New Roman"/>
          <w:spacing w:val="-7"/>
        </w:rPr>
        <w:t>/a</w:t>
      </w:r>
      <w:r>
        <w:rPr>
          <w:spacing w:val="-7"/>
        </w:rPr>
        <w:t>）</w:t>
      </w:r>
      <w:r>
        <w:rPr>
          <w:spacing w:val="-9"/>
        </w:rPr>
        <w:t xml:space="preserve">。因循环水多次循环使用后杂质含量增多易腐蚀设备， </w:t>
      </w:r>
      <w:r>
        <w:rPr>
          <w:spacing w:val="-3"/>
        </w:rPr>
        <w:t xml:space="preserve">需定期对其排水，排污量约为循环水量的 </w:t>
      </w:r>
      <w:r>
        <w:rPr>
          <w:rFonts w:ascii="Times New Roman" w:eastAsia="Times New Roman"/>
        </w:rPr>
        <w:t>1.5%</w:t>
      </w:r>
      <w:r>
        <w:t>，平均三个月排放一次，经计算平均排</w:t>
      </w:r>
      <w:r>
        <w:rPr>
          <w:spacing w:val="-14"/>
        </w:rPr>
        <w:t xml:space="preserve">水量为 </w:t>
      </w:r>
      <w:r>
        <w:rPr>
          <w:rFonts w:ascii="Times New Roman" w:eastAsia="Times New Roman"/>
        </w:rPr>
        <w:t>3m</w:t>
      </w:r>
      <w:r>
        <w:rPr>
          <w:rFonts w:ascii="Times New Roman" w:eastAsia="Times New Roman"/>
          <w:position w:val="8"/>
          <w:sz w:val="15"/>
        </w:rPr>
        <w:t>3</w:t>
      </w:r>
      <w:r>
        <w:rPr>
          <w:rFonts w:ascii="Times New Roman" w:eastAsia="Times New Roman"/>
        </w:rPr>
        <w:t>/d</w:t>
      </w:r>
      <w:r>
        <w:t>（</w:t>
      </w:r>
      <w:r>
        <w:rPr>
          <w:rFonts w:ascii="Times New Roman" w:eastAsia="Times New Roman"/>
        </w:rPr>
        <w:t>900m</w:t>
      </w:r>
      <w:r>
        <w:rPr>
          <w:rFonts w:ascii="Times New Roman" w:eastAsia="Times New Roman"/>
          <w:position w:val="8"/>
          <w:sz w:val="15"/>
        </w:rPr>
        <w:t>3</w:t>
      </w:r>
      <w:r>
        <w:rPr>
          <w:rFonts w:ascii="Times New Roman" w:eastAsia="Times New Roman"/>
        </w:rPr>
        <w:t>/a</w:t>
      </w:r>
      <w:r>
        <w:t>），循环冷却水排水属于清净下水，</w:t>
      </w:r>
      <w:r>
        <w:rPr>
          <w:rFonts w:ascii="Times New Roman" w:eastAsia="Times New Roman"/>
        </w:rPr>
        <w:t>COD30mg/L</w:t>
      </w:r>
      <w:r>
        <w:t>、</w:t>
      </w:r>
      <w:r>
        <w:rPr>
          <w:rFonts w:ascii="Times New Roman" w:eastAsia="Times New Roman"/>
        </w:rPr>
        <w:t>SS50mg/L</w:t>
      </w:r>
      <w:r>
        <w:t>， 经厂区总排口排入市政污水管网，后进入上街区第二污水处理厂处理。</w:t>
      </w:r>
    </w:p>
    <w:p>
      <w:pPr>
        <w:pStyle w:val="6"/>
        <w:spacing w:line="362" w:lineRule="auto"/>
        <w:ind w:left="226" w:right="328" w:firstLine="480"/>
      </w:pPr>
      <w:r>
        <w:rPr>
          <w:spacing w:val="-4"/>
        </w:rPr>
        <w:t xml:space="preserve">由于进入循环水池的蒸汽冷凝水为 </w:t>
      </w:r>
      <w:r>
        <w:rPr>
          <w:rFonts w:ascii="Times New Roman" w:eastAsia="Times New Roman"/>
          <w:spacing w:val="-3"/>
        </w:rPr>
        <w:t>0.445t/d</w:t>
      </w:r>
      <w:r>
        <w:rPr>
          <w:spacing w:val="-3"/>
        </w:rPr>
        <w:t>（</w:t>
      </w:r>
      <w:r>
        <w:rPr>
          <w:rFonts w:ascii="Times New Roman" w:eastAsia="Times New Roman"/>
          <w:spacing w:val="-3"/>
        </w:rPr>
        <w:t>127.2t/a</w:t>
      </w:r>
      <w:r>
        <w:rPr>
          <w:spacing w:val="-3"/>
        </w:rPr>
        <w:t>），因此本项目冷却水新鲜水</w:t>
      </w:r>
      <w:r>
        <w:rPr>
          <w:spacing w:val="-13"/>
        </w:rPr>
        <w:t xml:space="preserve">补充量为 </w:t>
      </w:r>
      <w:r>
        <w:rPr>
          <w:rFonts w:ascii="Times New Roman" w:eastAsia="Times New Roman"/>
        </w:rPr>
        <w:t>11.555t/d</w:t>
      </w:r>
      <w:r>
        <w:t>（</w:t>
      </w:r>
      <w:r>
        <w:rPr>
          <w:rFonts w:ascii="Times New Roman" w:eastAsia="Times New Roman"/>
        </w:rPr>
        <w:t>3466.5t/a</w:t>
      </w:r>
      <w:r>
        <w:t>）。</w:t>
      </w:r>
    </w:p>
    <w:p>
      <w:pPr>
        <w:pStyle w:val="10"/>
        <w:numPr>
          <w:ilvl w:val="0"/>
          <w:numId w:val="16"/>
        </w:numPr>
        <w:tabs>
          <w:tab w:val="left" w:pos="1308"/>
        </w:tabs>
        <w:spacing w:before="3" w:after="0" w:line="240" w:lineRule="auto"/>
        <w:ind w:left="1307" w:right="0" w:hanging="602"/>
        <w:jc w:val="left"/>
        <w:rPr>
          <w:sz w:val="24"/>
        </w:rPr>
      </w:pPr>
      <w:r>
        <w:rPr>
          <w:sz w:val="24"/>
        </w:rPr>
        <w:t>锅炉软水制备机产生的高盐废水</w:t>
      </w:r>
    </w:p>
    <w:p>
      <w:pPr>
        <w:pStyle w:val="6"/>
        <w:spacing w:before="158" w:line="364" w:lineRule="auto"/>
        <w:ind w:left="226" w:right="205" w:firstLine="480"/>
      </w:pPr>
      <w:r>
        <w:rPr>
          <w:spacing w:val="-4"/>
        </w:rPr>
        <w:t xml:space="preserve">根据企业提供的资料，项目设置 </w:t>
      </w:r>
      <w:r>
        <w:rPr>
          <w:rFonts w:ascii="Times New Roman" w:eastAsia="Times New Roman"/>
        </w:rPr>
        <w:t xml:space="preserve">1 </w:t>
      </w:r>
      <w:r>
        <w:rPr>
          <w:spacing w:val="-28"/>
        </w:rPr>
        <w:t xml:space="preserve">台 </w:t>
      </w:r>
      <w:r>
        <w:rPr>
          <w:rFonts w:ascii="Times New Roman" w:eastAsia="Times New Roman"/>
        </w:rPr>
        <w:t xml:space="preserve">4t/h </w:t>
      </w:r>
      <w:r>
        <w:t>的天然气蒸汽锅炉，天然气锅炉年运行</w:t>
      </w:r>
      <w:r>
        <w:rPr>
          <w:rFonts w:ascii="Times New Roman" w:eastAsia="Times New Roman"/>
        </w:rPr>
        <w:t xml:space="preserve">300 </w:t>
      </w:r>
      <w:r>
        <w:rPr>
          <w:spacing w:val="-8"/>
        </w:rPr>
        <w:t xml:space="preserve">天，每天运行 </w:t>
      </w:r>
      <w:r>
        <w:rPr>
          <w:rFonts w:ascii="Times New Roman" w:eastAsia="Times New Roman"/>
        </w:rPr>
        <w:t>24h</w:t>
      </w:r>
      <w:r>
        <w:rPr>
          <w:spacing w:val="-5"/>
        </w:rPr>
        <w:t xml:space="preserve">，锅炉蒸汽产生量为 </w:t>
      </w:r>
      <w:r>
        <w:rPr>
          <w:rFonts w:ascii="Times New Roman" w:eastAsia="Times New Roman"/>
        </w:rPr>
        <w:t>5.565t/d</w:t>
      </w:r>
      <w:r>
        <w:t>（</w:t>
      </w:r>
      <w:r>
        <w:rPr>
          <w:spacing w:val="-18"/>
        </w:rPr>
        <w:t xml:space="preserve">合计 </w:t>
      </w:r>
      <w:r>
        <w:rPr>
          <w:rFonts w:ascii="Times New Roman" w:eastAsia="Times New Roman"/>
        </w:rPr>
        <w:t>1669.5 t/a</w:t>
      </w:r>
      <w:r>
        <w:t>），锅炉软化制备</w:t>
      </w:r>
      <w:r>
        <w:rPr>
          <w:spacing w:val="-4"/>
        </w:rPr>
        <w:t xml:space="preserve">机废水产生量约为总用水量的 </w:t>
      </w:r>
      <w:r>
        <w:rPr>
          <w:rFonts w:ascii="Times New Roman" w:eastAsia="Times New Roman"/>
          <w:spacing w:val="-4"/>
        </w:rPr>
        <w:t>10%</w:t>
      </w:r>
      <w:r>
        <w:rPr>
          <w:spacing w:val="-8"/>
        </w:rPr>
        <w:t xml:space="preserve">，项目锅炉用水量为 </w:t>
      </w:r>
      <w:r>
        <w:rPr>
          <w:rFonts w:ascii="Times New Roman" w:eastAsia="Times New Roman"/>
        </w:rPr>
        <w:t>6.183m</w:t>
      </w:r>
      <w:r>
        <w:rPr>
          <w:rFonts w:ascii="Times New Roman" w:eastAsia="Times New Roman"/>
          <w:position w:val="8"/>
          <w:sz w:val="15"/>
        </w:rPr>
        <w:t>3</w:t>
      </w:r>
      <w:r>
        <w:rPr>
          <w:rFonts w:ascii="Times New Roman" w:eastAsia="Times New Roman"/>
        </w:rPr>
        <w:t>/d</w:t>
      </w:r>
      <w:r>
        <w:t>（</w:t>
      </w:r>
      <w:r>
        <w:rPr>
          <w:spacing w:val="-19"/>
        </w:rPr>
        <w:t xml:space="preserve">合计 </w:t>
      </w:r>
      <w:r>
        <w:rPr>
          <w:rFonts w:ascii="Times New Roman" w:eastAsia="Times New Roman"/>
          <w:spacing w:val="-4"/>
        </w:rPr>
        <w:t>1854.9m</w:t>
      </w:r>
      <w:r>
        <w:rPr>
          <w:rFonts w:ascii="Times New Roman" w:eastAsia="Times New Roman"/>
          <w:spacing w:val="-4"/>
          <w:position w:val="8"/>
          <w:sz w:val="15"/>
        </w:rPr>
        <w:t>3</w:t>
      </w:r>
      <w:r>
        <w:rPr>
          <w:rFonts w:ascii="Times New Roman" w:eastAsia="Times New Roman"/>
          <w:spacing w:val="-4"/>
        </w:rPr>
        <w:t>/a</w:t>
      </w:r>
      <w:r>
        <w:rPr>
          <w:spacing w:val="-4"/>
        </w:rPr>
        <w:t xml:space="preserve">）， </w:t>
      </w:r>
      <w:r>
        <w:rPr>
          <w:spacing w:val="-7"/>
        </w:rPr>
        <w:t xml:space="preserve">软化废水产生量为 </w:t>
      </w:r>
      <w:r>
        <w:rPr>
          <w:rFonts w:ascii="Times New Roman" w:eastAsia="Times New Roman"/>
        </w:rPr>
        <w:t>0.618m</w:t>
      </w:r>
      <w:r>
        <w:rPr>
          <w:rFonts w:ascii="Times New Roman" w:eastAsia="Times New Roman"/>
          <w:position w:val="8"/>
          <w:sz w:val="15"/>
        </w:rPr>
        <w:t>3</w:t>
      </w:r>
      <w:r>
        <w:rPr>
          <w:rFonts w:ascii="Times New Roman" w:eastAsia="Times New Roman"/>
        </w:rPr>
        <w:t>/d</w:t>
      </w:r>
      <w:r>
        <w:t>（</w:t>
      </w:r>
      <w:r>
        <w:rPr>
          <w:spacing w:val="-21"/>
        </w:rPr>
        <w:t xml:space="preserve">合计 </w:t>
      </w:r>
      <w:r>
        <w:rPr>
          <w:rFonts w:ascii="Times New Roman" w:eastAsia="Times New Roman"/>
        </w:rPr>
        <w:t>185.4m</w:t>
      </w:r>
      <w:r>
        <w:rPr>
          <w:rFonts w:ascii="Times New Roman" w:eastAsia="Times New Roman"/>
          <w:position w:val="8"/>
          <w:sz w:val="15"/>
        </w:rPr>
        <w:t>3</w:t>
      </w:r>
      <w:r>
        <w:rPr>
          <w:rFonts w:ascii="Times New Roman" w:eastAsia="Times New Roman"/>
        </w:rPr>
        <w:t>/a</w:t>
      </w:r>
      <w:r>
        <w:t>）</w:t>
      </w:r>
      <w:r>
        <w:rPr>
          <w:spacing w:val="-7"/>
        </w:rPr>
        <w:t xml:space="preserve">，这部分废水主要为 </w:t>
      </w:r>
      <w:r>
        <w:rPr>
          <w:rFonts w:ascii="Times New Roman" w:eastAsia="Times New Roman"/>
        </w:rPr>
        <w:t>Ca</w:t>
      </w:r>
      <w:r>
        <w:rPr>
          <w:spacing w:val="-5"/>
        </w:rPr>
        <w:t>、</w:t>
      </w:r>
      <w:r>
        <w:rPr>
          <w:rFonts w:ascii="Times New Roman" w:eastAsia="Times New Roman"/>
        </w:rPr>
        <w:t xml:space="preserve">Mg </w:t>
      </w:r>
      <w:r>
        <w:rPr>
          <w:spacing w:val="-2"/>
        </w:rPr>
        <w:t>盐类，是</w:t>
      </w:r>
    </w:p>
    <w:p>
      <w:pPr>
        <w:spacing w:after="0" w:line="364" w:lineRule="auto"/>
        <w:sectPr>
          <w:pgSz w:w="11910" w:h="16840"/>
          <w:pgMar w:top="1580" w:right="1140" w:bottom="1440" w:left="1180" w:header="0" w:footer="1165" w:gutter="0"/>
        </w:sectPr>
      </w:pPr>
    </w:p>
    <w:p>
      <w:pPr>
        <w:pStyle w:val="6"/>
        <w:spacing w:before="114" w:line="362" w:lineRule="auto"/>
        <w:ind w:left="226" w:right="331"/>
      </w:pPr>
      <w:r>
        <w:pict>
          <v:shape id="_x0000_s1361" o:spid="_x0000_s1361" style="position:absolute;left:0pt;margin-left:64.65pt;margin-top:78.75pt;height:678.1pt;width:462.6pt;mso-position-horizontal-relative:page;mso-position-vertical-relative:page;z-index:-261133312;mso-width-relative:page;mso-height-relative:page;" filled="f" stroked="t" coordorigin="1293,1575" coordsize="9252,13562" path="m1293,1706l10545,1706m1293,15263l10545,15263m1298,1701l1298,15258m10540,1701l10540,15258e">
            <v:path arrowok="t"/>
            <v:fill on="f" focussize="0,0"/>
            <v:stroke weight="0.48pt" color="#000000"/>
            <v:imagedata o:title=""/>
            <o:lock v:ext="edit"/>
          </v:shape>
        </w:pict>
      </w:r>
      <w:r>
        <w:rPr>
          <w:spacing w:val="-11"/>
        </w:rPr>
        <w:t>高盐废水，属于清净下水，经厂区总排口排入市政污水管网，后进入上街区第二污水处</w:t>
      </w:r>
      <w:r>
        <w:t>理厂处理。</w:t>
      </w:r>
    </w:p>
    <w:p>
      <w:pPr>
        <w:pStyle w:val="10"/>
        <w:numPr>
          <w:ilvl w:val="0"/>
          <w:numId w:val="16"/>
        </w:numPr>
        <w:tabs>
          <w:tab w:val="left" w:pos="1308"/>
        </w:tabs>
        <w:spacing w:before="5" w:after="0" w:line="240" w:lineRule="auto"/>
        <w:ind w:left="1307" w:right="0" w:hanging="602"/>
        <w:jc w:val="left"/>
        <w:rPr>
          <w:sz w:val="24"/>
        </w:rPr>
      </w:pPr>
      <w:r>
        <w:rPr>
          <w:sz w:val="24"/>
        </w:rPr>
        <w:t>生活污水</w:t>
      </w:r>
    </w:p>
    <w:p>
      <w:pPr>
        <w:pStyle w:val="6"/>
        <w:spacing w:before="160" w:line="364" w:lineRule="auto"/>
        <w:ind w:left="226" w:right="321" w:firstLine="480"/>
        <w:jc w:val="both"/>
      </w:pPr>
      <w:r>
        <w:rPr>
          <w:spacing w:val="-6"/>
        </w:rPr>
        <w:t xml:space="preserve">项目运营后劳动定员为 </w:t>
      </w:r>
      <w:r>
        <w:rPr>
          <w:rFonts w:ascii="Times New Roman" w:hAnsi="Times New Roman" w:eastAsia="Times New Roman"/>
        </w:rPr>
        <w:t xml:space="preserve">40 </w:t>
      </w:r>
      <w:r>
        <w:rPr>
          <w:spacing w:val="-19"/>
        </w:rPr>
        <w:t xml:space="preserve">人，其中约 </w:t>
      </w:r>
      <w:r>
        <w:rPr>
          <w:rFonts w:ascii="Times New Roman" w:hAnsi="Times New Roman" w:eastAsia="Times New Roman"/>
        </w:rPr>
        <w:t xml:space="preserve">10 </w:t>
      </w:r>
      <w:r>
        <w:rPr>
          <w:spacing w:val="-6"/>
        </w:rPr>
        <w:t>人在厂区内食宿，其余职工均不在厂区内食宿，厕所为水冲厕。根据《河南省地方标准 用水定额》</w:t>
      </w:r>
      <w:r>
        <w:rPr>
          <w:rFonts w:hint="eastAsia" w:ascii="新宋体" w:hAnsi="新宋体" w:eastAsia="新宋体"/>
        </w:rPr>
        <w:t>（</w:t>
      </w:r>
      <w:r>
        <w:rPr>
          <w:rFonts w:ascii="Times New Roman" w:hAnsi="Times New Roman" w:eastAsia="Times New Roman"/>
        </w:rPr>
        <w:t>DB41/T385-2009</w:t>
      </w:r>
      <w:r>
        <w:rPr>
          <w:rFonts w:hint="eastAsia" w:ascii="新宋体" w:hAnsi="新宋体" w:eastAsia="新宋体"/>
        </w:rPr>
        <w:t>）</w:t>
      </w:r>
      <w:r>
        <w:rPr>
          <w:spacing w:val="-4"/>
        </w:rPr>
        <w:t>，在厂</w:t>
      </w:r>
      <w:r>
        <w:t>区食宿职工</w:t>
      </w:r>
      <w:r>
        <w:rPr>
          <w:rFonts w:hint="eastAsia" w:ascii="新宋体" w:hAnsi="新宋体" w:eastAsia="新宋体"/>
          <w:spacing w:val="-10"/>
        </w:rPr>
        <w:t xml:space="preserve">生活用水按 </w:t>
      </w:r>
      <w:r>
        <w:rPr>
          <w:rFonts w:ascii="Times New Roman" w:hAnsi="Times New Roman" w:eastAsia="Times New Roman"/>
        </w:rPr>
        <w:t>100L/(p·d)</w:t>
      </w:r>
      <w:r>
        <w:t>计</w:t>
      </w:r>
      <w:r>
        <w:rPr>
          <w:rFonts w:hint="eastAsia" w:ascii="新宋体" w:hAnsi="新宋体" w:eastAsia="新宋体"/>
          <w:spacing w:val="-10"/>
        </w:rPr>
        <w:t xml:space="preserve">，不食宿职工生活用水按 </w:t>
      </w:r>
      <w:r>
        <w:rPr>
          <w:rFonts w:ascii="Times New Roman" w:hAnsi="Times New Roman" w:eastAsia="Times New Roman"/>
        </w:rPr>
        <w:t>40L/(p·d)</w:t>
      </w:r>
      <w:r>
        <w:t>计</w:t>
      </w:r>
      <w:r>
        <w:rPr>
          <w:rFonts w:hint="eastAsia" w:ascii="新宋体" w:hAnsi="新宋体" w:eastAsia="新宋体"/>
          <w:spacing w:val="-5"/>
        </w:rPr>
        <w:t>，则职工生活</w:t>
      </w:r>
      <w:r>
        <w:rPr>
          <w:rFonts w:hint="eastAsia" w:ascii="新宋体" w:hAnsi="新宋体" w:eastAsia="新宋体"/>
          <w:spacing w:val="-17"/>
        </w:rPr>
        <w:t xml:space="preserve">用水量为 </w:t>
      </w:r>
      <w:r>
        <w:rPr>
          <w:rFonts w:ascii="Times New Roman" w:hAnsi="Times New Roman" w:eastAsia="Times New Roman"/>
        </w:rPr>
        <w:t>2.2m</w:t>
      </w:r>
      <w:r>
        <w:rPr>
          <w:rFonts w:ascii="Times New Roman" w:hAnsi="Times New Roman" w:eastAsia="Times New Roman"/>
          <w:position w:val="8"/>
          <w:sz w:val="15"/>
        </w:rPr>
        <w:t>3</w:t>
      </w:r>
      <w:r>
        <w:rPr>
          <w:rFonts w:ascii="Times New Roman" w:hAnsi="Times New Roman" w:eastAsia="Times New Roman"/>
        </w:rPr>
        <w:t>/d</w:t>
      </w:r>
      <w:r>
        <w:t>（</w:t>
      </w:r>
      <w:r>
        <w:rPr>
          <w:spacing w:val="-21"/>
        </w:rPr>
        <w:t xml:space="preserve">合计 </w:t>
      </w:r>
      <w:r>
        <w:rPr>
          <w:rFonts w:ascii="Times New Roman" w:hAnsi="Times New Roman" w:eastAsia="Times New Roman"/>
        </w:rPr>
        <w:t>660m</w:t>
      </w:r>
      <w:r>
        <w:rPr>
          <w:rFonts w:ascii="Times New Roman" w:hAnsi="Times New Roman" w:eastAsia="Times New Roman"/>
          <w:position w:val="8"/>
          <w:sz w:val="15"/>
        </w:rPr>
        <w:t>3</w:t>
      </w:r>
      <w:r>
        <w:rPr>
          <w:rFonts w:ascii="Times New Roman" w:hAnsi="Times New Roman" w:eastAsia="Times New Roman"/>
        </w:rPr>
        <w:t>/a</w:t>
      </w:r>
      <w:r>
        <w:t>），</w:t>
      </w:r>
      <w:r>
        <w:rPr>
          <w:spacing w:val="-7"/>
        </w:rPr>
        <w:t xml:space="preserve">生活污水排放系数按 </w:t>
      </w:r>
      <w:r>
        <w:rPr>
          <w:rFonts w:ascii="Times New Roman" w:hAnsi="Times New Roman" w:eastAsia="Times New Roman"/>
        </w:rPr>
        <w:t xml:space="preserve">0.8 </w:t>
      </w:r>
      <w:r>
        <w:rPr>
          <w:spacing w:val="-2"/>
        </w:rPr>
        <w:t>计，则生活污水产生量为</w:t>
      </w:r>
      <w:r>
        <w:rPr>
          <w:rFonts w:ascii="Times New Roman" w:hAnsi="Times New Roman" w:eastAsia="Times New Roman"/>
          <w:spacing w:val="-2"/>
        </w:rPr>
        <w:t>1.76m</w:t>
      </w:r>
      <w:r>
        <w:rPr>
          <w:rFonts w:ascii="Times New Roman" w:hAnsi="Times New Roman" w:eastAsia="Times New Roman"/>
          <w:spacing w:val="-2"/>
          <w:position w:val="8"/>
          <w:sz w:val="15"/>
        </w:rPr>
        <w:t>3</w:t>
      </w:r>
      <w:r>
        <w:rPr>
          <w:rFonts w:ascii="Times New Roman" w:hAnsi="Times New Roman" w:eastAsia="Times New Roman"/>
          <w:spacing w:val="-2"/>
        </w:rPr>
        <w:t>/d</w:t>
      </w:r>
      <w:r>
        <w:rPr>
          <w:spacing w:val="-2"/>
        </w:rPr>
        <w:t>（</w:t>
      </w:r>
      <w:r>
        <w:rPr>
          <w:spacing w:val="-9"/>
        </w:rPr>
        <w:t xml:space="preserve">合计 </w:t>
      </w:r>
      <w:r>
        <w:rPr>
          <w:rFonts w:ascii="Times New Roman" w:hAnsi="Times New Roman" w:eastAsia="Times New Roman"/>
        </w:rPr>
        <w:t>528m</w:t>
      </w:r>
      <w:r>
        <w:rPr>
          <w:rFonts w:ascii="Times New Roman" w:hAnsi="Times New Roman" w:eastAsia="Times New Roman"/>
          <w:position w:val="8"/>
          <w:sz w:val="15"/>
        </w:rPr>
        <w:t>3</w:t>
      </w:r>
      <w:r>
        <w:rPr>
          <w:rFonts w:ascii="Times New Roman" w:hAnsi="Times New Roman" w:eastAsia="Times New Roman"/>
        </w:rPr>
        <w:t>/a</w:t>
      </w:r>
      <w:r>
        <w:t>）</w:t>
      </w:r>
      <w:r>
        <w:rPr>
          <w:rFonts w:hint="eastAsia" w:ascii="新宋体" w:hAnsi="新宋体" w:eastAsia="新宋体"/>
        </w:rPr>
        <w:t>。</w:t>
      </w:r>
      <w:r>
        <w:t>经类比一般生活污水水质，本项目废水中各污染物浓度为</w:t>
      </w:r>
      <w:r>
        <w:rPr>
          <w:rFonts w:ascii="Times New Roman" w:hAnsi="Times New Roman" w:eastAsia="Times New Roman"/>
          <w:position w:val="2"/>
        </w:rPr>
        <w:t>COD300mg/L</w:t>
      </w:r>
      <w:r>
        <w:rPr>
          <w:position w:val="2"/>
        </w:rPr>
        <w:t>、</w:t>
      </w:r>
      <w:r>
        <w:rPr>
          <w:rFonts w:ascii="Times New Roman" w:hAnsi="Times New Roman" w:eastAsia="Times New Roman"/>
          <w:position w:val="2"/>
        </w:rPr>
        <w:t>BOD</w:t>
      </w:r>
      <w:r>
        <w:rPr>
          <w:rFonts w:ascii="Times New Roman" w:hAnsi="Times New Roman" w:eastAsia="Times New Roman"/>
          <w:position w:val="2"/>
          <w:vertAlign w:val="subscript"/>
        </w:rPr>
        <w:t>5</w:t>
      </w:r>
      <w:r>
        <w:rPr>
          <w:rFonts w:ascii="Times New Roman" w:hAnsi="Times New Roman" w:eastAsia="Times New Roman"/>
          <w:position w:val="2"/>
          <w:vertAlign w:val="baseline"/>
        </w:rPr>
        <w:t>180mg/L</w:t>
      </w:r>
      <w:r>
        <w:rPr>
          <w:position w:val="2"/>
          <w:vertAlign w:val="baseline"/>
        </w:rPr>
        <w:t>、</w:t>
      </w:r>
      <w:r>
        <w:rPr>
          <w:rFonts w:ascii="Times New Roman" w:hAnsi="Times New Roman" w:eastAsia="Times New Roman"/>
          <w:position w:val="2"/>
          <w:vertAlign w:val="baseline"/>
        </w:rPr>
        <w:t>SS200mg/L</w:t>
      </w:r>
      <w:r>
        <w:rPr>
          <w:position w:val="2"/>
          <w:vertAlign w:val="baseline"/>
        </w:rPr>
        <w:t>、</w:t>
      </w:r>
      <w:r>
        <w:rPr>
          <w:rFonts w:ascii="Times New Roman" w:hAnsi="Times New Roman" w:eastAsia="Times New Roman"/>
          <w:position w:val="2"/>
          <w:vertAlign w:val="baseline"/>
        </w:rPr>
        <w:t>NH</w:t>
      </w:r>
      <w:r>
        <w:rPr>
          <w:rFonts w:ascii="Times New Roman" w:hAnsi="Times New Roman" w:eastAsia="Times New Roman"/>
          <w:position w:val="2"/>
          <w:vertAlign w:val="subscript"/>
        </w:rPr>
        <w:t>3</w:t>
      </w:r>
      <w:r>
        <w:rPr>
          <w:rFonts w:ascii="Times New Roman" w:hAnsi="Times New Roman" w:eastAsia="Times New Roman"/>
          <w:position w:val="2"/>
          <w:vertAlign w:val="baseline"/>
        </w:rPr>
        <w:t>-N30mg/L</w:t>
      </w:r>
      <w:r>
        <w:rPr>
          <w:position w:val="2"/>
          <w:vertAlign w:val="baseline"/>
        </w:rPr>
        <w:t>。</w:t>
      </w:r>
    </w:p>
    <w:p>
      <w:pPr>
        <w:pStyle w:val="6"/>
        <w:spacing w:line="360" w:lineRule="auto"/>
        <w:ind w:left="226" w:right="331" w:firstLine="480"/>
        <w:jc w:val="both"/>
      </w:pPr>
      <w:r>
        <w:rPr>
          <w:spacing w:val="-2"/>
        </w:rPr>
        <w:t>废水依托郑州星辉塑业有限公司化粪池处理</w:t>
      </w:r>
      <w:r>
        <w:t>（</w:t>
      </w:r>
      <w:r>
        <w:rPr>
          <w:spacing w:val="-19"/>
        </w:rPr>
        <w:t xml:space="preserve">容积 </w:t>
      </w:r>
      <w:r>
        <w:rPr>
          <w:rFonts w:ascii="Times New Roman" w:eastAsia="Times New Roman"/>
          <w:spacing w:val="-9"/>
        </w:rPr>
        <w:t>3m</w:t>
      </w:r>
      <w:r>
        <w:rPr>
          <w:rFonts w:ascii="Times New Roman" w:eastAsia="Times New Roman"/>
          <w:spacing w:val="-9"/>
          <w:position w:val="8"/>
          <w:sz w:val="15"/>
        </w:rPr>
        <w:t>3</w:t>
      </w:r>
      <w:r>
        <w:rPr>
          <w:spacing w:val="-9"/>
        </w:rPr>
        <w:t>），</w:t>
      </w:r>
      <w:r>
        <w:rPr>
          <w:spacing w:val="-2"/>
        </w:rPr>
        <w:t>废水经处理后出水水质</w:t>
      </w:r>
      <w:r>
        <w:rPr>
          <w:position w:val="2"/>
        </w:rPr>
        <w:t>可以达到：</w:t>
      </w:r>
      <w:r>
        <w:rPr>
          <w:rFonts w:ascii="Times New Roman" w:eastAsia="Times New Roman"/>
          <w:position w:val="2"/>
        </w:rPr>
        <w:t>COD300mg/L</w:t>
      </w:r>
      <w:r>
        <w:rPr>
          <w:position w:val="2"/>
        </w:rPr>
        <w:t>、</w:t>
      </w:r>
      <w:r>
        <w:rPr>
          <w:rFonts w:ascii="Times New Roman" w:eastAsia="Times New Roman"/>
          <w:position w:val="2"/>
        </w:rPr>
        <w:t>BOD180mg/L</w:t>
      </w:r>
      <w:r>
        <w:rPr>
          <w:position w:val="2"/>
        </w:rPr>
        <w:t>、</w:t>
      </w:r>
      <w:r>
        <w:rPr>
          <w:rFonts w:ascii="Times New Roman" w:eastAsia="Times New Roman"/>
          <w:position w:val="2"/>
        </w:rPr>
        <w:t>SS100mg/L</w:t>
      </w:r>
      <w:r>
        <w:rPr>
          <w:spacing w:val="-1"/>
          <w:position w:val="2"/>
        </w:rPr>
        <w:t xml:space="preserve">、 </w:t>
      </w:r>
      <w:r>
        <w:rPr>
          <w:rFonts w:ascii="Times New Roman" w:eastAsia="Times New Roman"/>
          <w:position w:val="2"/>
        </w:rPr>
        <w:t>NH</w:t>
      </w:r>
      <w:r>
        <w:rPr>
          <w:rFonts w:ascii="Times New Roman" w:eastAsia="Times New Roman"/>
          <w:position w:val="2"/>
          <w:vertAlign w:val="subscript"/>
        </w:rPr>
        <w:t>3</w:t>
      </w:r>
      <w:r>
        <w:rPr>
          <w:rFonts w:ascii="Times New Roman" w:eastAsia="Times New Roman"/>
          <w:position w:val="2"/>
          <w:vertAlign w:val="baseline"/>
        </w:rPr>
        <w:t>-N30mg/L</w:t>
      </w:r>
      <w:r>
        <w:rPr>
          <w:position w:val="2"/>
          <w:vertAlign w:val="baseline"/>
        </w:rPr>
        <w:t>。</w:t>
      </w:r>
    </w:p>
    <w:p>
      <w:pPr>
        <w:pStyle w:val="6"/>
        <w:spacing w:line="364" w:lineRule="auto"/>
        <w:ind w:left="226" w:right="328" w:firstLine="480"/>
        <w:jc w:val="both"/>
      </w:pPr>
      <w:r>
        <w:rPr>
          <w:spacing w:val="-4"/>
        </w:rPr>
        <w:t xml:space="preserve">郑州星辉塑业有限公司化粪池容积为 </w:t>
      </w:r>
      <w:r>
        <w:rPr>
          <w:rFonts w:ascii="Times New Roman" w:eastAsia="Times New Roman"/>
          <w:spacing w:val="-8"/>
        </w:rPr>
        <w:t>3m</w:t>
      </w:r>
      <w:r>
        <w:rPr>
          <w:rFonts w:ascii="Times New Roman" w:eastAsia="Times New Roman"/>
          <w:spacing w:val="-8"/>
          <w:position w:val="8"/>
          <w:sz w:val="15"/>
        </w:rPr>
        <w:t>3</w:t>
      </w:r>
      <w:r>
        <w:rPr>
          <w:spacing w:val="-8"/>
        </w:rPr>
        <w:t>，经调查，该化粪池主要收集处理郑州星</w:t>
      </w:r>
      <w:r>
        <w:rPr>
          <w:spacing w:val="-1"/>
        </w:rPr>
        <w:t xml:space="preserve">辉塑业有限公司产生的的生活污水，其生活污水量为 </w:t>
      </w:r>
      <w:r>
        <w:rPr>
          <w:rFonts w:ascii="Times New Roman" w:eastAsia="Times New Roman"/>
        </w:rPr>
        <w:t>0.512m</w:t>
      </w:r>
      <w:r>
        <w:rPr>
          <w:rFonts w:ascii="Times New Roman" w:eastAsia="Times New Roman"/>
          <w:position w:val="8"/>
          <w:sz w:val="15"/>
        </w:rPr>
        <w:t>3</w:t>
      </w:r>
      <w:r>
        <w:rPr>
          <w:rFonts w:ascii="Times New Roman" w:eastAsia="Times New Roman"/>
        </w:rPr>
        <w:t>/d</w:t>
      </w:r>
      <w:r>
        <w:t>，本项目生活污水产生</w:t>
      </w:r>
      <w:r>
        <w:rPr>
          <w:spacing w:val="-15"/>
        </w:rPr>
        <w:t xml:space="preserve">量为 </w:t>
      </w:r>
      <w:r>
        <w:rPr>
          <w:rFonts w:ascii="Times New Roman" w:eastAsia="Times New Roman"/>
        </w:rPr>
        <w:t>1.76 m</w:t>
      </w:r>
      <w:r>
        <w:rPr>
          <w:rFonts w:ascii="Times New Roman" w:eastAsia="Times New Roman"/>
          <w:position w:val="8"/>
          <w:sz w:val="15"/>
        </w:rPr>
        <w:t>3</w:t>
      </w:r>
      <w:r>
        <w:rPr>
          <w:rFonts w:ascii="Times New Roman" w:eastAsia="Times New Roman"/>
        </w:rPr>
        <w:t>/d</w:t>
      </w:r>
      <w:r>
        <w:t>，因此化粪池可以容纳本项目废水，项目废水依托郑州星辉塑业有限公司化粪池是可行的。</w:t>
      </w:r>
    </w:p>
    <w:p>
      <w:pPr>
        <w:pStyle w:val="5"/>
        <w:spacing w:line="305" w:lineRule="exact"/>
        <w:ind w:left="706"/>
        <w:rPr>
          <w:u w:val="none"/>
        </w:rPr>
      </w:pPr>
      <w:r>
        <w:rPr>
          <w:rFonts w:ascii="Times New Roman" w:eastAsia="Times New Roman"/>
          <w:u w:val="none"/>
        </w:rPr>
        <w:t>2</w:t>
      </w:r>
      <w:r>
        <w:rPr>
          <w:u w:val="none"/>
        </w:rPr>
        <w:t>、评价等级及主要评价内容</w:t>
      </w:r>
    </w:p>
    <w:p>
      <w:pPr>
        <w:pStyle w:val="6"/>
        <w:tabs>
          <w:tab w:val="left" w:pos="6394"/>
        </w:tabs>
        <w:spacing w:before="159" w:line="364" w:lineRule="auto"/>
        <w:ind w:left="226" w:right="211" w:firstLine="480"/>
      </w:pPr>
      <w:r>
        <w:t>本项目废水间接排放</w:t>
      </w:r>
      <w:r>
        <w:rPr>
          <w:spacing w:val="-36"/>
        </w:rPr>
        <w:t>，</w:t>
      </w:r>
      <w:r>
        <w:t>根</w:t>
      </w:r>
      <w:r>
        <w:rPr>
          <w:spacing w:val="-36"/>
        </w:rPr>
        <w:t>据</w:t>
      </w:r>
      <w:r>
        <w:t>《环境影响评价技术导则</w:t>
      </w:r>
      <w:r>
        <w:tab/>
      </w:r>
      <w:r>
        <w:t>地表水环境</w:t>
      </w:r>
      <w:r>
        <w:rPr>
          <w:spacing w:val="-70"/>
        </w:rPr>
        <w:t>》</w:t>
      </w:r>
      <w:r>
        <w:rPr>
          <w:spacing w:val="-2"/>
        </w:rPr>
        <w:t>（</w:t>
      </w:r>
      <w:r>
        <w:rPr>
          <w:rFonts w:ascii="Times New Roman" w:eastAsia="Times New Roman"/>
          <w:spacing w:val="-2"/>
        </w:rPr>
        <w:t>HJ2.3-2018</w:t>
      </w:r>
      <w:r>
        <w:rPr>
          <w:spacing w:val="-2"/>
        </w:rPr>
        <w:t xml:space="preserve">） </w:t>
      </w:r>
      <w:r>
        <w:t>废水间接排放的建设项目评价等级为三级</w:t>
      </w:r>
      <w:r>
        <w:rPr>
          <w:rFonts w:ascii="Times New Roman" w:eastAsia="Times New Roman"/>
        </w:rPr>
        <w:t>B</w:t>
      </w:r>
      <w:r>
        <w:t>，因此项目地表水评价等级为三级</w:t>
      </w:r>
      <w:r>
        <w:rPr>
          <w:rFonts w:ascii="Times New Roman" w:eastAsia="Times New Roman"/>
        </w:rPr>
        <w:t>B</w:t>
      </w:r>
      <w:r>
        <w:t>，主要评价内容包括水污染控制和水环境影响减缓措施的有效性及依托污水处理设施的环境 可行性评价。</w:t>
      </w:r>
    </w:p>
    <w:p>
      <w:pPr>
        <w:pStyle w:val="5"/>
        <w:spacing w:line="305" w:lineRule="exact"/>
        <w:ind w:left="706"/>
        <w:rPr>
          <w:u w:val="none"/>
        </w:rPr>
      </w:pPr>
      <w:r>
        <w:rPr>
          <w:rFonts w:ascii="Times New Roman" w:eastAsia="Times New Roman"/>
          <w:u w:val="none"/>
        </w:rPr>
        <w:t>3</w:t>
      </w:r>
      <w:r>
        <w:rPr>
          <w:u w:val="none"/>
        </w:rPr>
        <w:t>、水污染控制和水环境影响减缓措施的有效性分析</w:t>
      </w:r>
    </w:p>
    <w:p>
      <w:pPr>
        <w:pStyle w:val="6"/>
        <w:spacing w:before="159" w:line="362" w:lineRule="auto"/>
        <w:ind w:left="226" w:right="199" w:firstLine="480"/>
      </w:pPr>
      <w:r>
        <w:t>由以上分析可知，项目预发、成型过程蒸汽冷凝水经絮凝沉淀池处理</w:t>
      </w:r>
      <w:r>
        <w:rPr>
          <w:spacing w:val="4"/>
        </w:rPr>
        <w:t>（</w:t>
      </w:r>
      <w:r>
        <w:rPr>
          <w:spacing w:val="1"/>
        </w:rPr>
        <w:t>处理能力</w:t>
      </w:r>
      <w:r>
        <w:rPr>
          <w:rFonts w:ascii="Times New Roman" w:eastAsia="Times New Roman"/>
          <w:spacing w:val="1"/>
        </w:rPr>
        <w:t>5m</w:t>
      </w:r>
      <w:r>
        <w:rPr>
          <w:rFonts w:ascii="Times New Roman" w:eastAsia="Times New Roman"/>
          <w:spacing w:val="1"/>
          <w:position w:val="8"/>
          <w:sz w:val="15"/>
        </w:rPr>
        <w:t>3</w:t>
      </w:r>
      <w:r>
        <w:rPr>
          <w:rFonts w:ascii="Times New Roman" w:eastAsia="Times New Roman"/>
          <w:spacing w:val="1"/>
        </w:rPr>
        <w:t>/d</w:t>
      </w:r>
      <w:r>
        <w:rPr>
          <w:spacing w:val="1"/>
        </w:rPr>
        <w:t>），</w:t>
      </w:r>
      <w:r>
        <w:t>生活污水依托郑州星辉塑业有限公司化粪池处理（</w:t>
      </w:r>
      <w:r>
        <w:rPr>
          <w:spacing w:val="-13"/>
        </w:rPr>
        <w:t xml:space="preserve">容积 </w:t>
      </w:r>
      <w:r>
        <w:rPr>
          <w:rFonts w:ascii="Times New Roman" w:eastAsia="Times New Roman"/>
        </w:rPr>
        <w:t>3m</w:t>
      </w:r>
      <w:r>
        <w:rPr>
          <w:rFonts w:ascii="Times New Roman" w:eastAsia="Times New Roman"/>
          <w:position w:val="8"/>
          <w:sz w:val="15"/>
        </w:rPr>
        <w:t>3</w:t>
      </w:r>
      <w:r>
        <w:t>），之后与循环</w:t>
      </w:r>
      <w:r>
        <w:rPr>
          <w:spacing w:val="-2"/>
        </w:rPr>
        <w:t xml:space="preserve">冷却排水、锅炉废水等清下水一起经厂区总排口排放，废水排放总量为 </w:t>
      </w:r>
      <w:r>
        <w:rPr>
          <w:rFonts w:ascii="Times New Roman" w:eastAsia="Times New Roman"/>
        </w:rPr>
        <w:t>8.049m</w:t>
      </w:r>
      <w:r>
        <w:rPr>
          <w:rFonts w:ascii="Times New Roman" w:eastAsia="Times New Roman"/>
          <w:position w:val="8"/>
          <w:sz w:val="15"/>
        </w:rPr>
        <w:t>3</w:t>
      </w:r>
      <w:r>
        <w:rPr>
          <w:rFonts w:ascii="Times New Roman" w:eastAsia="Times New Roman"/>
        </w:rPr>
        <w:t>/d</w:t>
      </w:r>
      <w:r>
        <w:t>（合</w:t>
      </w:r>
      <w:r>
        <w:rPr>
          <w:spacing w:val="-30"/>
          <w:position w:val="2"/>
        </w:rPr>
        <w:t xml:space="preserve">计 </w:t>
      </w:r>
      <w:r>
        <w:rPr>
          <w:rFonts w:ascii="Times New Roman" w:eastAsia="Times New Roman"/>
          <w:spacing w:val="-9"/>
          <w:position w:val="2"/>
        </w:rPr>
        <w:t>2414.7m</w:t>
      </w:r>
      <w:r>
        <w:rPr>
          <w:rFonts w:ascii="Times New Roman" w:eastAsia="Times New Roman"/>
          <w:spacing w:val="-9"/>
          <w:position w:val="2"/>
          <w:vertAlign w:val="superscript"/>
        </w:rPr>
        <w:t>3</w:t>
      </w:r>
      <w:r>
        <w:rPr>
          <w:rFonts w:ascii="Times New Roman" w:eastAsia="Times New Roman"/>
          <w:spacing w:val="-9"/>
          <w:position w:val="2"/>
          <w:vertAlign w:val="baseline"/>
        </w:rPr>
        <w:t>/a</w:t>
      </w:r>
      <w:r>
        <w:rPr>
          <w:spacing w:val="-9"/>
          <w:position w:val="2"/>
          <w:vertAlign w:val="baseline"/>
        </w:rPr>
        <w:t>）</w:t>
      </w:r>
      <w:r>
        <w:rPr>
          <w:spacing w:val="-8"/>
          <w:position w:val="2"/>
          <w:vertAlign w:val="baseline"/>
        </w:rPr>
        <w:t xml:space="preserve">，混合废水的水质浓度为 </w:t>
      </w:r>
      <w:r>
        <w:rPr>
          <w:rFonts w:ascii="Times New Roman" w:eastAsia="Times New Roman"/>
          <w:position w:val="2"/>
          <w:vertAlign w:val="baseline"/>
        </w:rPr>
        <w:t>COD133.8mg/L</w:t>
      </w:r>
      <w:r>
        <w:rPr>
          <w:spacing w:val="-53"/>
          <w:position w:val="2"/>
          <w:vertAlign w:val="baseline"/>
        </w:rPr>
        <w:t>、</w:t>
      </w:r>
      <w:r>
        <w:rPr>
          <w:rFonts w:ascii="Times New Roman" w:eastAsia="Times New Roman"/>
          <w:position w:val="2"/>
          <w:vertAlign w:val="baseline"/>
        </w:rPr>
        <w:t>BOD</w:t>
      </w:r>
      <w:r>
        <w:rPr>
          <w:rFonts w:ascii="Times New Roman" w:eastAsia="Times New Roman"/>
          <w:position w:val="2"/>
          <w:vertAlign w:val="subscript"/>
        </w:rPr>
        <w:t>5</w:t>
      </w:r>
      <w:r>
        <w:rPr>
          <w:rFonts w:ascii="Times New Roman" w:eastAsia="Times New Roman"/>
          <w:position w:val="2"/>
          <w:vertAlign w:val="baseline"/>
        </w:rPr>
        <w:t>59.3mg/L</w:t>
      </w:r>
      <w:r>
        <w:rPr>
          <w:spacing w:val="-51"/>
          <w:position w:val="2"/>
          <w:vertAlign w:val="baseline"/>
        </w:rPr>
        <w:t>、</w:t>
      </w:r>
      <w:r>
        <w:rPr>
          <w:rFonts w:ascii="Times New Roman" w:eastAsia="Times New Roman"/>
          <w:position w:val="2"/>
          <w:vertAlign w:val="baseline"/>
        </w:rPr>
        <w:t>SS86.1mg/L</w:t>
      </w:r>
      <w:r>
        <w:rPr>
          <w:position w:val="2"/>
          <w:vertAlign w:val="baseline"/>
        </w:rPr>
        <w:t>、</w:t>
      </w:r>
      <w:r>
        <w:rPr>
          <w:rFonts w:ascii="Times New Roman" w:eastAsia="Times New Roman"/>
          <w:position w:val="2"/>
          <w:vertAlign w:val="baseline"/>
        </w:rPr>
        <w:t>NH</w:t>
      </w:r>
      <w:r>
        <w:rPr>
          <w:rFonts w:ascii="Times New Roman" w:eastAsia="Times New Roman"/>
          <w:position w:val="2"/>
          <w:vertAlign w:val="subscript"/>
        </w:rPr>
        <w:t>3</w:t>
      </w:r>
      <w:r>
        <w:rPr>
          <w:rFonts w:ascii="Times New Roman" w:eastAsia="Times New Roman"/>
          <w:position w:val="2"/>
          <w:vertAlign w:val="baseline"/>
        </w:rPr>
        <w:t>-N11.2mg/L</w:t>
      </w:r>
      <w:r>
        <w:rPr>
          <w:position w:val="2"/>
          <w:vertAlign w:val="baseline"/>
        </w:rPr>
        <w:t>，满足《污水综合排放标准》（</w:t>
      </w:r>
      <w:r>
        <w:rPr>
          <w:rFonts w:ascii="Times New Roman" w:eastAsia="Times New Roman"/>
          <w:position w:val="2"/>
          <w:vertAlign w:val="baseline"/>
        </w:rPr>
        <w:t>GB8978-1996</w:t>
      </w:r>
      <w:r>
        <w:rPr>
          <w:position w:val="2"/>
          <w:vertAlign w:val="baseline"/>
        </w:rPr>
        <w:t>）</w:t>
      </w:r>
      <w:r>
        <w:rPr>
          <w:spacing w:val="-28"/>
          <w:position w:val="2"/>
          <w:vertAlign w:val="baseline"/>
        </w:rPr>
        <w:t xml:space="preserve">表 </w:t>
      </w:r>
      <w:r>
        <w:rPr>
          <w:rFonts w:ascii="Times New Roman" w:eastAsia="Times New Roman"/>
          <w:position w:val="2"/>
          <w:vertAlign w:val="baseline"/>
        </w:rPr>
        <w:t>4</w:t>
      </w:r>
      <w:r>
        <w:rPr>
          <w:rFonts w:ascii="Times New Roman" w:eastAsia="Times New Roman"/>
          <w:spacing w:val="8"/>
          <w:position w:val="2"/>
          <w:vertAlign w:val="baseline"/>
        </w:rPr>
        <w:t xml:space="preserve"> </w:t>
      </w:r>
      <w:r>
        <w:rPr>
          <w:position w:val="2"/>
          <w:vertAlign w:val="baseline"/>
        </w:rPr>
        <w:t>三级排放标准要求</w:t>
      </w:r>
    </w:p>
    <w:p>
      <w:pPr>
        <w:pStyle w:val="6"/>
        <w:spacing w:before="1" w:line="360" w:lineRule="auto"/>
        <w:ind w:left="226" w:right="319"/>
        <w:jc w:val="both"/>
      </w:pPr>
      <w:r>
        <w:rPr>
          <w:position w:val="2"/>
        </w:rPr>
        <w:t>（</w:t>
      </w:r>
      <w:r>
        <w:rPr>
          <w:rFonts w:ascii="Times New Roman" w:hAnsi="Times New Roman" w:eastAsia="Times New Roman"/>
          <w:position w:val="2"/>
        </w:rPr>
        <w:t>COD≤500mg/L</w:t>
      </w:r>
      <w:r>
        <w:rPr>
          <w:position w:val="2"/>
        </w:rPr>
        <w:t>，</w:t>
      </w:r>
      <w:r>
        <w:rPr>
          <w:rFonts w:ascii="Times New Roman" w:hAnsi="Times New Roman" w:eastAsia="Times New Roman"/>
          <w:position w:val="2"/>
        </w:rPr>
        <w:t>BOD</w:t>
      </w:r>
      <w:r>
        <w:rPr>
          <w:rFonts w:ascii="Times New Roman" w:hAnsi="Times New Roman" w:eastAsia="Times New Roman"/>
          <w:position w:val="2"/>
          <w:vertAlign w:val="subscript"/>
        </w:rPr>
        <w:t>5</w:t>
      </w:r>
      <w:r>
        <w:rPr>
          <w:rFonts w:ascii="Times New Roman" w:hAnsi="Times New Roman" w:eastAsia="Times New Roman"/>
          <w:position w:val="2"/>
          <w:vertAlign w:val="baseline"/>
        </w:rPr>
        <w:t>≤300mg/L</w:t>
      </w:r>
      <w:r>
        <w:rPr>
          <w:position w:val="2"/>
          <w:vertAlign w:val="baseline"/>
        </w:rPr>
        <w:t>，</w:t>
      </w:r>
      <w:r>
        <w:rPr>
          <w:rFonts w:ascii="Times New Roman" w:hAnsi="Times New Roman" w:eastAsia="Times New Roman"/>
          <w:position w:val="2"/>
          <w:vertAlign w:val="baseline"/>
        </w:rPr>
        <w:t>SS≤400mg/L</w:t>
      </w:r>
      <w:r>
        <w:rPr>
          <w:position w:val="2"/>
          <w:vertAlign w:val="baseline"/>
        </w:rPr>
        <w:t>，动植物油</w:t>
      </w:r>
      <w:r>
        <w:rPr>
          <w:rFonts w:ascii="Times New Roman" w:hAnsi="Times New Roman" w:eastAsia="Times New Roman"/>
          <w:position w:val="2"/>
          <w:vertAlign w:val="baseline"/>
        </w:rPr>
        <w:t>≤100mg/L</w:t>
      </w:r>
      <w:r>
        <w:rPr>
          <w:position w:val="2"/>
          <w:vertAlign w:val="baseline"/>
        </w:rPr>
        <w:t>）和上街区第二</w:t>
      </w:r>
      <w:r>
        <w:rPr>
          <w:spacing w:val="9"/>
          <w:position w:val="2"/>
          <w:vertAlign w:val="baseline"/>
        </w:rPr>
        <w:t>污水处理厂设计进水水质指标要求</w:t>
      </w:r>
      <w:r>
        <w:rPr>
          <w:position w:val="2"/>
          <w:vertAlign w:val="baseline"/>
        </w:rPr>
        <w:t>（</w:t>
      </w:r>
      <w:r>
        <w:rPr>
          <w:rFonts w:ascii="Times New Roman" w:hAnsi="Times New Roman" w:eastAsia="Times New Roman"/>
          <w:position w:val="2"/>
          <w:vertAlign w:val="baseline"/>
        </w:rPr>
        <w:t>COD</w:t>
      </w:r>
      <w:r>
        <w:rPr>
          <w:rFonts w:ascii="Times New Roman" w:hAnsi="Times New Roman" w:eastAsia="Times New Roman"/>
          <w:spacing w:val="17"/>
          <w:position w:val="2"/>
          <w:vertAlign w:val="baseline"/>
        </w:rPr>
        <w:t xml:space="preserve"> ≤</w:t>
      </w:r>
      <w:r>
        <w:rPr>
          <w:rFonts w:ascii="Times New Roman" w:hAnsi="Times New Roman" w:eastAsia="Times New Roman"/>
          <w:position w:val="2"/>
          <w:vertAlign w:val="baseline"/>
        </w:rPr>
        <w:t>440mg/L</w:t>
      </w:r>
      <w:r>
        <w:rPr>
          <w:spacing w:val="9"/>
          <w:position w:val="2"/>
          <w:vertAlign w:val="baseline"/>
        </w:rPr>
        <w:t>、</w:t>
      </w:r>
      <w:r>
        <w:rPr>
          <w:rFonts w:ascii="Times New Roman" w:hAnsi="Times New Roman" w:eastAsia="Times New Roman"/>
          <w:position w:val="2"/>
          <w:vertAlign w:val="baseline"/>
        </w:rPr>
        <w:t>BOD</w:t>
      </w:r>
      <w:r>
        <w:rPr>
          <w:rFonts w:ascii="Times New Roman" w:hAnsi="Times New Roman" w:eastAsia="Times New Roman"/>
          <w:position w:val="2"/>
          <w:vertAlign w:val="subscript"/>
        </w:rPr>
        <w:t>5</w:t>
      </w:r>
      <w:r>
        <w:rPr>
          <w:rFonts w:ascii="Times New Roman" w:hAnsi="Times New Roman" w:eastAsia="Times New Roman"/>
          <w:position w:val="2"/>
          <w:vertAlign w:val="baseline"/>
        </w:rPr>
        <w:t>≤200mg</w:t>
      </w:r>
      <w:r>
        <w:rPr>
          <w:spacing w:val="9"/>
          <w:position w:val="2"/>
          <w:vertAlign w:val="baseline"/>
        </w:rPr>
        <w:t>、</w:t>
      </w:r>
      <w:r>
        <w:rPr>
          <w:rFonts w:ascii="Times New Roman" w:hAnsi="Times New Roman" w:eastAsia="Times New Roman"/>
          <w:position w:val="2"/>
          <w:vertAlign w:val="baseline"/>
        </w:rPr>
        <w:t>SS≤220mg/L</w:t>
      </w:r>
      <w:r>
        <w:rPr>
          <w:position w:val="2"/>
          <w:vertAlign w:val="baseline"/>
        </w:rPr>
        <w:t>、</w:t>
      </w:r>
      <w:r>
        <w:rPr>
          <w:rFonts w:ascii="Times New Roman" w:hAnsi="Times New Roman" w:eastAsia="Times New Roman"/>
          <w:position w:val="2"/>
          <w:vertAlign w:val="baseline"/>
        </w:rPr>
        <w:t>NH</w:t>
      </w:r>
      <w:r>
        <w:rPr>
          <w:rFonts w:ascii="Times New Roman" w:hAnsi="Times New Roman" w:eastAsia="Times New Roman"/>
          <w:position w:val="2"/>
          <w:vertAlign w:val="subscript"/>
        </w:rPr>
        <w:t>3</w:t>
      </w:r>
      <w:r>
        <w:rPr>
          <w:rFonts w:ascii="Times New Roman" w:hAnsi="Times New Roman" w:eastAsia="Times New Roman"/>
          <w:position w:val="2"/>
          <w:vertAlign w:val="baseline"/>
        </w:rPr>
        <w:t>-N≤45mg/L</w:t>
      </w:r>
      <w:r>
        <w:rPr>
          <w:position w:val="2"/>
          <w:vertAlign w:val="baseline"/>
        </w:rPr>
        <w:t>），处理后排入通过项目北侧工业路上的市政污水管网排入上街区第二</w:t>
      </w:r>
    </w:p>
    <w:p>
      <w:pPr>
        <w:spacing w:after="0" w:line="360" w:lineRule="auto"/>
        <w:jc w:val="both"/>
        <w:sectPr>
          <w:pgSz w:w="11910" w:h="16840"/>
          <w:pgMar w:top="1580" w:right="1140" w:bottom="1440" w:left="1180" w:header="0" w:footer="1165" w:gutter="0"/>
        </w:sectPr>
      </w:pPr>
    </w:p>
    <w:p>
      <w:pPr>
        <w:pStyle w:val="6"/>
        <w:spacing w:before="11"/>
        <w:rPr>
          <w:rFonts w:ascii="Times New Roman"/>
          <w:sz w:val="8"/>
        </w:rPr>
      </w:pPr>
      <w:r>
        <w:pict>
          <v:shape id="_x0000_s1362" o:spid="_x0000_s1362" o:spt="202" type="#_x0000_t202" style="position:absolute;left:0pt;margin-left:70.3pt;margin-top:357.9pt;height:245.5pt;width:451.55pt;mso-position-horizontal-relative:page;mso-position-vertical-relative:page;z-index:251836416;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945"/>
                    <w:gridCol w:w="915"/>
                    <w:gridCol w:w="735"/>
                    <w:gridCol w:w="900"/>
                    <w:gridCol w:w="930"/>
                    <w:gridCol w:w="915"/>
                    <w:gridCol w:w="900"/>
                    <w:gridCol w:w="885"/>
                    <w:gridCol w:w="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00" w:type="dxa"/>
                        <w:vMerge w:val="restart"/>
                      </w:tcPr>
                      <w:p>
                        <w:pPr>
                          <w:pStyle w:val="11"/>
                          <w:rPr>
                            <w:rFonts w:ascii="Times New Roman"/>
                            <w:sz w:val="24"/>
                          </w:rPr>
                        </w:pPr>
                      </w:p>
                      <w:p>
                        <w:pPr>
                          <w:pStyle w:val="11"/>
                          <w:spacing w:before="1" w:line="242" w:lineRule="auto"/>
                          <w:ind w:left="340" w:right="329"/>
                          <w:rPr>
                            <w:sz w:val="21"/>
                          </w:rPr>
                        </w:pPr>
                        <w:r>
                          <w:rPr>
                            <w:sz w:val="21"/>
                          </w:rPr>
                          <w:t>废水类别</w:t>
                        </w:r>
                      </w:p>
                    </w:tc>
                    <w:tc>
                      <w:tcPr>
                        <w:tcW w:w="945" w:type="dxa"/>
                        <w:vMerge w:val="restart"/>
                      </w:tcPr>
                      <w:p>
                        <w:pPr>
                          <w:pStyle w:val="11"/>
                          <w:rPr>
                            <w:rFonts w:ascii="Times New Roman"/>
                            <w:sz w:val="24"/>
                          </w:rPr>
                        </w:pPr>
                      </w:p>
                      <w:p>
                        <w:pPr>
                          <w:pStyle w:val="11"/>
                          <w:spacing w:before="1" w:line="242" w:lineRule="auto"/>
                          <w:ind w:left="260" w:right="146" w:hanging="104"/>
                          <w:rPr>
                            <w:sz w:val="21"/>
                          </w:rPr>
                        </w:pPr>
                        <w:r>
                          <w:rPr>
                            <w:sz w:val="21"/>
                          </w:rPr>
                          <w:t>污染物种类</w:t>
                        </w:r>
                      </w:p>
                    </w:tc>
                    <w:tc>
                      <w:tcPr>
                        <w:tcW w:w="915" w:type="dxa"/>
                        <w:vMerge w:val="restart"/>
                      </w:tcPr>
                      <w:p>
                        <w:pPr>
                          <w:pStyle w:val="11"/>
                          <w:rPr>
                            <w:rFonts w:ascii="Times New Roman"/>
                            <w:sz w:val="24"/>
                          </w:rPr>
                        </w:pPr>
                      </w:p>
                      <w:p>
                        <w:pPr>
                          <w:pStyle w:val="11"/>
                          <w:spacing w:before="1" w:line="242" w:lineRule="auto"/>
                          <w:ind w:left="352" w:right="132" w:hanging="212"/>
                          <w:rPr>
                            <w:sz w:val="21"/>
                          </w:rPr>
                        </w:pPr>
                        <w:r>
                          <w:rPr>
                            <w:sz w:val="21"/>
                          </w:rPr>
                          <w:t>排放去向</w:t>
                        </w:r>
                      </w:p>
                    </w:tc>
                    <w:tc>
                      <w:tcPr>
                        <w:tcW w:w="735" w:type="dxa"/>
                        <w:vMerge w:val="restart"/>
                      </w:tcPr>
                      <w:p>
                        <w:pPr>
                          <w:pStyle w:val="11"/>
                          <w:rPr>
                            <w:rFonts w:ascii="Times New Roman"/>
                            <w:sz w:val="24"/>
                          </w:rPr>
                        </w:pPr>
                      </w:p>
                      <w:p>
                        <w:pPr>
                          <w:pStyle w:val="11"/>
                          <w:spacing w:before="1" w:line="242" w:lineRule="auto"/>
                          <w:ind w:left="157" w:right="147"/>
                          <w:rPr>
                            <w:sz w:val="21"/>
                          </w:rPr>
                        </w:pPr>
                        <w:r>
                          <w:rPr>
                            <w:sz w:val="21"/>
                          </w:rPr>
                          <w:t>排放规律</w:t>
                        </w:r>
                      </w:p>
                    </w:tc>
                    <w:tc>
                      <w:tcPr>
                        <w:tcW w:w="2745" w:type="dxa"/>
                        <w:gridSpan w:val="3"/>
                      </w:tcPr>
                      <w:p>
                        <w:pPr>
                          <w:pStyle w:val="11"/>
                          <w:spacing w:line="251" w:lineRule="exact"/>
                          <w:ind w:left="742"/>
                          <w:rPr>
                            <w:sz w:val="21"/>
                          </w:rPr>
                        </w:pPr>
                        <w:r>
                          <w:rPr>
                            <w:sz w:val="21"/>
                          </w:rPr>
                          <w:t>污染治理设施</w:t>
                        </w:r>
                      </w:p>
                    </w:tc>
                    <w:tc>
                      <w:tcPr>
                        <w:tcW w:w="900" w:type="dxa"/>
                        <w:vMerge w:val="restart"/>
                      </w:tcPr>
                      <w:p>
                        <w:pPr>
                          <w:pStyle w:val="11"/>
                          <w:rPr>
                            <w:rFonts w:ascii="Times New Roman"/>
                            <w:sz w:val="24"/>
                          </w:rPr>
                        </w:pPr>
                      </w:p>
                      <w:p>
                        <w:pPr>
                          <w:pStyle w:val="11"/>
                          <w:spacing w:before="1" w:line="242" w:lineRule="auto"/>
                          <w:ind w:left="239" w:right="125" w:hanging="106"/>
                          <w:rPr>
                            <w:sz w:val="21"/>
                          </w:rPr>
                        </w:pPr>
                        <w:r>
                          <w:rPr>
                            <w:sz w:val="21"/>
                          </w:rPr>
                          <w:t>排放口编号</w:t>
                        </w:r>
                      </w:p>
                    </w:tc>
                    <w:tc>
                      <w:tcPr>
                        <w:tcW w:w="885" w:type="dxa"/>
                        <w:tcBorders>
                          <w:bottom w:val="nil"/>
                        </w:tcBorders>
                      </w:tcPr>
                      <w:p>
                        <w:pPr>
                          <w:pStyle w:val="11"/>
                          <w:spacing w:before="3" w:line="249" w:lineRule="exact"/>
                          <w:ind w:left="126"/>
                          <w:rPr>
                            <w:sz w:val="21"/>
                          </w:rPr>
                        </w:pPr>
                        <w:r>
                          <w:rPr>
                            <w:sz w:val="21"/>
                          </w:rPr>
                          <w:t>排放口</w:t>
                        </w:r>
                      </w:p>
                    </w:tc>
                    <w:tc>
                      <w:tcPr>
                        <w:tcW w:w="791" w:type="dxa"/>
                        <w:vMerge w:val="restart"/>
                      </w:tcPr>
                      <w:p>
                        <w:pPr>
                          <w:pStyle w:val="11"/>
                          <w:spacing w:before="140" w:line="242" w:lineRule="auto"/>
                          <w:ind w:left="184" w:right="176"/>
                          <w:jc w:val="both"/>
                          <w:rPr>
                            <w:sz w:val="21"/>
                          </w:rPr>
                        </w:pPr>
                        <w:r>
                          <w:rPr>
                            <w:sz w:val="21"/>
                          </w:rPr>
                          <w:t>排放口类型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10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915"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900" w:type="dxa"/>
                      </w:tcPr>
                      <w:p>
                        <w:pPr>
                          <w:pStyle w:val="11"/>
                          <w:spacing w:before="1" w:line="270" w:lineRule="atLeast"/>
                          <w:ind w:left="135" w:right="123"/>
                          <w:jc w:val="both"/>
                          <w:rPr>
                            <w:sz w:val="21"/>
                          </w:rPr>
                        </w:pPr>
                        <w:r>
                          <w:rPr>
                            <w:sz w:val="21"/>
                          </w:rPr>
                          <w:t>污染治理设施编号</w:t>
                        </w:r>
                      </w:p>
                    </w:tc>
                    <w:tc>
                      <w:tcPr>
                        <w:tcW w:w="930" w:type="dxa"/>
                      </w:tcPr>
                      <w:p>
                        <w:pPr>
                          <w:pStyle w:val="11"/>
                          <w:spacing w:before="1" w:line="270" w:lineRule="atLeast"/>
                          <w:ind w:left="149" w:right="139"/>
                          <w:jc w:val="both"/>
                          <w:rPr>
                            <w:sz w:val="21"/>
                          </w:rPr>
                        </w:pPr>
                        <w:r>
                          <w:rPr>
                            <w:sz w:val="21"/>
                          </w:rPr>
                          <w:t>污染治理设施名称</w:t>
                        </w:r>
                      </w:p>
                    </w:tc>
                    <w:tc>
                      <w:tcPr>
                        <w:tcW w:w="915" w:type="dxa"/>
                      </w:tcPr>
                      <w:p>
                        <w:pPr>
                          <w:pStyle w:val="11"/>
                          <w:spacing w:before="1" w:line="270" w:lineRule="atLeast"/>
                          <w:ind w:left="141" w:right="132"/>
                          <w:jc w:val="both"/>
                          <w:rPr>
                            <w:sz w:val="21"/>
                          </w:rPr>
                        </w:pPr>
                        <w:r>
                          <w:rPr>
                            <w:sz w:val="21"/>
                          </w:rPr>
                          <w:t>污染治理设施工艺</w:t>
                        </w:r>
                      </w:p>
                    </w:tc>
                    <w:tc>
                      <w:tcPr>
                        <w:tcW w:w="900" w:type="dxa"/>
                        <w:vMerge w:val="continue"/>
                        <w:tcBorders>
                          <w:top w:val="nil"/>
                        </w:tcBorders>
                      </w:tcPr>
                      <w:p>
                        <w:pPr>
                          <w:rPr>
                            <w:sz w:val="2"/>
                            <w:szCs w:val="2"/>
                          </w:rPr>
                        </w:pPr>
                      </w:p>
                    </w:tc>
                    <w:tc>
                      <w:tcPr>
                        <w:tcW w:w="885" w:type="dxa"/>
                        <w:tcBorders>
                          <w:top w:val="nil"/>
                        </w:tcBorders>
                      </w:tcPr>
                      <w:p>
                        <w:pPr>
                          <w:pStyle w:val="11"/>
                          <w:spacing w:line="242" w:lineRule="auto"/>
                          <w:ind w:left="126" w:right="117"/>
                          <w:jc w:val="center"/>
                          <w:rPr>
                            <w:sz w:val="21"/>
                          </w:rPr>
                        </w:pPr>
                        <w:r>
                          <w:rPr>
                            <w:spacing w:val="-6"/>
                            <w:sz w:val="21"/>
                          </w:rPr>
                          <w:t>设置是</w:t>
                        </w:r>
                        <w:r>
                          <w:rPr>
                            <w:spacing w:val="-6"/>
                            <w:w w:val="95"/>
                            <w:sz w:val="21"/>
                          </w:rPr>
                          <w:t>否符合</w:t>
                        </w:r>
                      </w:p>
                      <w:p>
                        <w:pPr>
                          <w:pStyle w:val="11"/>
                          <w:spacing w:line="257" w:lineRule="exact"/>
                          <w:ind w:left="123" w:right="117"/>
                          <w:jc w:val="center"/>
                          <w:rPr>
                            <w:sz w:val="21"/>
                          </w:rPr>
                        </w:pPr>
                        <w:r>
                          <w:rPr>
                            <w:spacing w:val="-1"/>
                            <w:w w:val="95"/>
                            <w:sz w:val="21"/>
                          </w:rPr>
                          <w:t>要求</w:t>
                        </w:r>
                      </w:p>
                    </w:tc>
                    <w:tc>
                      <w:tcPr>
                        <w:tcW w:w="79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1100" w:type="dxa"/>
                      </w:tcPr>
                      <w:p>
                        <w:pPr>
                          <w:pStyle w:val="11"/>
                          <w:spacing w:before="4"/>
                          <w:rPr>
                            <w:rFonts w:ascii="Times New Roman"/>
                            <w:sz w:val="22"/>
                          </w:rPr>
                        </w:pPr>
                      </w:p>
                      <w:p>
                        <w:pPr>
                          <w:pStyle w:val="11"/>
                          <w:spacing w:line="242" w:lineRule="auto"/>
                          <w:ind w:left="340" w:right="329"/>
                          <w:rPr>
                            <w:sz w:val="21"/>
                          </w:rPr>
                        </w:pPr>
                        <w:r>
                          <w:rPr>
                            <w:sz w:val="21"/>
                          </w:rPr>
                          <w:t>生活污水</w:t>
                        </w:r>
                      </w:p>
                    </w:tc>
                    <w:tc>
                      <w:tcPr>
                        <w:tcW w:w="945" w:type="dxa"/>
                      </w:tcPr>
                      <w:p>
                        <w:pPr>
                          <w:pStyle w:val="11"/>
                          <w:spacing w:line="244" w:lineRule="auto"/>
                          <w:ind w:left="145" w:right="134"/>
                          <w:rPr>
                            <w:sz w:val="21"/>
                          </w:rPr>
                        </w:pPr>
                        <w:r>
                          <w:rPr>
                            <w:rFonts w:ascii="Times New Roman" w:eastAsia="Times New Roman"/>
                            <w:sz w:val="21"/>
                          </w:rPr>
                          <w:t>COD</w:t>
                        </w:r>
                        <w:r>
                          <w:rPr>
                            <w:spacing w:val="-16"/>
                            <w:sz w:val="21"/>
                          </w:rPr>
                          <w:t>、</w:t>
                        </w:r>
                        <w:r>
                          <w:rPr>
                            <w:rFonts w:ascii="Times New Roman" w:eastAsia="Times New Roman"/>
                            <w:w w:val="95"/>
                            <w:sz w:val="21"/>
                          </w:rPr>
                          <w:t>BOD</w:t>
                        </w:r>
                        <w:r>
                          <w:rPr>
                            <w:spacing w:val="-16"/>
                            <w:w w:val="95"/>
                            <w:sz w:val="21"/>
                          </w:rPr>
                          <w:t>、</w:t>
                        </w:r>
                      </w:p>
                      <w:p>
                        <w:pPr>
                          <w:pStyle w:val="11"/>
                          <w:spacing w:line="264" w:lineRule="exact"/>
                          <w:ind w:left="251"/>
                          <w:rPr>
                            <w:sz w:val="21"/>
                          </w:rPr>
                        </w:pPr>
                        <w:r>
                          <w:rPr>
                            <w:rFonts w:ascii="Times New Roman" w:eastAsia="Times New Roman"/>
                            <w:spacing w:val="-1"/>
                            <w:w w:val="95"/>
                            <w:sz w:val="21"/>
                          </w:rPr>
                          <w:t>SS</w:t>
                        </w:r>
                        <w:r>
                          <w:rPr>
                            <w:w w:val="95"/>
                            <w:sz w:val="21"/>
                          </w:rPr>
                          <w:t>、</w:t>
                        </w:r>
                      </w:p>
                      <w:p>
                        <w:pPr>
                          <w:pStyle w:val="11"/>
                          <w:spacing w:line="225" w:lineRule="exact"/>
                          <w:ind w:left="176"/>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915" w:type="dxa"/>
                      </w:tcPr>
                      <w:p>
                        <w:pPr>
                          <w:pStyle w:val="11"/>
                          <w:spacing w:before="120" w:line="242" w:lineRule="auto"/>
                          <w:ind w:left="141" w:right="132"/>
                          <w:jc w:val="both"/>
                          <w:rPr>
                            <w:sz w:val="21"/>
                          </w:rPr>
                        </w:pPr>
                        <w:r>
                          <w:rPr>
                            <w:sz w:val="21"/>
                          </w:rPr>
                          <w:t>进入城市污水处理厂</w:t>
                        </w:r>
                      </w:p>
                    </w:tc>
                    <w:tc>
                      <w:tcPr>
                        <w:tcW w:w="735" w:type="dxa"/>
                      </w:tcPr>
                      <w:p>
                        <w:pPr>
                          <w:pStyle w:val="11"/>
                          <w:spacing w:before="4"/>
                          <w:rPr>
                            <w:rFonts w:ascii="Times New Roman"/>
                            <w:sz w:val="22"/>
                          </w:rPr>
                        </w:pPr>
                      </w:p>
                      <w:p>
                        <w:pPr>
                          <w:pStyle w:val="11"/>
                          <w:spacing w:line="242" w:lineRule="auto"/>
                          <w:ind w:left="157" w:right="147"/>
                          <w:rPr>
                            <w:sz w:val="21"/>
                          </w:rPr>
                        </w:pPr>
                        <w:r>
                          <w:rPr>
                            <w:sz w:val="21"/>
                          </w:rPr>
                          <w:t>间接排放</w:t>
                        </w:r>
                      </w:p>
                    </w:tc>
                    <w:tc>
                      <w:tcPr>
                        <w:tcW w:w="900" w:type="dxa"/>
                      </w:tcPr>
                      <w:p>
                        <w:pPr>
                          <w:pStyle w:val="11"/>
                          <w:rPr>
                            <w:rFonts w:ascii="Times New Roman"/>
                            <w:sz w:val="22"/>
                          </w:rPr>
                        </w:pPr>
                      </w:p>
                      <w:p>
                        <w:pPr>
                          <w:pStyle w:val="11"/>
                          <w:spacing w:before="155"/>
                          <w:ind w:left="106" w:right="100"/>
                          <w:jc w:val="center"/>
                          <w:rPr>
                            <w:rFonts w:ascii="Times New Roman"/>
                            <w:sz w:val="21"/>
                          </w:rPr>
                        </w:pPr>
                        <w:r>
                          <w:rPr>
                            <w:rFonts w:ascii="Times New Roman"/>
                            <w:sz w:val="21"/>
                          </w:rPr>
                          <w:t>TW001</w:t>
                        </w:r>
                      </w:p>
                    </w:tc>
                    <w:tc>
                      <w:tcPr>
                        <w:tcW w:w="930" w:type="dxa"/>
                      </w:tcPr>
                      <w:p>
                        <w:pPr>
                          <w:pStyle w:val="11"/>
                          <w:spacing w:before="120" w:line="242" w:lineRule="auto"/>
                          <w:ind w:left="149" w:right="139"/>
                          <w:jc w:val="both"/>
                          <w:rPr>
                            <w:sz w:val="21"/>
                          </w:rPr>
                        </w:pPr>
                        <w:r>
                          <w:rPr>
                            <w:sz w:val="21"/>
                          </w:rPr>
                          <w:t>生活污水处理设施</w:t>
                        </w:r>
                      </w:p>
                    </w:tc>
                    <w:tc>
                      <w:tcPr>
                        <w:tcW w:w="915" w:type="dxa"/>
                      </w:tcPr>
                      <w:p>
                        <w:pPr>
                          <w:pStyle w:val="11"/>
                          <w:spacing w:before="120"/>
                          <w:ind w:left="141"/>
                          <w:rPr>
                            <w:sz w:val="21"/>
                          </w:rPr>
                        </w:pPr>
                        <w:r>
                          <w:rPr>
                            <w:w w:val="95"/>
                            <w:sz w:val="21"/>
                          </w:rPr>
                          <w:t>化粪池</w:t>
                        </w:r>
                      </w:p>
                      <w:p>
                        <w:pPr>
                          <w:pStyle w:val="11"/>
                          <w:spacing w:before="5" w:line="242" w:lineRule="auto"/>
                          <w:ind w:left="141" w:right="132"/>
                          <w:rPr>
                            <w:sz w:val="21"/>
                          </w:rPr>
                        </w:pPr>
                        <w:r>
                          <w:rPr>
                            <w:sz w:val="21"/>
                          </w:rPr>
                          <w:t>（</w:t>
                        </w:r>
                        <w:r>
                          <w:rPr>
                            <w:spacing w:val="-8"/>
                            <w:sz w:val="21"/>
                          </w:rPr>
                          <w:t>依托</w:t>
                        </w:r>
                        <w:r>
                          <w:rPr>
                            <w:w w:val="95"/>
                            <w:sz w:val="21"/>
                          </w:rPr>
                          <w:t>原有</w:t>
                        </w:r>
                        <w:r>
                          <w:rPr>
                            <w:spacing w:val="-16"/>
                            <w:w w:val="95"/>
                            <w:sz w:val="21"/>
                          </w:rPr>
                          <w:t>）</w:t>
                        </w:r>
                      </w:p>
                    </w:tc>
                    <w:tc>
                      <w:tcPr>
                        <w:tcW w:w="900" w:type="dxa"/>
                        <w:tcBorders>
                          <w:bottom w:val="nil"/>
                        </w:tcBorders>
                      </w:tcPr>
                      <w:p>
                        <w:pPr>
                          <w:pStyle w:val="11"/>
                          <w:rPr>
                            <w:rFonts w:ascii="Times New Roman"/>
                            <w:sz w:val="22"/>
                          </w:rPr>
                        </w:pPr>
                      </w:p>
                    </w:tc>
                    <w:tc>
                      <w:tcPr>
                        <w:tcW w:w="885" w:type="dxa"/>
                        <w:tcBorders>
                          <w:bottom w:val="nil"/>
                        </w:tcBorders>
                      </w:tcPr>
                      <w:p>
                        <w:pPr>
                          <w:pStyle w:val="11"/>
                          <w:rPr>
                            <w:rFonts w:ascii="Times New Roman"/>
                            <w:sz w:val="22"/>
                          </w:rPr>
                        </w:pPr>
                      </w:p>
                    </w:tc>
                    <w:tc>
                      <w:tcPr>
                        <w:tcW w:w="791" w:type="dxa"/>
                        <w:tcBorders>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1100" w:type="dxa"/>
                      </w:tcPr>
                      <w:p>
                        <w:pPr>
                          <w:pStyle w:val="11"/>
                          <w:spacing w:before="119" w:line="242" w:lineRule="auto"/>
                          <w:ind w:left="129" w:right="120"/>
                          <w:jc w:val="center"/>
                          <w:rPr>
                            <w:sz w:val="21"/>
                          </w:rPr>
                        </w:pPr>
                        <w:r>
                          <w:rPr>
                            <w:sz w:val="21"/>
                          </w:rPr>
                          <w:t>预发成型工段冷凝水</w:t>
                        </w:r>
                      </w:p>
                    </w:tc>
                    <w:tc>
                      <w:tcPr>
                        <w:tcW w:w="945" w:type="dxa"/>
                      </w:tcPr>
                      <w:p>
                        <w:pPr>
                          <w:pStyle w:val="11"/>
                          <w:spacing w:line="244" w:lineRule="auto"/>
                          <w:ind w:left="145" w:right="134"/>
                          <w:rPr>
                            <w:sz w:val="21"/>
                          </w:rPr>
                        </w:pPr>
                        <w:r>
                          <w:rPr>
                            <w:rFonts w:ascii="Times New Roman" w:eastAsia="Times New Roman"/>
                            <w:sz w:val="21"/>
                          </w:rPr>
                          <w:t>COD</w:t>
                        </w:r>
                        <w:r>
                          <w:rPr>
                            <w:spacing w:val="-16"/>
                            <w:sz w:val="21"/>
                          </w:rPr>
                          <w:t>、</w:t>
                        </w:r>
                        <w:r>
                          <w:rPr>
                            <w:rFonts w:ascii="Times New Roman" w:eastAsia="Times New Roman"/>
                            <w:w w:val="95"/>
                            <w:sz w:val="21"/>
                          </w:rPr>
                          <w:t>BOD</w:t>
                        </w:r>
                        <w:r>
                          <w:rPr>
                            <w:spacing w:val="-16"/>
                            <w:w w:val="95"/>
                            <w:sz w:val="21"/>
                          </w:rPr>
                          <w:t>、</w:t>
                        </w:r>
                      </w:p>
                      <w:p>
                        <w:pPr>
                          <w:pStyle w:val="11"/>
                          <w:spacing w:line="264" w:lineRule="exact"/>
                          <w:ind w:left="251"/>
                          <w:rPr>
                            <w:sz w:val="21"/>
                          </w:rPr>
                        </w:pPr>
                        <w:r>
                          <w:rPr>
                            <w:rFonts w:ascii="Times New Roman" w:eastAsia="Times New Roman"/>
                            <w:spacing w:val="-1"/>
                            <w:w w:val="95"/>
                            <w:sz w:val="21"/>
                          </w:rPr>
                          <w:t>SS</w:t>
                        </w:r>
                        <w:r>
                          <w:rPr>
                            <w:w w:val="95"/>
                            <w:sz w:val="21"/>
                          </w:rPr>
                          <w:t>、</w:t>
                        </w:r>
                      </w:p>
                      <w:p>
                        <w:pPr>
                          <w:pStyle w:val="11"/>
                          <w:spacing w:line="225" w:lineRule="exact"/>
                          <w:ind w:left="176"/>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915" w:type="dxa"/>
                      </w:tcPr>
                      <w:p>
                        <w:pPr>
                          <w:pStyle w:val="11"/>
                          <w:spacing w:before="119" w:line="242" w:lineRule="auto"/>
                          <w:ind w:left="141" w:right="132"/>
                          <w:jc w:val="both"/>
                          <w:rPr>
                            <w:sz w:val="21"/>
                          </w:rPr>
                        </w:pPr>
                        <w:r>
                          <w:rPr>
                            <w:sz w:val="21"/>
                          </w:rPr>
                          <w:t>进入城市污水处理厂</w:t>
                        </w:r>
                      </w:p>
                    </w:tc>
                    <w:tc>
                      <w:tcPr>
                        <w:tcW w:w="735" w:type="dxa"/>
                      </w:tcPr>
                      <w:p>
                        <w:pPr>
                          <w:pStyle w:val="11"/>
                          <w:spacing w:before="3"/>
                          <w:rPr>
                            <w:rFonts w:ascii="Times New Roman"/>
                            <w:sz w:val="22"/>
                          </w:rPr>
                        </w:pPr>
                      </w:p>
                      <w:p>
                        <w:pPr>
                          <w:pStyle w:val="11"/>
                          <w:spacing w:line="242" w:lineRule="auto"/>
                          <w:ind w:left="157" w:right="147"/>
                          <w:rPr>
                            <w:sz w:val="21"/>
                          </w:rPr>
                        </w:pPr>
                        <w:r>
                          <w:rPr>
                            <w:sz w:val="21"/>
                          </w:rPr>
                          <w:t>间接排放</w:t>
                        </w:r>
                      </w:p>
                    </w:tc>
                    <w:tc>
                      <w:tcPr>
                        <w:tcW w:w="900" w:type="dxa"/>
                      </w:tcPr>
                      <w:p>
                        <w:pPr>
                          <w:pStyle w:val="11"/>
                          <w:rPr>
                            <w:rFonts w:ascii="Times New Roman"/>
                            <w:sz w:val="22"/>
                          </w:rPr>
                        </w:pPr>
                      </w:p>
                      <w:p>
                        <w:pPr>
                          <w:pStyle w:val="11"/>
                          <w:spacing w:before="154"/>
                          <w:ind w:left="107" w:right="99"/>
                          <w:jc w:val="center"/>
                          <w:rPr>
                            <w:rFonts w:ascii="Times New Roman"/>
                            <w:sz w:val="21"/>
                          </w:rPr>
                        </w:pPr>
                        <w:r>
                          <w:rPr>
                            <w:rFonts w:ascii="Times New Roman"/>
                            <w:sz w:val="21"/>
                          </w:rPr>
                          <w:t>TW002</w:t>
                        </w:r>
                      </w:p>
                    </w:tc>
                    <w:tc>
                      <w:tcPr>
                        <w:tcW w:w="930" w:type="dxa"/>
                      </w:tcPr>
                      <w:p>
                        <w:pPr>
                          <w:pStyle w:val="11"/>
                          <w:spacing w:before="119" w:line="242" w:lineRule="auto"/>
                          <w:ind w:left="149" w:right="139"/>
                          <w:jc w:val="both"/>
                          <w:rPr>
                            <w:sz w:val="21"/>
                          </w:rPr>
                        </w:pPr>
                        <w:r>
                          <w:rPr>
                            <w:sz w:val="21"/>
                          </w:rPr>
                          <w:t>生产废水处理设施</w:t>
                        </w:r>
                      </w:p>
                    </w:tc>
                    <w:tc>
                      <w:tcPr>
                        <w:tcW w:w="915" w:type="dxa"/>
                      </w:tcPr>
                      <w:p>
                        <w:pPr>
                          <w:pStyle w:val="11"/>
                          <w:spacing w:before="3"/>
                          <w:rPr>
                            <w:rFonts w:ascii="Times New Roman"/>
                            <w:sz w:val="22"/>
                          </w:rPr>
                        </w:pPr>
                      </w:p>
                      <w:p>
                        <w:pPr>
                          <w:pStyle w:val="11"/>
                          <w:spacing w:line="242" w:lineRule="auto"/>
                          <w:ind w:left="246" w:right="238"/>
                          <w:rPr>
                            <w:sz w:val="21"/>
                          </w:rPr>
                        </w:pPr>
                        <w:r>
                          <w:rPr>
                            <w:sz w:val="21"/>
                          </w:rPr>
                          <w:t>絮凝沉淀</w:t>
                        </w:r>
                      </w:p>
                    </w:tc>
                    <w:tc>
                      <w:tcPr>
                        <w:tcW w:w="900" w:type="dxa"/>
                        <w:vMerge w:val="restart"/>
                        <w:tcBorders>
                          <w:top w:val="nil"/>
                          <w:bottom w:val="nil"/>
                        </w:tcBorders>
                      </w:tcPr>
                      <w:p>
                        <w:pPr>
                          <w:pStyle w:val="11"/>
                          <w:rPr>
                            <w:rFonts w:ascii="Times New Roman"/>
                            <w:sz w:val="22"/>
                          </w:rPr>
                        </w:pPr>
                      </w:p>
                      <w:p>
                        <w:pPr>
                          <w:pStyle w:val="11"/>
                          <w:rPr>
                            <w:rFonts w:ascii="Times New Roman"/>
                            <w:sz w:val="22"/>
                          </w:rPr>
                        </w:pPr>
                      </w:p>
                      <w:p>
                        <w:pPr>
                          <w:pStyle w:val="11"/>
                          <w:spacing w:before="194"/>
                          <w:ind w:left="116"/>
                          <w:rPr>
                            <w:rFonts w:ascii="Times New Roman"/>
                            <w:sz w:val="21"/>
                          </w:rPr>
                        </w:pPr>
                        <w:r>
                          <w:rPr>
                            <w:rFonts w:ascii="Times New Roman"/>
                            <w:sz w:val="21"/>
                          </w:rPr>
                          <w:t>DW001</w:t>
                        </w:r>
                      </w:p>
                    </w:tc>
                    <w:tc>
                      <w:tcPr>
                        <w:tcW w:w="885" w:type="dxa"/>
                        <w:vMerge w:val="restart"/>
                        <w:tcBorders>
                          <w:top w:val="nil"/>
                          <w:bottom w:val="nil"/>
                        </w:tcBorders>
                      </w:tcPr>
                      <w:p>
                        <w:pPr>
                          <w:pStyle w:val="11"/>
                          <w:rPr>
                            <w:rFonts w:ascii="Times New Roman"/>
                            <w:sz w:val="20"/>
                          </w:rPr>
                        </w:pPr>
                      </w:p>
                      <w:p>
                        <w:pPr>
                          <w:pStyle w:val="11"/>
                          <w:rPr>
                            <w:rFonts w:ascii="Times New Roman"/>
                            <w:sz w:val="20"/>
                          </w:rPr>
                        </w:pPr>
                      </w:p>
                      <w:p>
                        <w:pPr>
                          <w:pStyle w:val="11"/>
                          <w:spacing w:before="7"/>
                          <w:rPr>
                            <w:rFonts w:ascii="Times New Roman"/>
                            <w:sz w:val="19"/>
                          </w:rPr>
                        </w:pPr>
                      </w:p>
                      <w:p>
                        <w:pPr>
                          <w:pStyle w:val="11"/>
                          <w:ind w:left="9"/>
                          <w:jc w:val="center"/>
                          <w:rPr>
                            <w:sz w:val="21"/>
                          </w:rPr>
                        </w:pPr>
                        <w:r>
                          <w:rPr>
                            <w:w w:val="99"/>
                            <w:sz w:val="21"/>
                          </w:rPr>
                          <w:t>是</w:t>
                        </w:r>
                      </w:p>
                    </w:tc>
                    <w:tc>
                      <w:tcPr>
                        <w:tcW w:w="791" w:type="dxa"/>
                        <w:vMerge w:val="restart"/>
                        <w:tcBorders>
                          <w:top w:val="nil"/>
                          <w:bottom w:val="nil"/>
                        </w:tcBorders>
                      </w:tcPr>
                      <w:p>
                        <w:pPr>
                          <w:pStyle w:val="11"/>
                          <w:rPr>
                            <w:rFonts w:ascii="Times New Roman"/>
                            <w:sz w:val="20"/>
                          </w:rPr>
                        </w:pPr>
                      </w:p>
                      <w:p>
                        <w:pPr>
                          <w:pStyle w:val="11"/>
                          <w:spacing w:before="9"/>
                          <w:rPr>
                            <w:rFonts w:ascii="Times New Roman"/>
                            <w:sz w:val="15"/>
                          </w:rPr>
                        </w:pPr>
                      </w:p>
                      <w:p>
                        <w:pPr>
                          <w:pStyle w:val="11"/>
                          <w:spacing w:before="1" w:line="242" w:lineRule="auto"/>
                          <w:ind w:left="184" w:right="176"/>
                          <w:jc w:val="both"/>
                          <w:rPr>
                            <w:sz w:val="21"/>
                          </w:rPr>
                        </w:pPr>
                        <w:r>
                          <w:rPr>
                            <w:sz w:val="21"/>
                          </w:rPr>
                          <w:t>企业总排口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100" w:type="dxa"/>
                      </w:tcPr>
                      <w:p>
                        <w:pPr>
                          <w:pStyle w:val="11"/>
                          <w:spacing w:before="136" w:line="244" w:lineRule="auto"/>
                          <w:ind w:left="235" w:right="120" w:hanging="106"/>
                          <w:rPr>
                            <w:sz w:val="21"/>
                          </w:rPr>
                        </w:pPr>
                        <w:r>
                          <w:rPr>
                            <w:sz w:val="21"/>
                          </w:rPr>
                          <w:t>循环冷却水排水</w:t>
                        </w:r>
                      </w:p>
                    </w:tc>
                    <w:tc>
                      <w:tcPr>
                        <w:tcW w:w="945" w:type="dxa"/>
                      </w:tcPr>
                      <w:p>
                        <w:pPr>
                          <w:pStyle w:val="11"/>
                          <w:spacing w:before="153"/>
                          <w:ind w:left="176" w:right="134" w:hanging="32"/>
                          <w:rPr>
                            <w:rFonts w:ascii="Times New Roman" w:eastAsia="Times New Roman"/>
                            <w:sz w:val="21"/>
                          </w:rPr>
                        </w:pPr>
                        <w:r>
                          <w:rPr>
                            <w:rFonts w:ascii="Times New Roman" w:eastAsia="Times New Roman"/>
                            <w:sz w:val="21"/>
                          </w:rPr>
                          <w:t>COD</w:t>
                        </w:r>
                        <w:r>
                          <w:rPr>
                            <w:sz w:val="21"/>
                          </w:rPr>
                          <w:t>、</w:t>
                        </w:r>
                        <w:r>
                          <w:rPr>
                            <w:rFonts w:ascii="Times New Roman" w:eastAsia="Times New Roman"/>
                            <w:position w:val="2"/>
                            <w:sz w:val="21"/>
                          </w:rPr>
                          <w:t>NH</w:t>
                        </w:r>
                        <w:r>
                          <w:rPr>
                            <w:rFonts w:ascii="Times New Roman" w:eastAsia="Times New Roman"/>
                            <w:position w:val="2"/>
                            <w:sz w:val="21"/>
                            <w:vertAlign w:val="subscript"/>
                          </w:rPr>
                          <w:t>3</w:t>
                        </w:r>
                        <w:r>
                          <w:rPr>
                            <w:rFonts w:ascii="Times New Roman" w:eastAsia="Times New Roman"/>
                            <w:position w:val="2"/>
                            <w:sz w:val="21"/>
                            <w:vertAlign w:val="baseline"/>
                          </w:rPr>
                          <w:t>-N</w:t>
                        </w:r>
                      </w:p>
                    </w:tc>
                    <w:tc>
                      <w:tcPr>
                        <w:tcW w:w="915" w:type="dxa"/>
                      </w:tcPr>
                      <w:p>
                        <w:pPr>
                          <w:pStyle w:val="11"/>
                          <w:spacing w:before="1" w:line="270" w:lineRule="atLeast"/>
                          <w:ind w:left="141" w:right="132"/>
                          <w:jc w:val="both"/>
                          <w:rPr>
                            <w:sz w:val="21"/>
                          </w:rPr>
                        </w:pPr>
                        <w:r>
                          <w:rPr>
                            <w:sz w:val="21"/>
                          </w:rPr>
                          <w:t>进入城市污水处理厂</w:t>
                        </w:r>
                      </w:p>
                    </w:tc>
                    <w:tc>
                      <w:tcPr>
                        <w:tcW w:w="735" w:type="dxa"/>
                      </w:tcPr>
                      <w:p>
                        <w:pPr>
                          <w:pStyle w:val="11"/>
                          <w:spacing w:before="136" w:line="244" w:lineRule="auto"/>
                          <w:ind w:left="157" w:right="147"/>
                          <w:rPr>
                            <w:sz w:val="21"/>
                          </w:rPr>
                        </w:pPr>
                        <w:r>
                          <w:rPr>
                            <w:sz w:val="21"/>
                          </w:rPr>
                          <w:t>间接排放</w:t>
                        </w:r>
                      </w:p>
                    </w:tc>
                    <w:tc>
                      <w:tcPr>
                        <w:tcW w:w="900" w:type="dxa"/>
                      </w:tcPr>
                      <w:p>
                        <w:pPr>
                          <w:pStyle w:val="11"/>
                          <w:spacing w:before="11"/>
                          <w:rPr>
                            <w:rFonts w:ascii="Times New Roman"/>
                            <w:sz w:val="24"/>
                          </w:rPr>
                        </w:pPr>
                      </w:p>
                      <w:p>
                        <w:pPr>
                          <w:pStyle w:val="11"/>
                          <w:ind w:left="10"/>
                          <w:jc w:val="center"/>
                          <w:rPr>
                            <w:rFonts w:ascii="Times New Roman"/>
                            <w:sz w:val="21"/>
                          </w:rPr>
                        </w:pPr>
                        <w:r>
                          <w:rPr>
                            <w:rFonts w:ascii="Times New Roman"/>
                            <w:w w:val="99"/>
                            <w:sz w:val="21"/>
                          </w:rPr>
                          <w:t>/</w:t>
                        </w:r>
                      </w:p>
                    </w:tc>
                    <w:tc>
                      <w:tcPr>
                        <w:tcW w:w="930" w:type="dxa"/>
                      </w:tcPr>
                      <w:p>
                        <w:pPr>
                          <w:pStyle w:val="11"/>
                          <w:spacing w:before="11"/>
                          <w:rPr>
                            <w:rFonts w:ascii="Times New Roman"/>
                            <w:sz w:val="24"/>
                          </w:rPr>
                        </w:pPr>
                      </w:p>
                      <w:p>
                        <w:pPr>
                          <w:pStyle w:val="11"/>
                          <w:ind w:left="8"/>
                          <w:jc w:val="center"/>
                          <w:rPr>
                            <w:rFonts w:ascii="Times New Roman"/>
                            <w:sz w:val="21"/>
                          </w:rPr>
                        </w:pPr>
                        <w:r>
                          <w:rPr>
                            <w:rFonts w:ascii="Times New Roman"/>
                            <w:w w:val="99"/>
                            <w:sz w:val="21"/>
                          </w:rPr>
                          <w:t>/</w:t>
                        </w:r>
                      </w:p>
                    </w:tc>
                    <w:tc>
                      <w:tcPr>
                        <w:tcW w:w="915" w:type="dxa"/>
                      </w:tcPr>
                      <w:p>
                        <w:pPr>
                          <w:pStyle w:val="11"/>
                          <w:spacing w:before="11"/>
                          <w:rPr>
                            <w:rFonts w:ascii="Times New Roman"/>
                            <w:sz w:val="24"/>
                          </w:rPr>
                        </w:pPr>
                      </w:p>
                      <w:p>
                        <w:pPr>
                          <w:pStyle w:val="11"/>
                          <w:ind w:left="7"/>
                          <w:jc w:val="center"/>
                          <w:rPr>
                            <w:rFonts w:ascii="Times New Roman"/>
                            <w:sz w:val="21"/>
                          </w:rPr>
                        </w:pPr>
                        <w:r>
                          <w:rPr>
                            <w:rFonts w:ascii="Times New Roman"/>
                            <w:w w:val="99"/>
                            <w:sz w:val="21"/>
                          </w:rPr>
                          <w:t>/</w:t>
                        </w:r>
                      </w:p>
                    </w:tc>
                    <w:tc>
                      <w:tcPr>
                        <w:tcW w:w="900" w:type="dxa"/>
                        <w:vMerge w:val="continue"/>
                        <w:tcBorders>
                          <w:top w:val="nil"/>
                          <w:bottom w:val="nil"/>
                        </w:tcBorders>
                      </w:tcPr>
                      <w:p>
                        <w:pPr>
                          <w:rPr>
                            <w:sz w:val="2"/>
                            <w:szCs w:val="2"/>
                          </w:rPr>
                        </w:pPr>
                      </w:p>
                    </w:tc>
                    <w:tc>
                      <w:tcPr>
                        <w:tcW w:w="885" w:type="dxa"/>
                        <w:vMerge w:val="continue"/>
                        <w:tcBorders>
                          <w:top w:val="nil"/>
                          <w:bottom w:val="nil"/>
                        </w:tcBorders>
                      </w:tcPr>
                      <w:p>
                        <w:pPr>
                          <w:rPr>
                            <w:sz w:val="2"/>
                            <w:szCs w:val="2"/>
                          </w:rPr>
                        </w:pPr>
                      </w:p>
                    </w:tc>
                    <w:tc>
                      <w:tcPr>
                        <w:tcW w:w="79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100" w:type="dxa"/>
                      </w:tcPr>
                      <w:p>
                        <w:pPr>
                          <w:pStyle w:val="11"/>
                          <w:ind w:left="129"/>
                          <w:rPr>
                            <w:sz w:val="21"/>
                          </w:rPr>
                        </w:pPr>
                        <w:r>
                          <w:rPr>
                            <w:sz w:val="21"/>
                          </w:rPr>
                          <w:t>锅炉软水</w:t>
                        </w:r>
                      </w:p>
                      <w:p>
                        <w:pPr>
                          <w:pStyle w:val="11"/>
                          <w:spacing w:before="4" w:line="270" w:lineRule="atLeast"/>
                          <w:ind w:left="340" w:right="120" w:hanging="212"/>
                          <w:rPr>
                            <w:sz w:val="21"/>
                          </w:rPr>
                        </w:pPr>
                        <w:r>
                          <w:rPr>
                            <w:sz w:val="21"/>
                          </w:rPr>
                          <w:t>制备高盐废水</w:t>
                        </w:r>
                      </w:p>
                    </w:tc>
                    <w:tc>
                      <w:tcPr>
                        <w:tcW w:w="945" w:type="dxa"/>
                      </w:tcPr>
                      <w:p>
                        <w:pPr>
                          <w:pStyle w:val="11"/>
                          <w:spacing w:before="152"/>
                          <w:ind w:left="176" w:right="134" w:hanging="32"/>
                          <w:rPr>
                            <w:rFonts w:ascii="Times New Roman" w:eastAsia="Times New Roman"/>
                            <w:sz w:val="21"/>
                          </w:rPr>
                        </w:pPr>
                        <w:r>
                          <w:rPr>
                            <w:rFonts w:ascii="Times New Roman" w:eastAsia="Times New Roman"/>
                            <w:sz w:val="21"/>
                          </w:rPr>
                          <w:t>COD</w:t>
                        </w:r>
                        <w:r>
                          <w:rPr>
                            <w:sz w:val="21"/>
                          </w:rPr>
                          <w:t>、</w:t>
                        </w:r>
                        <w:r>
                          <w:rPr>
                            <w:rFonts w:ascii="Times New Roman" w:eastAsia="Times New Roman"/>
                            <w:position w:val="2"/>
                            <w:sz w:val="21"/>
                          </w:rPr>
                          <w:t>NH</w:t>
                        </w:r>
                        <w:r>
                          <w:rPr>
                            <w:rFonts w:ascii="Times New Roman" w:eastAsia="Times New Roman"/>
                            <w:position w:val="2"/>
                            <w:sz w:val="21"/>
                            <w:vertAlign w:val="subscript"/>
                          </w:rPr>
                          <w:t>3</w:t>
                        </w:r>
                        <w:r>
                          <w:rPr>
                            <w:rFonts w:ascii="Times New Roman" w:eastAsia="Times New Roman"/>
                            <w:position w:val="2"/>
                            <w:sz w:val="21"/>
                            <w:vertAlign w:val="baseline"/>
                          </w:rPr>
                          <w:t>-N</w:t>
                        </w:r>
                      </w:p>
                    </w:tc>
                    <w:tc>
                      <w:tcPr>
                        <w:tcW w:w="915" w:type="dxa"/>
                      </w:tcPr>
                      <w:p>
                        <w:pPr>
                          <w:pStyle w:val="11"/>
                          <w:ind w:left="141"/>
                          <w:rPr>
                            <w:sz w:val="21"/>
                          </w:rPr>
                        </w:pPr>
                        <w:r>
                          <w:rPr>
                            <w:w w:val="95"/>
                            <w:sz w:val="21"/>
                          </w:rPr>
                          <w:t>进入城</w:t>
                        </w:r>
                      </w:p>
                      <w:p>
                        <w:pPr>
                          <w:pStyle w:val="11"/>
                          <w:spacing w:before="4" w:line="270" w:lineRule="atLeast"/>
                          <w:ind w:left="141" w:right="132"/>
                          <w:rPr>
                            <w:sz w:val="21"/>
                          </w:rPr>
                        </w:pPr>
                        <w:r>
                          <w:rPr>
                            <w:spacing w:val="-6"/>
                            <w:sz w:val="21"/>
                          </w:rPr>
                          <w:t>市污水</w:t>
                        </w:r>
                        <w:r>
                          <w:rPr>
                            <w:spacing w:val="-6"/>
                            <w:w w:val="95"/>
                            <w:sz w:val="21"/>
                          </w:rPr>
                          <w:t>处理厂</w:t>
                        </w:r>
                      </w:p>
                    </w:tc>
                    <w:tc>
                      <w:tcPr>
                        <w:tcW w:w="735" w:type="dxa"/>
                      </w:tcPr>
                      <w:p>
                        <w:pPr>
                          <w:pStyle w:val="11"/>
                          <w:spacing w:before="137" w:line="242" w:lineRule="auto"/>
                          <w:ind w:left="157" w:right="147"/>
                          <w:rPr>
                            <w:sz w:val="21"/>
                          </w:rPr>
                        </w:pPr>
                        <w:r>
                          <w:rPr>
                            <w:sz w:val="21"/>
                          </w:rPr>
                          <w:t>间接排放</w:t>
                        </w:r>
                      </w:p>
                    </w:tc>
                    <w:tc>
                      <w:tcPr>
                        <w:tcW w:w="900" w:type="dxa"/>
                      </w:tcPr>
                      <w:p>
                        <w:pPr>
                          <w:pStyle w:val="11"/>
                          <w:rPr>
                            <w:rFonts w:ascii="Times New Roman"/>
                            <w:sz w:val="25"/>
                          </w:rPr>
                        </w:pPr>
                      </w:p>
                      <w:p>
                        <w:pPr>
                          <w:pStyle w:val="11"/>
                          <w:ind w:left="10"/>
                          <w:jc w:val="center"/>
                          <w:rPr>
                            <w:rFonts w:ascii="Times New Roman"/>
                            <w:sz w:val="21"/>
                          </w:rPr>
                        </w:pPr>
                        <w:r>
                          <w:rPr>
                            <w:rFonts w:ascii="Times New Roman"/>
                            <w:w w:val="99"/>
                            <w:sz w:val="21"/>
                          </w:rPr>
                          <w:t>/</w:t>
                        </w:r>
                      </w:p>
                    </w:tc>
                    <w:tc>
                      <w:tcPr>
                        <w:tcW w:w="930" w:type="dxa"/>
                      </w:tcPr>
                      <w:p>
                        <w:pPr>
                          <w:pStyle w:val="11"/>
                          <w:rPr>
                            <w:rFonts w:ascii="Times New Roman"/>
                            <w:sz w:val="25"/>
                          </w:rPr>
                        </w:pPr>
                      </w:p>
                      <w:p>
                        <w:pPr>
                          <w:pStyle w:val="11"/>
                          <w:ind w:left="8"/>
                          <w:jc w:val="center"/>
                          <w:rPr>
                            <w:rFonts w:ascii="Times New Roman"/>
                            <w:sz w:val="21"/>
                          </w:rPr>
                        </w:pPr>
                        <w:r>
                          <w:rPr>
                            <w:rFonts w:ascii="Times New Roman"/>
                            <w:w w:val="99"/>
                            <w:sz w:val="21"/>
                          </w:rPr>
                          <w:t>/</w:t>
                        </w:r>
                      </w:p>
                    </w:tc>
                    <w:tc>
                      <w:tcPr>
                        <w:tcW w:w="915" w:type="dxa"/>
                      </w:tcPr>
                      <w:p>
                        <w:pPr>
                          <w:pStyle w:val="11"/>
                          <w:rPr>
                            <w:rFonts w:ascii="Times New Roman"/>
                            <w:sz w:val="25"/>
                          </w:rPr>
                        </w:pPr>
                      </w:p>
                      <w:p>
                        <w:pPr>
                          <w:pStyle w:val="11"/>
                          <w:ind w:left="7"/>
                          <w:jc w:val="center"/>
                          <w:rPr>
                            <w:rFonts w:ascii="Times New Roman"/>
                            <w:sz w:val="21"/>
                          </w:rPr>
                        </w:pPr>
                        <w:r>
                          <w:rPr>
                            <w:rFonts w:ascii="Times New Roman"/>
                            <w:w w:val="99"/>
                            <w:sz w:val="21"/>
                          </w:rPr>
                          <w:t>/</w:t>
                        </w:r>
                      </w:p>
                    </w:tc>
                    <w:tc>
                      <w:tcPr>
                        <w:tcW w:w="900" w:type="dxa"/>
                        <w:tcBorders>
                          <w:top w:val="nil"/>
                        </w:tcBorders>
                      </w:tcPr>
                      <w:p>
                        <w:pPr>
                          <w:pStyle w:val="11"/>
                          <w:rPr>
                            <w:rFonts w:ascii="Times New Roman"/>
                            <w:sz w:val="22"/>
                          </w:rPr>
                        </w:pPr>
                      </w:p>
                    </w:tc>
                    <w:tc>
                      <w:tcPr>
                        <w:tcW w:w="885" w:type="dxa"/>
                        <w:tcBorders>
                          <w:top w:val="nil"/>
                        </w:tcBorders>
                      </w:tcPr>
                      <w:p>
                        <w:pPr>
                          <w:pStyle w:val="11"/>
                          <w:rPr>
                            <w:rFonts w:ascii="Times New Roman"/>
                            <w:sz w:val="22"/>
                          </w:rPr>
                        </w:pPr>
                      </w:p>
                    </w:tc>
                    <w:tc>
                      <w:tcPr>
                        <w:tcW w:w="791" w:type="dxa"/>
                        <w:tcBorders>
                          <w:top w:val="nil"/>
                        </w:tcBorders>
                      </w:tcPr>
                      <w:p>
                        <w:pPr>
                          <w:pStyle w:val="11"/>
                          <w:rPr>
                            <w:rFonts w:ascii="Times New Roman"/>
                            <w:sz w:val="22"/>
                          </w:rPr>
                        </w:pPr>
                      </w:p>
                    </w:tc>
                  </w:tr>
                </w:tbl>
                <w:p>
                  <w:pPr>
                    <w:pStyle w:val="6"/>
                  </w:pPr>
                </w:p>
              </w:txbxContent>
            </v:textbox>
          </v:shape>
        </w:pict>
      </w: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950"/>
        <w:gridCol w:w="1365"/>
        <w:gridCol w:w="1069"/>
        <w:gridCol w:w="980"/>
        <w:gridCol w:w="906"/>
        <w:gridCol w:w="1148"/>
        <w:gridCol w:w="1292"/>
        <w:gridCol w:w="1316"/>
        <w:gridCol w:w="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7" w:hRule="atLeast"/>
        </w:trPr>
        <w:tc>
          <w:tcPr>
            <w:tcW w:w="9242" w:type="dxa"/>
            <w:gridSpan w:val="10"/>
          </w:tcPr>
          <w:p>
            <w:pPr>
              <w:pStyle w:val="11"/>
              <w:spacing w:before="1"/>
              <w:ind w:left="108"/>
              <w:rPr>
                <w:sz w:val="24"/>
              </w:rPr>
            </w:pPr>
            <w:r>
              <w:rPr>
                <w:sz w:val="24"/>
              </w:rPr>
              <w:t>污水处理厂处理，废水处理措施可行。</w:t>
            </w:r>
          </w:p>
          <w:p>
            <w:pPr>
              <w:pStyle w:val="11"/>
              <w:spacing w:before="158"/>
              <w:ind w:left="588"/>
              <w:rPr>
                <w:b/>
                <w:sz w:val="24"/>
              </w:rPr>
            </w:pPr>
            <w:r>
              <w:rPr>
                <w:rFonts w:ascii="Times New Roman" w:eastAsia="Times New Roman"/>
                <w:b/>
                <w:sz w:val="24"/>
              </w:rPr>
              <w:t>4</w:t>
            </w:r>
            <w:r>
              <w:rPr>
                <w:b/>
                <w:sz w:val="24"/>
              </w:rPr>
              <w:t>、废水进入上街区第二污水处理厂的环境可行性</w:t>
            </w:r>
          </w:p>
          <w:p>
            <w:pPr>
              <w:pStyle w:val="11"/>
              <w:spacing w:before="161"/>
              <w:ind w:left="588"/>
              <w:rPr>
                <w:rFonts w:ascii="Times New Roman" w:eastAsia="Times New Roman"/>
                <w:sz w:val="24"/>
              </w:rPr>
            </w:pPr>
            <w:r>
              <w:rPr>
                <w:sz w:val="24"/>
              </w:rPr>
              <w:t xml:space="preserve">中原环保上街区第二污水处理厂位于安阳路与汝南路交叉口西北侧，于 </w:t>
            </w:r>
            <w:r>
              <w:rPr>
                <w:rFonts w:ascii="Times New Roman" w:eastAsia="Times New Roman"/>
                <w:sz w:val="24"/>
              </w:rPr>
              <w:t xml:space="preserve">2011 </w:t>
            </w:r>
            <w:r>
              <w:rPr>
                <w:sz w:val="24"/>
              </w:rPr>
              <w:t xml:space="preserve">年 </w:t>
            </w:r>
            <w:r>
              <w:rPr>
                <w:rFonts w:ascii="Times New Roman" w:eastAsia="Times New Roman"/>
                <w:sz w:val="24"/>
              </w:rPr>
              <w:t>8</w:t>
            </w:r>
          </w:p>
          <w:p>
            <w:pPr>
              <w:pStyle w:val="11"/>
              <w:spacing w:before="160" w:line="364" w:lineRule="auto"/>
              <w:ind w:left="108" w:right="-29"/>
              <w:rPr>
                <w:sz w:val="24"/>
              </w:rPr>
            </w:pPr>
            <w:r>
              <w:rPr>
                <w:spacing w:val="-31"/>
                <w:sz w:val="24"/>
              </w:rPr>
              <w:t xml:space="preserve">月 </w:t>
            </w:r>
            <w:r>
              <w:rPr>
                <w:rFonts w:ascii="Times New Roman" w:hAnsi="Times New Roman" w:eastAsia="Times New Roman"/>
                <w:sz w:val="24"/>
              </w:rPr>
              <w:t>31</w:t>
            </w:r>
            <w:r>
              <w:rPr>
                <w:rFonts w:ascii="Times New Roman" w:hAnsi="Times New Roman" w:eastAsia="Times New Roman"/>
                <w:spacing w:val="-1"/>
                <w:sz w:val="24"/>
              </w:rPr>
              <w:t xml:space="preserve"> </w:t>
            </w:r>
            <w:r>
              <w:rPr>
                <w:spacing w:val="-2"/>
                <w:sz w:val="24"/>
              </w:rPr>
              <w:t xml:space="preserve">日开工建设， </w:t>
            </w:r>
            <w:r>
              <w:rPr>
                <w:rFonts w:ascii="Times New Roman" w:hAnsi="Times New Roman" w:eastAsia="Times New Roman"/>
                <w:sz w:val="24"/>
              </w:rPr>
              <w:t xml:space="preserve">2012 </w:t>
            </w:r>
            <w:r>
              <w:rPr>
                <w:spacing w:val="-31"/>
                <w:sz w:val="24"/>
              </w:rPr>
              <w:t xml:space="preserve">年 </w:t>
            </w:r>
            <w:r>
              <w:rPr>
                <w:rFonts w:ascii="Times New Roman" w:hAnsi="Times New Roman" w:eastAsia="Times New Roman"/>
                <w:sz w:val="24"/>
              </w:rPr>
              <w:t>10</w:t>
            </w:r>
            <w:r>
              <w:rPr>
                <w:rFonts w:ascii="Times New Roman" w:hAnsi="Times New Roman" w:eastAsia="Times New Roman"/>
                <w:spacing w:val="-1"/>
                <w:sz w:val="24"/>
              </w:rPr>
              <w:t xml:space="preserve"> </w:t>
            </w:r>
            <w:r>
              <w:rPr>
                <w:sz w:val="24"/>
              </w:rPr>
              <w:t>月建成，</w:t>
            </w:r>
            <w:r>
              <w:rPr>
                <w:rFonts w:ascii="Times New Roman" w:hAnsi="Times New Roman" w:eastAsia="Times New Roman"/>
                <w:sz w:val="24"/>
              </w:rPr>
              <w:t xml:space="preserve">2012 </w:t>
            </w:r>
            <w:r>
              <w:rPr>
                <w:spacing w:val="-31"/>
                <w:sz w:val="24"/>
              </w:rPr>
              <w:t xml:space="preserve">年 </w:t>
            </w:r>
            <w:r>
              <w:rPr>
                <w:rFonts w:ascii="Times New Roman" w:hAnsi="Times New Roman" w:eastAsia="Times New Roman"/>
                <w:sz w:val="24"/>
              </w:rPr>
              <w:t xml:space="preserve">12 </w:t>
            </w:r>
            <w:r>
              <w:rPr>
                <w:spacing w:val="-31"/>
                <w:sz w:val="24"/>
              </w:rPr>
              <w:t xml:space="preserve">月 </w:t>
            </w:r>
            <w:r>
              <w:rPr>
                <w:rFonts w:ascii="Times New Roman" w:hAnsi="Times New Roman" w:eastAsia="Times New Roman"/>
                <w:sz w:val="24"/>
              </w:rPr>
              <w:t xml:space="preserve">7 </w:t>
            </w:r>
            <w:r>
              <w:rPr>
                <w:spacing w:val="-7"/>
                <w:sz w:val="24"/>
              </w:rPr>
              <w:t xml:space="preserve">日投入运行，建设规模为 </w:t>
            </w:r>
            <w:r>
              <w:rPr>
                <w:rFonts w:ascii="Times New Roman" w:hAnsi="Times New Roman" w:eastAsia="Times New Roman"/>
                <w:sz w:val="24"/>
              </w:rPr>
              <w:t>3</w:t>
            </w:r>
            <w:r>
              <w:rPr>
                <w:rFonts w:ascii="Times New Roman" w:hAnsi="Times New Roman" w:eastAsia="Times New Roman"/>
                <w:spacing w:val="59"/>
                <w:sz w:val="24"/>
              </w:rPr>
              <w:t xml:space="preserve"> </w:t>
            </w:r>
            <w:r>
              <w:rPr>
                <w:sz w:val="24"/>
              </w:rPr>
              <w:t>万吨</w:t>
            </w:r>
            <w:r>
              <w:rPr>
                <w:rFonts w:ascii="Times New Roman" w:hAnsi="Times New Roman" w:eastAsia="Times New Roman"/>
                <w:sz w:val="24"/>
              </w:rPr>
              <w:t>/</w:t>
            </w:r>
            <w:r>
              <w:rPr>
                <w:spacing w:val="-8"/>
                <w:sz w:val="24"/>
              </w:rPr>
              <w:t xml:space="preserve">日，采用的污水处理工艺为改良型 </w:t>
            </w:r>
            <w:r>
              <w:rPr>
                <w:rFonts w:ascii="Times New Roman" w:hAnsi="Times New Roman" w:eastAsia="Times New Roman"/>
                <w:sz w:val="24"/>
              </w:rPr>
              <w:t>A</w:t>
            </w:r>
            <w:r>
              <w:rPr>
                <w:rFonts w:ascii="Times New Roman" w:hAnsi="Times New Roman" w:eastAsia="Times New Roman"/>
                <w:position w:val="8"/>
                <w:sz w:val="15"/>
              </w:rPr>
              <w:t>2</w:t>
            </w:r>
            <w:r>
              <w:rPr>
                <w:rFonts w:ascii="Times New Roman" w:hAnsi="Times New Roman" w:eastAsia="Times New Roman"/>
                <w:sz w:val="24"/>
              </w:rPr>
              <w:t>/O</w:t>
            </w:r>
            <w:r>
              <w:rPr>
                <w:rFonts w:ascii="Times New Roman" w:hAnsi="Times New Roman" w:eastAsia="Times New Roman"/>
                <w:spacing w:val="-1"/>
                <w:sz w:val="24"/>
              </w:rPr>
              <w:t xml:space="preserve"> </w:t>
            </w:r>
            <w:r>
              <w:rPr>
                <w:spacing w:val="-6"/>
                <w:sz w:val="24"/>
              </w:rPr>
              <w:t>工艺，出水水质满足《城镇污水处理厂污染</w:t>
            </w:r>
            <w:r>
              <w:rPr>
                <w:spacing w:val="-7"/>
                <w:sz w:val="24"/>
              </w:rPr>
              <w:t xml:space="preserve">物排放标准》一级 </w:t>
            </w:r>
            <w:r>
              <w:rPr>
                <w:rFonts w:ascii="Times New Roman" w:hAnsi="Times New Roman" w:eastAsia="Times New Roman"/>
                <w:sz w:val="24"/>
              </w:rPr>
              <w:t>A</w:t>
            </w:r>
            <w:r>
              <w:rPr>
                <w:rFonts w:ascii="Times New Roman" w:hAnsi="Times New Roman" w:eastAsia="Times New Roman"/>
                <w:spacing w:val="9"/>
                <w:sz w:val="24"/>
              </w:rPr>
              <w:t xml:space="preserve"> </w:t>
            </w:r>
            <w:r>
              <w:rPr>
                <w:spacing w:val="2"/>
                <w:sz w:val="24"/>
              </w:rPr>
              <w:t>标准</w:t>
            </w:r>
            <w:r>
              <w:rPr>
                <w:sz w:val="24"/>
              </w:rPr>
              <w:t>（</w:t>
            </w:r>
            <w:r>
              <w:rPr>
                <w:rFonts w:ascii="Times New Roman" w:hAnsi="Times New Roman" w:eastAsia="Times New Roman"/>
                <w:sz w:val="24"/>
              </w:rPr>
              <w:t>COD≤50mg/L</w:t>
            </w:r>
            <w:r>
              <w:rPr>
                <w:spacing w:val="1"/>
                <w:sz w:val="24"/>
              </w:rPr>
              <w:t>，氨氮</w:t>
            </w:r>
            <w:r>
              <w:rPr>
                <w:rFonts w:ascii="Times New Roman" w:hAnsi="Times New Roman" w:eastAsia="Times New Roman"/>
                <w:sz w:val="24"/>
              </w:rPr>
              <w:t>≤5mg/L</w:t>
            </w:r>
            <w:r>
              <w:rPr>
                <w:sz w:val="24"/>
              </w:rPr>
              <w:t>），服务范围为：陇海铁路以</w:t>
            </w:r>
            <w:r>
              <w:rPr>
                <w:spacing w:val="-11"/>
                <w:sz w:val="24"/>
              </w:rPr>
              <w:t xml:space="preserve">南为淮阳路以东至上街荥阳分界线，陇海铁路以北为北至上街荥阳分界线，东至金华路， </w:t>
            </w:r>
            <w:r>
              <w:rPr>
                <w:spacing w:val="-7"/>
                <w:sz w:val="24"/>
              </w:rPr>
              <w:t xml:space="preserve">西至高速引线，约 </w:t>
            </w:r>
            <w:r>
              <w:rPr>
                <w:rFonts w:ascii="Times New Roman" w:hAnsi="Times New Roman" w:eastAsia="Times New Roman"/>
                <w:sz w:val="24"/>
              </w:rPr>
              <w:t>16.53</w:t>
            </w:r>
            <w:r>
              <w:rPr>
                <w:rFonts w:ascii="Times New Roman" w:hAnsi="Times New Roman" w:eastAsia="Times New Roman"/>
                <w:spacing w:val="3"/>
                <w:sz w:val="24"/>
              </w:rPr>
              <w:t xml:space="preserve"> </w:t>
            </w:r>
            <w:r>
              <w:rPr>
                <w:sz w:val="24"/>
              </w:rPr>
              <w:t>平方公里，本项目在其收水范围内（</w:t>
            </w:r>
            <w:r>
              <w:rPr>
                <w:spacing w:val="-6"/>
                <w:sz w:val="24"/>
              </w:rPr>
              <w:t xml:space="preserve">收水范围图见附图 </w:t>
            </w:r>
            <w:r>
              <w:rPr>
                <w:rFonts w:ascii="Times New Roman" w:hAnsi="Times New Roman" w:eastAsia="Times New Roman"/>
                <w:sz w:val="24"/>
              </w:rPr>
              <w:t>8</w:t>
            </w:r>
            <w:r>
              <w:rPr>
                <w:sz w:val="24"/>
              </w:rPr>
              <w:t xml:space="preserve">）， </w:t>
            </w:r>
            <w:r>
              <w:rPr>
                <w:spacing w:val="-7"/>
                <w:sz w:val="24"/>
              </w:rPr>
              <w:t>项目北侧工业路敷设有污水管网，废水经处理后通过北侧工业路上的污水管网排入上街区第二污水处理厂。</w:t>
            </w:r>
          </w:p>
          <w:p>
            <w:pPr>
              <w:pStyle w:val="11"/>
              <w:spacing w:line="302" w:lineRule="exact"/>
              <w:ind w:left="588"/>
              <w:rPr>
                <w:b/>
                <w:sz w:val="24"/>
              </w:rPr>
            </w:pPr>
            <w:r>
              <w:rPr>
                <w:rFonts w:ascii="Times New Roman" w:eastAsia="Times New Roman"/>
                <w:b/>
                <w:sz w:val="24"/>
              </w:rPr>
              <w:t>5</w:t>
            </w:r>
            <w:r>
              <w:rPr>
                <w:b/>
                <w:sz w:val="24"/>
              </w:rPr>
              <w:t>、项目废水污染物排放信息表</w:t>
            </w:r>
          </w:p>
          <w:p>
            <w:pPr>
              <w:pStyle w:val="11"/>
              <w:tabs>
                <w:tab w:val="left" w:pos="2088"/>
              </w:tabs>
              <w:spacing w:before="161"/>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30</w:t>
            </w:r>
            <w:r>
              <w:rPr>
                <w:rFonts w:ascii="Times New Roman" w:eastAsia="Times New Roman"/>
                <w:sz w:val="24"/>
              </w:rPr>
              <w:tab/>
            </w:r>
            <w:r>
              <w:rPr>
                <w:rFonts w:hint="eastAsia" w:ascii="黑体" w:eastAsia="黑体"/>
                <w:sz w:val="24"/>
              </w:rPr>
              <w:t>项目废水类别、污染物及治理设施信息表</w:t>
            </w: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rPr>
                <w:rFonts w:ascii="Times New Roman"/>
                <w:sz w:val="26"/>
              </w:rPr>
            </w:pPr>
          </w:p>
          <w:p>
            <w:pPr>
              <w:pStyle w:val="11"/>
              <w:spacing w:before="6"/>
              <w:rPr>
                <w:rFonts w:ascii="Times New Roman"/>
                <w:sz w:val="34"/>
              </w:rPr>
            </w:pPr>
          </w:p>
          <w:p>
            <w:pPr>
              <w:pStyle w:val="11"/>
              <w:tabs>
                <w:tab w:val="left" w:pos="2808"/>
              </w:tabs>
              <w:spacing w:line="291"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31</w:t>
            </w:r>
            <w:r>
              <w:rPr>
                <w:rFonts w:ascii="Times New Roman" w:eastAsia="Times New Roman"/>
                <w:sz w:val="24"/>
              </w:rPr>
              <w:tab/>
            </w:r>
            <w:r>
              <w:rPr>
                <w:rFonts w:hint="eastAsia" w:ascii="黑体" w:eastAsia="黑体"/>
                <w:sz w:val="24"/>
              </w:rPr>
              <w:t>废水间接排放口基本情况表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3" w:type="dxa"/>
            <w:vMerge w:val="restart"/>
            <w:tcBorders>
              <w:top w:val="nil"/>
              <w:bottom w:val="nil"/>
            </w:tcBorders>
          </w:tcPr>
          <w:p>
            <w:pPr>
              <w:pStyle w:val="11"/>
              <w:rPr>
                <w:rFonts w:ascii="Times New Roman"/>
                <w:sz w:val="22"/>
              </w:rPr>
            </w:pPr>
          </w:p>
        </w:tc>
        <w:tc>
          <w:tcPr>
            <w:tcW w:w="950" w:type="dxa"/>
            <w:vMerge w:val="restart"/>
          </w:tcPr>
          <w:p>
            <w:pPr>
              <w:pStyle w:val="11"/>
              <w:rPr>
                <w:rFonts w:ascii="Times New Roman"/>
                <w:sz w:val="20"/>
              </w:rPr>
            </w:pPr>
          </w:p>
          <w:p>
            <w:pPr>
              <w:pStyle w:val="11"/>
              <w:spacing w:before="9"/>
              <w:rPr>
                <w:rFonts w:ascii="Times New Roman"/>
                <w:sz w:val="15"/>
              </w:rPr>
            </w:pPr>
          </w:p>
          <w:p>
            <w:pPr>
              <w:pStyle w:val="11"/>
              <w:spacing w:before="1" w:line="244" w:lineRule="auto"/>
              <w:ind w:left="263" w:right="148" w:hanging="104"/>
              <w:rPr>
                <w:sz w:val="21"/>
              </w:rPr>
            </w:pPr>
            <w:r>
              <w:rPr>
                <w:sz w:val="21"/>
              </w:rPr>
              <w:t>排放口编号</w:t>
            </w:r>
          </w:p>
        </w:tc>
        <w:tc>
          <w:tcPr>
            <w:tcW w:w="1365" w:type="dxa"/>
            <w:vMerge w:val="restart"/>
          </w:tcPr>
          <w:p>
            <w:pPr>
              <w:pStyle w:val="11"/>
              <w:rPr>
                <w:rFonts w:ascii="Times New Roman"/>
                <w:sz w:val="20"/>
              </w:rPr>
            </w:pPr>
          </w:p>
          <w:p>
            <w:pPr>
              <w:pStyle w:val="11"/>
              <w:spacing w:before="9"/>
              <w:rPr>
                <w:rFonts w:ascii="Times New Roman"/>
                <w:sz w:val="15"/>
              </w:rPr>
            </w:pPr>
          </w:p>
          <w:p>
            <w:pPr>
              <w:pStyle w:val="11"/>
              <w:spacing w:before="1"/>
              <w:ind w:left="122" w:right="116"/>
              <w:jc w:val="center"/>
              <w:rPr>
                <w:sz w:val="21"/>
              </w:rPr>
            </w:pPr>
            <w:r>
              <w:rPr>
                <w:sz w:val="21"/>
              </w:rPr>
              <w:t>废水排放量</w:t>
            </w:r>
          </w:p>
          <w:p>
            <w:pPr>
              <w:pStyle w:val="11"/>
              <w:spacing w:before="4"/>
              <w:ind w:left="122" w:right="116"/>
              <w:jc w:val="center"/>
              <w:rPr>
                <w:sz w:val="21"/>
              </w:rPr>
            </w:pPr>
            <w:r>
              <w:rPr>
                <w:sz w:val="21"/>
              </w:rPr>
              <w:t>（万</w:t>
            </w:r>
            <w:r>
              <w:rPr>
                <w:rFonts w:ascii="Times New Roman" w:eastAsia="Times New Roman"/>
                <w:sz w:val="21"/>
              </w:rPr>
              <w:t>t/a</w:t>
            </w:r>
            <w:r>
              <w:rPr>
                <w:sz w:val="21"/>
              </w:rPr>
              <w:t>）</w:t>
            </w:r>
          </w:p>
        </w:tc>
        <w:tc>
          <w:tcPr>
            <w:tcW w:w="1069" w:type="dxa"/>
            <w:vMerge w:val="restart"/>
          </w:tcPr>
          <w:p>
            <w:pPr>
              <w:pStyle w:val="11"/>
              <w:rPr>
                <w:rFonts w:ascii="Times New Roman"/>
                <w:sz w:val="20"/>
              </w:rPr>
            </w:pPr>
          </w:p>
          <w:p>
            <w:pPr>
              <w:pStyle w:val="11"/>
              <w:spacing w:before="8"/>
              <w:rPr>
                <w:rFonts w:ascii="Times New Roman"/>
                <w:sz w:val="27"/>
              </w:rPr>
            </w:pPr>
          </w:p>
          <w:p>
            <w:pPr>
              <w:pStyle w:val="11"/>
              <w:ind w:left="113"/>
              <w:rPr>
                <w:sz w:val="21"/>
              </w:rPr>
            </w:pPr>
            <w:r>
              <w:rPr>
                <w:sz w:val="21"/>
              </w:rPr>
              <w:t>排放去向</w:t>
            </w:r>
          </w:p>
        </w:tc>
        <w:tc>
          <w:tcPr>
            <w:tcW w:w="980" w:type="dxa"/>
            <w:vMerge w:val="restart"/>
          </w:tcPr>
          <w:p>
            <w:pPr>
              <w:pStyle w:val="11"/>
              <w:rPr>
                <w:rFonts w:ascii="Times New Roman"/>
                <w:sz w:val="20"/>
              </w:rPr>
            </w:pPr>
          </w:p>
          <w:p>
            <w:pPr>
              <w:pStyle w:val="11"/>
              <w:spacing w:before="9"/>
              <w:rPr>
                <w:rFonts w:ascii="Times New Roman"/>
                <w:sz w:val="15"/>
              </w:rPr>
            </w:pPr>
          </w:p>
          <w:p>
            <w:pPr>
              <w:pStyle w:val="11"/>
              <w:spacing w:before="1" w:line="244" w:lineRule="auto"/>
              <w:ind w:left="383" w:right="163" w:hanging="209"/>
              <w:rPr>
                <w:sz w:val="21"/>
              </w:rPr>
            </w:pPr>
            <w:r>
              <w:rPr>
                <w:sz w:val="21"/>
              </w:rPr>
              <w:t>排放规律</w:t>
            </w:r>
          </w:p>
        </w:tc>
        <w:tc>
          <w:tcPr>
            <w:tcW w:w="906" w:type="dxa"/>
            <w:vMerge w:val="restart"/>
          </w:tcPr>
          <w:p>
            <w:pPr>
              <w:pStyle w:val="11"/>
              <w:rPr>
                <w:rFonts w:ascii="Times New Roman"/>
                <w:sz w:val="20"/>
              </w:rPr>
            </w:pPr>
          </w:p>
          <w:p>
            <w:pPr>
              <w:pStyle w:val="11"/>
              <w:spacing w:before="9"/>
              <w:rPr>
                <w:rFonts w:ascii="Times New Roman"/>
                <w:sz w:val="15"/>
              </w:rPr>
            </w:pPr>
          </w:p>
          <w:p>
            <w:pPr>
              <w:pStyle w:val="11"/>
              <w:spacing w:before="1" w:line="244" w:lineRule="auto"/>
              <w:ind w:left="138" w:right="126"/>
              <w:rPr>
                <w:sz w:val="21"/>
              </w:rPr>
            </w:pPr>
            <w:r>
              <w:rPr>
                <w:sz w:val="21"/>
              </w:rPr>
              <w:t>间歇排放时段</w:t>
            </w:r>
          </w:p>
        </w:tc>
        <w:tc>
          <w:tcPr>
            <w:tcW w:w="3756" w:type="dxa"/>
            <w:gridSpan w:val="3"/>
          </w:tcPr>
          <w:p>
            <w:pPr>
              <w:pStyle w:val="11"/>
              <w:spacing w:line="252" w:lineRule="exact"/>
              <w:ind w:left="931"/>
              <w:rPr>
                <w:sz w:val="21"/>
              </w:rPr>
            </w:pPr>
            <w:r>
              <w:rPr>
                <w:sz w:val="21"/>
              </w:rPr>
              <w:t>收纳污水处理厂信息</w:t>
            </w:r>
          </w:p>
        </w:tc>
        <w:tc>
          <w:tcPr>
            <w:tcW w:w="103"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13" w:type="dxa"/>
            <w:vMerge w:val="continue"/>
            <w:tcBorders>
              <w:top w:val="nil"/>
              <w:bottom w:val="nil"/>
            </w:tcBorders>
          </w:tcPr>
          <w:p>
            <w:pPr>
              <w:rPr>
                <w:sz w:val="2"/>
                <w:szCs w:val="2"/>
              </w:rPr>
            </w:pPr>
          </w:p>
        </w:tc>
        <w:tc>
          <w:tcPr>
            <w:tcW w:w="950"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069"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906" w:type="dxa"/>
            <w:vMerge w:val="continue"/>
            <w:tcBorders>
              <w:top w:val="nil"/>
            </w:tcBorders>
          </w:tcPr>
          <w:p>
            <w:pPr>
              <w:rPr>
                <w:sz w:val="2"/>
                <w:szCs w:val="2"/>
              </w:rPr>
            </w:pPr>
          </w:p>
        </w:tc>
        <w:tc>
          <w:tcPr>
            <w:tcW w:w="1148" w:type="dxa"/>
          </w:tcPr>
          <w:p>
            <w:pPr>
              <w:pStyle w:val="11"/>
              <w:rPr>
                <w:rFonts w:ascii="Times New Roman"/>
                <w:sz w:val="20"/>
              </w:rPr>
            </w:pPr>
          </w:p>
          <w:p>
            <w:pPr>
              <w:pStyle w:val="11"/>
              <w:spacing w:before="179"/>
              <w:ind w:left="362"/>
              <w:rPr>
                <w:sz w:val="21"/>
              </w:rPr>
            </w:pPr>
            <w:r>
              <w:rPr>
                <w:sz w:val="21"/>
              </w:rPr>
              <w:t>名称</w:t>
            </w:r>
          </w:p>
        </w:tc>
        <w:tc>
          <w:tcPr>
            <w:tcW w:w="1292" w:type="dxa"/>
          </w:tcPr>
          <w:p>
            <w:pPr>
              <w:pStyle w:val="11"/>
              <w:rPr>
                <w:rFonts w:ascii="Times New Roman"/>
                <w:sz w:val="20"/>
              </w:rPr>
            </w:pPr>
          </w:p>
          <w:p>
            <w:pPr>
              <w:pStyle w:val="11"/>
              <w:spacing w:before="179"/>
              <w:ind w:left="99" w:right="93"/>
              <w:jc w:val="center"/>
              <w:rPr>
                <w:sz w:val="21"/>
              </w:rPr>
            </w:pPr>
            <w:r>
              <w:rPr>
                <w:sz w:val="21"/>
              </w:rPr>
              <w:t>污染物种类</w:t>
            </w:r>
          </w:p>
        </w:tc>
        <w:tc>
          <w:tcPr>
            <w:tcW w:w="1316" w:type="dxa"/>
          </w:tcPr>
          <w:p>
            <w:pPr>
              <w:pStyle w:val="11"/>
              <w:spacing w:before="1" w:line="242" w:lineRule="auto"/>
              <w:ind w:left="133" w:right="121"/>
              <w:jc w:val="both"/>
              <w:rPr>
                <w:sz w:val="21"/>
              </w:rPr>
            </w:pPr>
            <w:r>
              <w:rPr>
                <w:spacing w:val="-3"/>
                <w:sz w:val="21"/>
              </w:rPr>
              <w:t>国家或地方污染物排放</w:t>
            </w:r>
            <w:r>
              <w:rPr>
                <w:spacing w:val="-3"/>
                <w:w w:val="95"/>
                <w:sz w:val="21"/>
              </w:rPr>
              <w:t>标准浓度限</w:t>
            </w:r>
          </w:p>
          <w:p>
            <w:pPr>
              <w:pStyle w:val="11"/>
              <w:spacing w:line="252" w:lineRule="exact"/>
              <w:ind w:left="116"/>
              <w:rPr>
                <w:sz w:val="21"/>
              </w:rPr>
            </w:pPr>
            <w:r>
              <w:rPr>
                <w:spacing w:val="-1"/>
                <w:w w:val="95"/>
                <w:sz w:val="21"/>
              </w:rPr>
              <w:t>值</w:t>
            </w:r>
            <w:r>
              <w:rPr>
                <w:w w:val="95"/>
                <w:sz w:val="21"/>
              </w:rPr>
              <w:t>（</w:t>
            </w:r>
            <w:r>
              <w:rPr>
                <w:rFonts w:ascii="Times New Roman" w:eastAsia="Times New Roman"/>
                <w:w w:val="95"/>
                <w:sz w:val="21"/>
              </w:rPr>
              <w:t>mg/L</w:t>
            </w:r>
            <w:r>
              <w:rPr>
                <w:w w:val="95"/>
                <w:sz w:val="21"/>
              </w:rPr>
              <w:t>）</w:t>
            </w:r>
          </w:p>
        </w:tc>
        <w:tc>
          <w:tcPr>
            <w:tcW w:w="103"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13" w:type="dxa"/>
            <w:vMerge w:val="restart"/>
            <w:tcBorders>
              <w:top w:val="nil"/>
            </w:tcBorders>
          </w:tcPr>
          <w:p>
            <w:pPr>
              <w:pStyle w:val="11"/>
              <w:rPr>
                <w:rFonts w:ascii="Times New Roman"/>
                <w:sz w:val="22"/>
              </w:rPr>
            </w:pPr>
          </w:p>
        </w:tc>
        <w:tc>
          <w:tcPr>
            <w:tcW w:w="950" w:type="dxa"/>
            <w:vMerge w:val="restart"/>
            <w:tcBorders>
              <w:bottom w:val="double" w:color="000000" w:sz="0" w:space="0"/>
            </w:tcBorders>
          </w:tcPr>
          <w:p>
            <w:pPr>
              <w:pStyle w:val="11"/>
              <w:spacing w:before="10"/>
              <w:rPr>
                <w:rFonts w:ascii="Times New Roman"/>
                <w:sz w:val="24"/>
              </w:rPr>
            </w:pPr>
          </w:p>
          <w:p>
            <w:pPr>
              <w:pStyle w:val="11"/>
              <w:ind w:left="141"/>
              <w:rPr>
                <w:rFonts w:ascii="Times New Roman"/>
                <w:sz w:val="21"/>
              </w:rPr>
            </w:pPr>
            <w:r>
              <w:rPr>
                <w:rFonts w:ascii="Times New Roman"/>
                <w:sz w:val="21"/>
              </w:rPr>
              <w:t>DW001</w:t>
            </w:r>
          </w:p>
        </w:tc>
        <w:tc>
          <w:tcPr>
            <w:tcW w:w="1365" w:type="dxa"/>
            <w:vMerge w:val="restart"/>
            <w:tcBorders>
              <w:bottom w:val="double" w:color="000000" w:sz="0" w:space="0"/>
            </w:tcBorders>
          </w:tcPr>
          <w:p>
            <w:pPr>
              <w:pStyle w:val="11"/>
              <w:spacing w:before="10"/>
              <w:rPr>
                <w:rFonts w:ascii="Times New Roman"/>
                <w:sz w:val="24"/>
              </w:rPr>
            </w:pPr>
          </w:p>
          <w:p>
            <w:pPr>
              <w:pStyle w:val="11"/>
              <w:ind w:left="341"/>
              <w:rPr>
                <w:rFonts w:ascii="Times New Roman"/>
                <w:sz w:val="21"/>
              </w:rPr>
            </w:pPr>
            <w:r>
              <w:rPr>
                <w:rFonts w:ascii="Times New Roman"/>
                <w:sz w:val="21"/>
              </w:rPr>
              <w:t>0.24147</w:t>
            </w:r>
          </w:p>
        </w:tc>
        <w:tc>
          <w:tcPr>
            <w:tcW w:w="1069" w:type="dxa"/>
            <w:vMerge w:val="restart"/>
            <w:tcBorders>
              <w:bottom w:val="double" w:color="000000" w:sz="0" w:space="0"/>
            </w:tcBorders>
          </w:tcPr>
          <w:p>
            <w:pPr>
              <w:pStyle w:val="11"/>
              <w:spacing w:before="1" w:line="242" w:lineRule="auto"/>
              <w:ind w:left="113" w:right="105"/>
              <w:jc w:val="center"/>
              <w:rPr>
                <w:sz w:val="21"/>
              </w:rPr>
            </w:pPr>
            <w:r>
              <w:rPr>
                <w:sz w:val="21"/>
              </w:rPr>
              <w:t>上街区第二污水处</w:t>
            </w:r>
          </w:p>
          <w:p>
            <w:pPr>
              <w:pStyle w:val="11"/>
              <w:spacing w:before="1" w:line="250" w:lineRule="exact"/>
              <w:ind w:left="108" w:right="105"/>
              <w:jc w:val="center"/>
              <w:rPr>
                <w:sz w:val="21"/>
              </w:rPr>
            </w:pPr>
            <w:r>
              <w:rPr>
                <w:sz w:val="21"/>
              </w:rPr>
              <w:t>理厂</w:t>
            </w:r>
          </w:p>
        </w:tc>
        <w:tc>
          <w:tcPr>
            <w:tcW w:w="980" w:type="dxa"/>
            <w:vMerge w:val="restart"/>
            <w:tcBorders>
              <w:bottom w:val="double" w:color="000000" w:sz="0" w:space="0"/>
            </w:tcBorders>
          </w:tcPr>
          <w:p>
            <w:pPr>
              <w:pStyle w:val="11"/>
              <w:spacing w:before="1" w:line="242" w:lineRule="auto"/>
              <w:ind w:left="107" w:right="99" w:firstLine="67"/>
              <w:rPr>
                <w:sz w:val="21"/>
              </w:rPr>
            </w:pPr>
            <w:r>
              <w:rPr>
                <w:sz w:val="21"/>
              </w:rPr>
              <w:t>间歇排</w:t>
            </w:r>
            <w:r>
              <w:rPr>
                <w:spacing w:val="-24"/>
                <w:w w:val="95"/>
                <w:sz w:val="21"/>
              </w:rPr>
              <w:t>放、流量</w:t>
            </w:r>
          </w:p>
          <w:p>
            <w:pPr>
              <w:pStyle w:val="11"/>
              <w:spacing w:before="1" w:line="250" w:lineRule="exact"/>
              <w:ind w:left="175"/>
              <w:rPr>
                <w:sz w:val="21"/>
              </w:rPr>
            </w:pPr>
            <w:r>
              <w:rPr>
                <w:w w:val="95"/>
                <w:sz w:val="21"/>
              </w:rPr>
              <w:t>不稳定</w:t>
            </w:r>
          </w:p>
        </w:tc>
        <w:tc>
          <w:tcPr>
            <w:tcW w:w="906" w:type="dxa"/>
            <w:vMerge w:val="restart"/>
            <w:tcBorders>
              <w:bottom w:val="double" w:color="000000" w:sz="0" w:space="0"/>
            </w:tcBorders>
          </w:tcPr>
          <w:p>
            <w:pPr>
              <w:pStyle w:val="11"/>
              <w:spacing w:before="7"/>
              <w:rPr>
                <w:rFonts w:ascii="Times New Roman"/>
                <w:sz w:val="23"/>
              </w:rPr>
            </w:pPr>
          </w:p>
          <w:p>
            <w:pPr>
              <w:pStyle w:val="11"/>
              <w:ind w:left="241"/>
              <w:rPr>
                <w:sz w:val="21"/>
              </w:rPr>
            </w:pPr>
            <w:r>
              <w:rPr>
                <w:sz w:val="21"/>
              </w:rPr>
              <w:t>全天</w:t>
            </w:r>
          </w:p>
        </w:tc>
        <w:tc>
          <w:tcPr>
            <w:tcW w:w="1148" w:type="dxa"/>
            <w:vMerge w:val="restart"/>
            <w:tcBorders>
              <w:bottom w:val="double" w:color="000000" w:sz="0" w:space="0"/>
            </w:tcBorders>
          </w:tcPr>
          <w:p>
            <w:pPr>
              <w:pStyle w:val="11"/>
              <w:spacing w:before="1" w:line="242" w:lineRule="auto"/>
              <w:ind w:left="153" w:right="144" w:hanging="1"/>
              <w:jc w:val="center"/>
              <w:rPr>
                <w:sz w:val="21"/>
              </w:rPr>
            </w:pPr>
            <w:r>
              <w:rPr>
                <w:sz w:val="21"/>
              </w:rPr>
              <w:t>上街区第二污水处</w:t>
            </w:r>
          </w:p>
          <w:p>
            <w:pPr>
              <w:pStyle w:val="11"/>
              <w:spacing w:before="1" w:line="250" w:lineRule="exact"/>
              <w:ind w:left="341" w:right="336"/>
              <w:jc w:val="center"/>
              <w:rPr>
                <w:sz w:val="21"/>
              </w:rPr>
            </w:pPr>
            <w:r>
              <w:rPr>
                <w:sz w:val="21"/>
              </w:rPr>
              <w:t>理厂</w:t>
            </w:r>
          </w:p>
        </w:tc>
        <w:tc>
          <w:tcPr>
            <w:tcW w:w="1292" w:type="dxa"/>
          </w:tcPr>
          <w:p>
            <w:pPr>
              <w:pStyle w:val="11"/>
              <w:spacing w:before="18" w:line="267" w:lineRule="exact"/>
              <w:ind w:left="99" w:right="88"/>
              <w:jc w:val="center"/>
              <w:rPr>
                <w:rFonts w:ascii="Times New Roman"/>
                <w:sz w:val="24"/>
              </w:rPr>
            </w:pPr>
            <w:r>
              <w:rPr>
                <w:rFonts w:ascii="Times New Roman"/>
                <w:sz w:val="24"/>
              </w:rPr>
              <w:t>COD</w:t>
            </w:r>
          </w:p>
        </w:tc>
        <w:tc>
          <w:tcPr>
            <w:tcW w:w="1316" w:type="dxa"/>
          </w:tcPr>
          <w:p>
            <w:pPr>
              <w:pStyle w:val="11"/>
              <w:spacing w:before="36"/>
              <w:ind w:left="533" w:right="523"/>
              <w:jc w:val="center"/>
              <w:rPr>
                <w:rFonts w:ascii="Times New Roman"/>
                <w:sz w:val="21"/>
              </w:rPr>
            </w:pPr>
            <w:r>
              <w:rPr>
                <w:rFonts w:ascii="Times New Roman"/>
                <w:sz w:val="21"/>
              </w:rPr>
              <w:t>50</w:t>
            </w:r>
          </w:p>
        </w:tc>
        <w:tc>
          <w:tcPr>
            <w:tcW w:w="103"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3" w:type="dxa"/>
            <w:vMerge w:val="continue"/>
            <w:tcBorders>
              <w:top w:val="nil"/>
            </w:tcBorders>
          </w:tcPr>
          <w:p>
            <w:pPr>
              <w:rPr>
                <w:sz w:val="2"/>
                <w:szCs w:val="2"/>
              </w:rPr>
            </w:pPr>
          </w:p>
        </w:tc>
        <w:tc>
          <w:tcPr>
            <w:tcW w:w="950" w:type="dxa"/>
            <w:vMerge w:val="continue"/>
            <w:tcBorders>
              <w:top w:val="nil"/>
              <w:bottom w:val="double" w:color="000000" w:sz="0" w:space="0"/>
            </w:tcBorders>
          </w:tcPr>
          <w:p>
            <w:pPr>
              <w:rPr>
                <w:sz w:val="2"/>
                <w:szCs w:val="2"/>
              </w:rPr>
            </w:pPr>
          </w:p>
        </w:tc>
        <w:tc>
          <w:tcPr>
            <w:tcW w:w="1365" w:type="dxa"/>
            <w:vMerge w:val="continue"/>
            <w:tcBorders>
              <w:top w:val="nil"/>
              <w:bottom w:val="double" w:color="000000" w:sz="0" w:space="0"/>
            </w:tcBorders>
          </w:tcPr>
          <w:p>
            <w:pPr>
              <w:rPr>
                <w:sz w:val="2"/>
                <w:szCs w:val="2"/>
              </w:rPr>
            </w:pPr>
          </w:p>
        </w:tc>
        <w:tc>
          <w:tcPr>
            <w:tcW w:w="1069" w:type="dxa"/>
            <w:vMerge w:val="continue"/>
            <w:tcBorders>
              <w:top w:val="nil"/>
              <w:bottom w:val="double" w:color="000000" w:sz="0" w:space="0"/>
            </w:tcBorders>
          </w:tcPr>
          <w:p>
            <w:pPr>
              <w:rPr>
                <w:sz w:val="2"/>
                <w:szCs w:val="2"/>
              </w:rPr>
            </w:pPr>
          </w:p>
        </w:tc>
        <w:tc>
          <w:tcPr>
            <w:tcW w:w="980" w:type="dxa"/>
            <w:vMerge w:val="continue"/>
            <w:tcBorders>
              <w:top w:val="nil"/>
              <w:bottom w:val="double" w:color="000000" w:sz="0" w:space="0"/>
            </w:tcBorders>
          </w:tcPr>
          <w:p>
            <w:pPr>
              <w:rPr>
                <w:sz w:val="2"/>
                <w:szCs w:val="2"/>
              </w:rPr>
            </w:pPr>
          </w:p>
        </w:tc>
        <w:tc>
          <w:tcPr>
            <w:tcW w:w="906" w:type="dxa"/>
            <w:vMerge w:val="continue"/>
            <w:tcBorders>
              <w:top w:val="nil"/>
              <w:bottom w:val="double" w:color="000000" w:sz="0" w:space="0"/>
            </w:tcBorders>
          </w:tcPr>
          <w:p>
            <w:pPr>
              <w:rPr>
                <w:sz w:val="2"/>
                <w:szCs w:val="2"/>
              </w:rPr>
            </w:pPr>
          </w:p>
        </w:tc>
        <w:tc>
          <w:tcPr>
            <w:tcW w:w="1148" w:type="dxa"/>
            <w:vMerge w:val="continue"/>
            <w:tcBorders>
              <w:top w:val="nil"/>
              <w:bottom w:val="double" w:color="000000" w:sz="0" w:space="0"/>
            </w:tcBorders>
          </w:tcPr>
          <w:p>
            <w:pPr>
              <w:rPr>
                <w:sz w:val="2"/>
                <w:szCs w:val="2"/>
              </w:rPr>
            </w:pPr>
          </w:p>
        </w:tc>
        <w:tc>
          <w:tcPr>
            <w:tcW w:w="1292" w:type="dxa"/>
            <w:tcBorders>
              <w:bottom w:val="double" w:color="000000" w:sz="0" w:space="0"/>
            </w:tcBorders>
          </w:tcPr>
          <w:p>
            <w:pPr>
              <w:pStyle w:val="11"/>
              <w:spacing w:before="95"/>
              <w:ind w:left="99" w:right="91"/>
              <w:jc w:val="center"/>
              <w:rPr>
                <w:rFonts w:ascii="Times New Roman"/>
                <w:sz w:val="24"/>
              </w:rPr>
            </w:pPr>
            <w:r>
              <w:rPr>
                <w:rFonts w:ascii="Times New Roman"/>
                <w:position w:val="2"/>
                <w:sz w:val="24"/>
              </w:rPr>
              <w:t>NH</w:t>
            </w:r>
            <w:r>
              <w:rPr>
                <w:rFonts w:ascii="Times New Roman"/>
                <w:position w:val="2"/>
                <w:sz w:val="24"/>
                <w:vertAlign w:val="subscript"/>
              </w:rPr>
              <w:t>3</w:t>
            </w:r>
            <w:r>
              <w:rPr>
                <w:rFonts w:ascii="Times New Roman"/>
                <w:position w:val="2"/>
                <w:sz w:val="24"/>
                <w:vertAlign w:val="baseline"/>
              </w:rPr>
              <w:t>-N</w:t>
            </w:r>
          </w:p>
        </w:tc>
        <w:tc>
          <w:tcPr>
            <w:tcW w:w="1316" w:type="dxa"/>
            <w:tcBorders>
              <w:bottom w:val="double" w:color="000000" w:sz="0" w:space="0"/>
            </w:tcBorders>
          </w:tcPr>
          <w:p>
            <w:pPr>
              <w:pStyle w:val="11"/>
              <w:spacing w:before="114"/>
              <w:ind w:left="5"/>
              <w:jc w:val="center"/>
              <w:rPr>
                <w:rFonts w:ascii="Times New Roman"/>
                <w:sz w:val="21"/>
              </w:rPr>
            </w:pPr>
            <w:r>
              <w:rPr>
                <w:rFonts w:ascii="Times New Roman"/>
                <w:w w:val="99"/>
                <w:sz w:val="21"/>
              </w:rPr>
              <w:t>5</w:t>
            </w:r>
          </w:p>
        </w:tc>
        <w:tc>
          <w:tcPr>
            <w:tcW w:w="103" w:type="dxa"/>
            <w:tcBorders>
              <w:top w:val="nil"/>
            </w:tcBorders>
          </w:tcPr>
          <w:p>
            <w:pPr>
              <w:pStyle w:val="11"/>
              <w:rPr>
                <w:rFonts w:ascii="Times New Roman"/>
                <w:sz w:val="22"/>
              </w:rPr>
            </w:pPr>
          </w:p>
        </w:tc>
      </w:tr>
    </w:tbl>
    <w:p>
      <w:pPr>
        <w:spacing w:after="0"/>
        <w:rPr>
          <w:rFonts w:ascii="Times New Roman"/>
          <w:sz w:val="22"/>
        </w:rPr>
        <w:sectPr>
          <w:pgSz w:w="11910" w:h="16840"/>
          <w:pgMar w:top="1580" w:right="1140" w:bottom="1360" w:left="1180" w:header="0" w:footer="1165" w:gutter="0"/>
        </w:sectPr>
      </w:pPr>
    </w:p>
    <w:p>
      <w:pPr>
        <w:pStyle w:val="6"/>
        <w:spacing w:before="10"/>
        <w:rPr>
          <w:rFonts w:ascii="Times New Roman"/>
          <w:sz w:val="26"/>
        </w:rPr>
      </w:pPr>
      <w:r>
        <w:pict>
          <v:shape id="_x0000_s1363" o:spid="_x0000_s1363" style="position:absolute;left:0pt;margin-left:64.65pt;margin-top:88.9pt;height:667.95pt;width:462.6pt;mso-position-horizontal-relative:page;mso-position-vertical-relative:page;z-index:-261130240;mso-width-relative:page;mso-height-relative:page;" filled="f" stroked="t" coordorigin="1293,1778" coordsize="9252,13359" path="m1293,1706l10545,1706m1293,15060l10545,15060m1298,1701l1298,15055m10540,1701l10540,15055e">
            <v:path arrowok="t"/>
            <v:fill on="f" focussize="0,0"/>
            <v:stroke weight="0.48pt" color="#000000"/>
            <v:imagedata o:title=""/>
            <o:lock v:ext="edit"/>
          </v:shape>
        </w:pict>
      </w:r>
    </w:p>
    <w:p>
      <w:pPr>
        <w:pStyle w:val="6"/>
        <w:tabs>
          <w:tab w:val="left" w:pos="3046"/>
        </w:tabs>
        <w:spacing w:before="74"/>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32</w:t>
      </w:r>
      <w:r>
        <w:rPr>
          <w:rFonts w:ascii="Times New Roman" w:eastAsia="Times New Roman"/>
        </w:rPr>
        <w:tab/>
      </w:r>
      <w:r>
        <w:rPr>
          <w:rFonts w:hint="eastAsia" w:ascii="黑体" w:eastAsia="黑体"/>
        </w:rPr>
        <w:t>废水污染物排放信息表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1"/>
        <w:gridCol w:w="1569"/>
        <w:gridCol w:w="1612"/>
        <w:gridCol w:w="1382"/>
        <w:gridCol w:w="1431"/>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591" w:type="dxa"/>
          </w:tcPr>
          <w:p>
            <w:pPr>
              <w:pStyle w:val="11"/>
              <w:spacing w:before="8"/>
              <w:rPr>
                <w:rFonts w:ascii="黑体"/>
                <w:sz w:val="24"/>
              </w:rPr>
            </w:pPr>
          </w:p>
          <w:p>
            <w:pPr>
              <w:pStyle w:val="11"/>
              <w:ind w:left="268"/>
              <w:rPr>
                <w:sz w:val="21"/>
              </w:rPr>
            </w:pPr>
            <w:r>
              <w:rPr>
                <w:sz w:val="21"/>
              </w:rPr>
              <w:t>排放口编号</w:t>
            </w:r>
          </w:p>
        </w:tc>
        <w:tc>
          <w:tcPr>
            <w:tcW w:w="1569" w:type="dxa"/>
          </w:tcPr>
          <w:p>
            <w:pPr>
              <w:pStyle w:val="11"/>
              <w:spacing w:before="2"/>
              <w:rPr>
                <w:rFonts w:ascii="黑体"/>
                <w:sz w:val="14"/>
              </w:rPr>
            </w:pPr>
          </w:p>
          <w:p>
            <w:pPr>
              <w:pStyle w:val="11"/>
              <w:ind w:left="259"/>
              <w:rPr>
                <w:sz w:val="21"/>
              </w:rPr>
            </w:pPr>
            <w:r>
              <w:rPr>
                <w:sz w:val="21"/>
              </w:rPr>
              <w:t>废水排放量</w:t>
            </w:r>
          </w:p>
          <w:p>
            <w:pPr>
              <w:pStyle w:val="11"/>
              <w:spacing w:before="2"/>
              <w:ind w:left="338"/>
              <w:rPr>
                <w:sz w:val="21"/>
              </w:rPr>
            </w:pPr>
            <w:r>
              <w:rPr>
                <w:sz w:val="21"/>
              </w:rPr>
              <w:t xml:space="preserve">（万 </w:t>
            </w:r>
            <w:r>
              <w:rPr>
                <w:rFonts w:ascii="Times New Roman" w:eastAsia="Times New Roman"/>
                <w:sz w:val="21"/>
              </w:rPr>
              <w:t>t/a</w:t>
            </w:r>
            <w:r>
              <w:rPr>
                <w:sz w:val="21"/>
              </w:rPr>
              <w:t>）</w:t>
            </w:r>
          </w:p>
        </w:tc>
        <w:tc>
          <w:tcPr>
            <w:tcW w:w="1612" w:type="dxa"/>
          </w:tcPr>
          <w:p>
            <w:pPr>
              <w:pStyle w:val="11"/>
              <w:spacing w:before="8"/>
              <w:rPr>
                <w:rFonts w:ascii="黑体"/>
                <w:sz w:val="24"/>
              </w:rPr>
            </w:pPr>
          </w:p>
          <w:p>
            <w:pPr>
              <w:pStyle w:val="11"/>
              <w:ind w:left="261" w:right="251"/>
              <w:jc w:val="center"/>
              <w:rPr>
                <w:sz w:val="21"/>
              </w:rPr>
            </w:pPr>
            <w:r>
              <w:rPr>
                <w:sz w:val="21"/>
              </w:rPr>
              <w:t>污染物种类</w:t>
            </w:r>
          </w:p>
        </w:tc>
        <w:tc>
          <w:tcPr>
            <w:tcW w:w="1382" w:type="dxa"/>
          </w:tcPr>
          <w:p>
            <w:pPr>
              <w:pStyle w:val="11"/>
              <w:spacing w:before="2"/>
              <w:rPr>
                <w:rFonts w:ascii="黑体"/>
                <w:sz w:val="14"/>
              </w:rPr>
            </w:pPr>
          </w:p>
          <w:p>
            <w:pPr>
              <w:pStyle w:val="11"/>
              <w:ind w:left="270"/>
              <w:rPr>
                <w:sz w:val="21"/>
              </w:rPr>
            </w:pPr>
            <w:r>
              <w:rPr>
                <w:w w:val="95"/>
                <w:sz w:val="21"/>
              </w:rPr>
              <w:t>排放浓度</w:t>
            </w:r>
          </w:p>
          <w:p>
            <w:pPr>
              <w:pStyle w:val="11"/>
              <w:spacing w:before="2"/>
              <w:ind w:left="253"/>
              <w:rPr>
                <w:sz w:val="21"/>
              </w:rPr>
            </w:pPr>
            <w:r>
              <w:rPr>
                <w:sz w:val="21"/>
              </w:rPr>
              <w:t>（</w:t>
            </w:r>
            <w:r>
              <w:rPr>
                <w:rFonts w:ascii="Times New Roman" w:eastAsia="Times New Roman"/>
                <w:sz w:val="21"/>
              </w:rPr>
              <w:t>mg/L</w:t>
            </w:r>
            <w:r>
              <w:rPr>
                <w:sz w:val="21"/>
              </w:rPr>
              <w:t>）</w:t>
            </w:r>
          </w:p>
        </w:tc>
        <w:tc>
          <w:tcPr>
            <w:tcW w:w="1431" w:type="dxa"/>
          </w:tcPr>
          <w:p>
            <w:pPr>
              <w:pStyle w:val="11"/>
              <w:spacing w:before="181" w:line="242" w:lineRule="auto"/>
              <w:ind w:left="294" w:right="180" w:hanging="106"/>
              <w:rPr>
                <w:sz w:val="21"/>
              </w:rPr>
            </w:pPr>
            <w:r>
              <w:rPr>
                <w:sz w:val="21"/>
              </w:rPr>
              <w:t>出厂年排放量（</w:t>
            </w:r>
            <w:r>
              <w:rPr>
                <w:rFonts w:ascii="Times New Roman" w:eastAsia="Times New Roman"/>
                <w:sz w:val="21"/>
              </w:rPr>
              <w:t>t/a</w:t>
            </w:r>
            <w:r>
              <w:rPr>
                <w:sz w:val="21"/>
              </w:rPr>
              <w:t>）</w:t>
            </w:r>
          </w:p>
        </w:tc>
        <w:tc>
          <w:tcPr>
            <w:tcW w:w="1431" w:type="dxa"/>
          </w:tcPr>
          <w:p>
            <w:pPr>
              <w:pStyle w:val="11"/>
              <w:spacing w:before="45" w:line="242" w:lineRule="auto"/>
              <w:ind w:left="188" w:right="181"/>
              <w:jc w:val="center"/>
              <w:rPr>
                <w:sz w:val="21"/>
              </w:rPr>
            </w:pPr>
            <w:r>
              <w:rPr>
                <w:sz w:val="21"/>
              </w:rPr>
              <w:t>进入外环境年排放量</w:t>
            </w:r>
          </w:p>
          <w:p>
            <w:pPr>
              <w:pStyle w:val="11"/>
              <w:spacing w:before="1"/>
              <w:ind w:left="188" w:right="181"/>
              <w:jc w:val="center"/>
              <w:rPr>
                <w:sz w:val="21"/>
              </w:rPr>
            </w:pPr>
            <w:r>
              <w:rPr>
                <w:sz w:val="21"/>
              </w:rPr>
              <w:t>（</w:t>
            </w:r>
            <w:r>
              <w:rPr>
                <w:rFonts w:ascii="Times New Roman" w:eastAsia="Times New Roman"/>
                <w:sz w:val="21"/>
              </w:rPr>
              <w:t>t/a</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91" w:type="dxa"/>
            <w:vMerge w:val="restart"/>
          </w:tcPr>
          <w:p>
            <w:pPr>
              <w:pStyle w:val="11"/>
              <w:spacing w:before="2"/>
              <w:rPr>
                <w:rFonts w:ascii="黑体"/>
                <w:sz w:val="17"/>
              </w:rPr>
            </w:pPr>
          </w:p>
          <w:p>
            <w:pPr>
              <w:pStyle w:val="11"/>
              <w:ind w:left="463"/>
              <w:rPr>
                <w:rFonts w:ascii="Times New Roman"/>
                <w:sz w:val="21"/>
              </w:rPr>
            </w:pPr>
            <w:r>
              <w:rPr>
                <w:rFonts w:ascii="Times New Roman"/>
                <w:sz w:val="21"/>
              </w:rPr>
              <w:t>DW001</w:t>
            </w:r>
          </w:p>
        </w:tc>
        <w:tc>
          <w:tcPr>
            <w:tcW w:w="1569" w:type="dxa"/>
            <w:vMerge w:val="restart"/>
          </w:tcPr>
          <w:p>
            <w:pPr>
              <w:pStyle w:val="11"/>
              <w:spacing w:before="2"/>
              <w:rPr>
                <w:rFonts w:ascii="黑体"/>
                <w:sz w:val="17"/>
              </w:rPr>
            </w:pPr>
          </w:p>
          <w:p>
            <w:pPr>
              <w:pStyle w:val="11"/>
              <w:ind w:left="441"/>
              <w:rPr>
                <w:rFonts w:ascii="Times New Roman"/>
                <w:sz w:val="21"/>
              </w:rPr>
            </w:pPr>
            <w:r>
              <w:rPr>
                <w:rFonts w:ascii="Times New Roman"/>
                <w:sz w:val="21"/>
              </w:rPr>
              <w:t>0.24147</w:t>
            </w:r>
          </w:p>
        </w:tc>
        <w:tc>
          <w:tcPr>
            <w:tcW w:w="1612" w:type="dxa"/>
          </w:tcPr>
          <w:p>
            <w:pPr>
              <w:pStyle w:val="11"/>
              <w:spacing w:before="35"/>
              <w:ind w:left="258" w:right="251"/>
              <w:jc w:val="center"/>
              <w:rPr>
                <w:rFonts w:ascii="Times New Roman"/>
                <w:sz w:val="21"/>
              </w:rPr>
            </w:pPr>
            <w:r>
              <w:rPr>
                <w:rFonts w:ascii="Times New Roman"/>
                <w:sz w:val="21"/>
              </w:rPr>
              <w:t>COD</w:t>
            </w:r>
          </w:p>
        </w:tc>
        <w:tc>
          <w:tcPr>
            <w:tcW w:w="1382" w:type="dxa"/>
          </w:tcPr>
          <w:p>
            <w:pPr>
              <w:pStyle w:val="11"/>
              <w:spacing w:before="35"/>
              <w:ind w:right="443"/>
              <w:jc w:val="right"/>
              <w:rPr>
                <w:rFonts w:ascii="Times New Roman"/>
                <w:sz w:val="21"/>
              </w:rPr>
            </w:pPr>
            <w:r>
              <w:rPr>
                <w:rFonts w:ascii="Times New Roman"/>
                <w:w w:val="95"/>
                <w:sz w:val="21"/>
              </w:rPr>
              <w:t>178.6</w:t>
            </w:r>
          </w:p>
        </w:tc>
        <w:tc>
          <w:tcPr>
            <w:tcW w:w="1431" w:type="dxa"/>
          </w:tcPr>
          <w:p>
            <w:pPr>
              <w:pStyle w:val="11"/>
              <w:spacing w:before="35"/>
              <w:ind w:left="188" w:right="179"/>
              <w:jc w:val="center"/>
              <w:rPr>
                <w:rFonts w:ascii="Times New Roman"/>
                <w:sz w:val="21"/>
              </w:rPr>
            </w:pPr>
            <w:r>
              <w:rPr>
                <w:rFonts w:ascii="Times New Roman"/>
                <w:sz w:val="21"/>
              </w:rPr>
              <w:t>0.4313</w:t>
            </w:r>
          </w:p>
        </w:tc>
        <w:tc>
          <w:tcPr>
            <w:tcW w:w="1431" w:type="dxa"/>
          </w:tcPr>
          <w:p>
            <w:pPr>
              <w:pStyle w:val="11"/>
              <w:spacing w:before="35"/>
              <w:ind w:right="415"/>
              <w:jc w:val="right"/>
              <w:rPr>
                <w:rFonts w:ascii="Times New Roman"/>
                <w:sz w:val="21"/>
              </w:rPr>
            </w:pPr>
            <w:r>
              <w:rPr>
                <w:rFonts w:ascii="Times New Roman"/>
                <w:w w:val="95"/>
                <w:sz w:val="21"/>
              </w:rPr>
              <w:t>0.1207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91" w:type="dxa"/>
            <w:vMerge w:val="continue"/>
            <w:tcBorders>
              <w:top w:val="nil"/>
            </w:tcBorders>
          </w:tcPr>
          <w:p>
            <w:pPr>
              <w:rPr>
                <w:sz w:val="2"/>
                <w:szCs w:val="2"/>
              </w:rPr>
            </w:pPr>
          </w:p>
        </w:tc>
        <w:tc>
          <w:tcPr>
            <w:tcW w:w="1569" w:type="dxa"/>
            <w:vMerge w:val="continue"/>
            <w:tcBorders>
              <w:top w:val="nil"/>
            </w:tcBorders>
          </w:tcPr>
          <w:p>
            <w:pPr>
              <w:rPr>
                <w:sz w:val="2"/>
                <w:szCs w:val="2"/>
              </w:rPr>
            </w:pPr>
          </w:p>
        </w:tc>
        <w:tc>
          <w:tcPr>
            <w:tcW w:w="1612" w:type="dxa"/>
          </w:tcPr>
          <w:p>
            <w:pPr>
              <w:pStyle w:val="11"/>
              <w:spacing w:before="56"/>
              <w:ind w:left="260" w:right="251"/>
              <w:jc w:val="center"/>
              <w:rPr>
                <w:rFonts w:ascii="Times New Roman"/>
                <w:sz w:val="21"/>
              </w:rPr>
            </w:pPr>
            <w:r>
              <w:rPr>
                <w:rFonts w:ascii="Times New Roman"/>
                <w:position w:val="2"/>
                <w:sz w:val="21"/>
              </w:rPr>
              <w:t>NH</w:t>
            </w:r>
            <w:r>
              <w:rPr>
                <w:rFonts w:ascii="Times New Roman"/>
                <w:position w:val="2"/>
                <w:sz w:val="21"/>
                <w:vertAlign w:val="subscript"/>
              </w:rPr>
              <w:t>3</w:t>
            </w:r>
            <w:r>
              <w:rPr>
                <w:rFonts w:ascii="Times New Roman"/>
                <w:position w:val="2"/>
                <w:sz w:val="21"/>
                <w:vertAlign w:val="baseline"/>
              </w:rPr>
              <w:t>-N</w:t>
            </w:r>
          </w:p>
        </w:tc>
        <w:tc>
          <w:tcPr>
            <w:tcW w:w="1382" w:type="dxa"/>
          </w:tcPr>
          <w:p>
            <w:pPr>
              <w:pStyle w:val="11"/>
              <w:spacing w:before="59"/>
              <w:ind w:right="495"/>
              <w:jc w:val="right"/>
              <w:rPr>
                <w:rFonts w:ascii="Times New Roman"/>
                <w:sz w:val="21"/>
              </w:rPr>
            </w:pPr>
            <w:r>
              <w:rPr>
                <w:rFonts w:ascii="Times New Roman"/>
                <w:sz w:val="21"/>
              </w:rPr>
              <w:t>13.2</w:t>
            </w:r>
          </w:p>
        </w:tc>
        <w:tc>
          <w:tcPr>
            <w:tcW w:w="1431" w:type="dxa"/>
          </w:tcPr>
          <w:p>
            <w:pPr>
              <w:pStyle w:val="11"/>
              <w:spacing w:before="59"/>
              <w:ind w:left="188" w:right="179"/>
              <w:jc w:val="center"/>
              <w:rPr>
                <w:rFonts w:ascii="Times New Roman"/>
                <w:sz w:val="21"/>
              </w:rPr>
            </w:pPr>
            <w:r>
              <w:rPr>
                <w:rFonts w:ascii="Times New Roman"/>
                <w:sz w:val="21"/>
              </w:rPr>
              <w:t>0.0319</w:t>
            </w:r>
          </w:p>
        </w:tc>
        <w:tc>
          <w:tcPr>
            <w:tcW w:w="1431" w:type="dxa"/>
          </w:tcPr>
          <w:p>
            <w:pPr>
              <w:pStyle w:val="11"/>
              <w:spacing w:before="59"/>
              <w:ind w:right="415"/>
              <w:jc w:val="right"/>
              <w:rPr>
                <w:rFonts w:ascii="Times New Roman"/>
                <w:sz w:val="21"/>
              </w:rPr>
            </w:pPr>
            <w:r>
              <w:rPr>
                <w:rFonts w:ascii="Times New Roman"/>
                <w:w w:val="95"/>
                <w:sz w:val="21"/>
              </w:rPr>
              <w:t>0.0121</w:t>
            </w:r>
          </w:p>
        </w:tc>
      </w:tr>
    </w:tbl>
    <w:p>
      <w:pPr>
        <w:pStyle w:val="6"/>
        <w:spacing w:before="1"/>
        <w:rPr>
          <w:rFonts w:ascii="黑体"/>
          <w:sz w:val="21"/>
        </w:rPr>
      </w:pPr>
    </w:p>
    <w:p>
      <w:pPr>
        <w:pStyle w:val="5"/>
        <w:ind w:left="226"/>
        <w:rPr>
          <w:u w:val="none"/>
        </w:rPr>
      </w:pPr>
      <w:r>
        <w:rPr>
          <w:u w:val="none"/>
        </w:rPr>
        <w:t>三、声环境影响分析</w:t>
      </w:r>
    </w:p>
    <w:p>
      <w:pPr>
        <w:pStyle w:val="6"/>
        <w:spacing w:before="159" w:line="364" w:lineRule="auto"/>
        <w:ind w:left="226" w:right="237" w:firstLine="480"/>
      </w:pPr>
      <w:r>
        <w:rPr>
          <w:spacing w:val="-1"/>
        </w:rPr>
        <w:t xml:space="preserve">本项目噪声源主要为生产车间内预发机、成型机、切割机及空压机，经类比分析， </w:t>
      </w:r>
      <w:r>
        <w:rPr>
          <w:spacing w:val="-6"/>
        </w:rPr>
        <w:t xml:space="preserve">噪声源强度在 </w:t>
      </w:r>
      <w:r>
        <w:rPr>
          <w:rFonts w:ascii="Times New Roman" w:eastAsia="Times New Roman"/>
        </w:rPr>
        <w:t>75~90dB(A)</w:t>
      </w:r>
      <w:r>
        <w:t>之间。评价建议项目选用低噪声设备，加强车间隔声，对各</w:t>
      </w:r>
      <w:r>
        <w:rPr>
          <w:spacing w:val="-7"/>
        </w:rPr>
        <w:t>机械设备增设减振基础，加强设备的使用和日常维护管理，维持设备处于良好的运转状</w:t>
      </w:r>
      <w:r>
        <w:rPr>
          <w:spacing w:val="-11"/>
        </w:rPr>
        <w:t>态，定期检查、维修，不符合要求的要及时更换，避免因设备运转不正常导致噪声的增</w:t>
      </w:r>
      <w:r>
        <w:rPr>
          <w:spacing w:val="-13"/>
        </w:rPr>
        <w:t xml:space="preserve">高等降噪措施。项目主要设备噪声源强及降噪措施见表 </w:t>
      </w:r>
      <w:r>
        <w:rPr>
          <w:rFonts w:ascii="Times New Roman" w:eastAsia="Times New Roman"/>
        </w:rPr>
        <w:t xml:space="preserve">33 </w:t>
      </w:r>
      <w:r>
        <w:t>所示。</w:t>
      </w:r>
    </w:p>
    <w:p>
      <w:pPr>
        <w:pStyle w:val="6"/>
        <w:tabs>
          <w:tab w:val="left" w:pos="2326"/>
          <w:tab w:val="left" w:pos="7006"/>
        </w:tabs>
        <w:spacing w:after="2" w:line="306" w:lineRule="exact"/>
        <w:ind w:left="706"/>
        <w:rPr>
          <w:rFonts w:ascii="Times New Roman" w:eastAsia="Times New Roman"/>
        </w:rPr>
      </w:pPr>
      <w:r>
        <w:rPr>
          <w:rFonts w:hint="eastAsia" w:ascii="黑体" w:eastAsia="黑体"/>
        </w:rPr>
        <w:t>表</w:t>
      </w:r>
      <w:r>
        <w:rPr>
          <w:rFonts w:hint="eastAsia" w:ascii="黑体" w:eastAsia="黑体"/>
          <w:spacing w:val="-60"/>
        </w:rPr>
        <w:t xml:space="preserve"> </w:t>
      </w:r>
      <w:r>
        <w:rPr>
          <w:rFonts w:ascii="Times New Roman" w:eastAsia="Times New Roman"/>
        </w:rPr>
        <w:t>33</w:t>
      </w:r>
      <w:r>
        <w:rPr>
          <w:rFonts w:ascii="Times New Roman" w:eastAsia="Times New Roman"/>
        </w:rPr>
        <w:tab/>
      </w:r>
      <w:r>
        <w:rPr>
          <w:rFonts w:hint="eastAsia" w:ascii="黑体" w:eastAsia="黑体"/>
        </w:rPr>
        <w:t>主要设备噪声源强及降噪措施一览表</w:t>
      </w:r>
      <w:r>
        <w:rPr>
          <w:rFonts w:hint="eastAsia" w:ascii="黑体" w:eastAsia="黑体"/>
        </w:rPr>
        <w:tab/>
      </w:r>
      <w:r>
        <w:rPr>
          <w:rFonts w:hint="eastAsia" w:ascii="黑体" w:eastAsia="黑体"/>
        </w:rPr>
        <w:t>单位：</w:t>
      </w:r>
      <w:r>
        <w:rPr>
          <w:rFonts w:ascii="Times New Roman" w:eastAsia="Times New Roman"/>
        </w:rPr>
        <w:t>dB(A)</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6"/>
        <w:gridCol w:w="1640"/>
        <w:gridCol w:w="779"/>
        <w:gridCol w:w="1407"/>
        <w:gridCol w:w="1805"/>
        <w:gridCol w:w="2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796" w:type="dxa"/>
          </w:tcPr>
          <w:p>
            <w:pPr>
              <w:pStyle w:val="11"/>
              <w:spacing w:before="51"/>
              <w:ind w:left="166" w:right="160"/>
              <w:jc w:val="center"/>
              <w:rPr>
                <w:sz w:val="21"/>
              </w:rPr>
            </w:pPr>
            <w:r>
              <w:rPr>
                <w:sz w:val="21"/>
              </w:rPr>
              <w:t>序号</w:t>
            </w:r>
          </w:p>
        </w:tc>
        <w:tc>
          <w:tcPr>
            <w:tcW w:w="1640" w:type="dxa"/>
          </w:tcPr>
          <w:p>
            <w:pPr>
              <w:pStyle w:val="11"/>
              <w:spacing w:before="51"/>
              <w:ind w:left="167" w:right="161"/>
              <w:jc w:val="center"/>
              <w:rPr>
                <w:sz w:val="21"/>
              </w:rPr>
            </w:pPr>
            <w:r>
              <w:rPr>
                <w:sz w:val="21"/>
              </w:rPr>
              <w:t>设备名称</w:t>
            </w:r>
          </w:p>
        </w:tc>
        <w:tc>
          <w:tcPr>
            <w:tcW w:w="779" w:type="dxa"/>
          </w:tcPr>
          <w:p>
            <w:pPr>
              <w:pStyle w:val="11"/>
              <w:spacing w:before="51"/>
              <w:ind w:left="156" w:right="153"/>
              <w:jc w:val="center"/>
              <w:rPr>
                <w:sz w:val="21"/>
              </w:rPr>
            </w:pPr>
            <w:r>
              <w:rPr>
                <w:sz w:val="21"/>
              </w:rPr>
              <w:t>数量</w:t>
            </w:r>
          </w:p>
        </w:tc>
        <w:tc>
          <w:tcPr>
            <w:tcW w:w="1407" w:type="dxa"/>
          </w:tcPr>
          <w:p>
            <w:pPr>
              <w:pStyle w:val="11"/>
              <w:spacing w:before="51"/>
              <w:ind w:left="471" w:right="465"/>
              <w:jc w:val="center"/>
              <w:rPr>
                <w:sz w:val="21"/>
              </w:rPr>
            </w:pPr>
            <w:r>
              <w:rPr>
                <w:sz w:val="21"/>
              </w:rPr>
              <w:t>源强</w:t>
            </w:r>
          </w:p>
        </w:tc>
        <w:tc>
          <w:tcPr>
            <w:tcW w:w="1805" w:type="dxa"/>
          </w:tcPr>
          <w:p>
            <w:pPr>
              <w:pStyle w:val="11"/>
              <w:spacing w:before="51"/>
              <w:ind w:left="482"/>
              <w:rPr>
                <w:sz w:val="21"/>
              </w:rPr>
            </w:pPr>
            <w:r>
              <w:rPr>
                <w:sz w:val="21"/>
              </w:rPr>
              <w:t>降噪措施</w:t>
            </w:r>
          </w:p>
        </w:tc>
        <w:tc>
          <w:tcPr>
            <w:tcW w:w="2589" w:type="dxa"/>
          </w:tcPr>
          <w:p>
            <w:pPr>
              <w:pStyle w:val="11"/>
              <w:spacing w:before="51"/>
              <w:ind w:left="317" w:right="332"/>
              <w:jc w:val="center"/>
              <w:rPr>
                <w:sz w:val="21"/>
              </w:rPr>
            </w:pPr>
            <w:r>
              <w:rPr>
                <w:sz w:val="21"/>
              </w:rPr>
              <w:t>降噪后单台声功率级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96" w:type="dxa"/>
          </w:tcPr>
          <w:p>
            <w:pPr>
              <w:pStyle w:val="11"/>
              <w:spacing w:before="42"/>
              <w:ind w:left="9"/>
              <w:jc w:val="center"/>
              <w:rPr>
                <w:rFonts w:ascii="Times New Roman"/>
                <w:sz w:val="21"/>
              </w:rPr>
            </w:pPr>
            <w:r>
              <w:rPr>
                <w:rFonts w:ascii="Times New Roman"/>
                <w:w w:val="99"/>
                <w:sz w:val="21"/>
              </w:rPr>
              <w:t>1</w:t>
            </w:r>
          </w:p>
        </w:tc>
        <w:tc>
          <w:tcPr>
            <w:tcW w:w="1640" w:type="dxa"/>
          </w:tcPr>
          <w:p>
            <w:pPr>
              <w:pStyle w:val="11"/>
              <w:spacing w:before="28"/>
              <w:ind w:left="169" w:right="161"/>
              <w:jc w:val="center"/>
              <w:rPr>
                <w:sz w:val="21"/>
              </w:rPr>
            </w:pPr>
            <w:r>
              <w:rPr>
                <w:sz w:val="21"/>
              </w:rPr>
              <w:t>预发机</w:t>
            </w:r>
          </w:p>
        </w:tc>
        <w:tc>
          <w:tcPr>
            <w:tcW w:w="779" w:type="dxa"/>
          </w:tcPr>
          <w:p>
            <w:pPr>
              <w:pStyle w:val="11"/>
              <w:spacing w:before="42"/>
              <w:ind w:left="7"/>
              <w:jc w:val="center"/>
              <w:rPr>
                <w:rFonts w:ascii="Times New Roman"/>
                <w:sz w:val="21"/>
              </w:rPr>
            </w:pPr>
            <w:r>
              <w:rPr>
                <w:rFonts w:ascii="Times New Roman"/>
                <w:w w:val="99"/>
                <w:sz w:val="21"/>
              </w:rPr>
              <w:t>2</w:t>
            </w:r>
          </w:p>
        </w:tc>
        <w:tc>
          <w:tcPr>
            <w:tcW w:w="1407" w:type="dxa"/>
          </w:tcPr>
          <w:p>
            <w:pPr>
              <w:pStyle w:val="11"/>
              <w:spacing w:before="42"/>
              <w:ind w:left="471" w:right="461"/>
              <w:jc w:val="center"/>
              <w:rPr>
                <w:rFonts w:ascii="Times New Roman"/>
                <w:sz w:val="21"/>
              </w:rPr>
            </w:pPr>
            <w:r>
              <w:rPr>
                <w:rFonts w:ascii="Times New Roman"/>
                <w:sz w:val="21"/>
              </w:rPr>
              <w:t>75</w:t>
            </w:r>
          </w:p>
        </w:tc>
        <w:tc>
          <w:tcPr>
            <w:tcW w:w="1805" w:type="dxa"/>
            <w:vMerge w:val="restart"/>
          </w:tcPr>
          <w:p>
            <w:pPr>
              <w:pStyle w:val="11"/>
              <w:rPr>
                <w:rFonts w:ascii="Times New Roman"/>
                <w:sz w:val="22"/>
              </w:rPr>
            </w:pPr>
          </w:p>
          <w:p>
            <w:pPr>
              <w:pStyle w:val="11"/>
              <w:rPr>
                <w:rFonts w:ascii="Times New Roman"/>
                <w:sz w:val="22"/>
              </w:rPr>
            </w:pPr>
          </w:p>
          <w:p>
            <w:pPr>
              <w:pStyle w:val="11"/>
              <w:spacing w:before="7"/>
              <w:rPr>
                <w:rFonts w:ascii="Times New Roman"/>
                <w:sz w:val="20"/>
              </w:rPr>
            </w:pPr>
          </w:p>
          <w:p>
            <w:pPr>
              <w:pStyle w:val="11"/>
              <w:spacing w:line="242" w:lineRule="auto"/>
              <w:ind w:left="317" w:right="98" w:hanging="209"/>
              <w:rPr>
                <w:sz w:val="21"/>
              </w:rPr>
            </w:pPr>
            <w:r>
              <w:rPr>
                <w:sz w:val="21"/>
              </w:rPr>
              <w:t>车间隔声</w:t>
            </w:r>
            <w:r>
              <w:rPr>
                <w:rFonts w:ascii="Times New Roman" w:eastAsia="Times New Roman"/>
                <w:sz w:val="21"/>
              </w:rPr>
              <w:t>+</w:t>
            </w:r>
            <w:r>
              <w:rPr>
                <w:sz w:val="21"/>
              </w:rPr>
              <w:t>基础减振</w:t>
            </w:r>
            <w:r>
              <w:rPr>
                <w:rFonts w:ascii="Times New Roman" w:eastAsia="Times New Roman"/>
                <w:sz w:val="21"/>
              </w:rPr>
              <w:t>+</w:t>
            </w:r>
            <w:r>
              <w:rPr>
                <w:sz w:val="21"/>
              </w:rPr>
              <w:t>距离衰减</w:t>
            </w:r>
          </w:p>
        </w:tc>
        <w:tc>
          <w:tcPr>
            <w:tcW w:w="2589" w:type="dxa"/>
          </w:tcPr>
          <w:p>
            <w:pPr>
              <w:pStyle w:val="11"/>
              <w:spacing w:before="42"/>
              <w:ind w:left="317" w:right="310"/>
              <w:jc w:val="center"/>
              <w:rPr>
                <w:rFonts w:ascii="Times New Roman"/>
                <w:sz w:val="21"/>
              </w:rPr>
            </w:pPr>
            <w:r>
              <w:rPr>
                <w:rFonts w:ascii="Times New Roman"/>
                <w:sz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96" w:type="dxa"/>
          </w:tcPr>
          <w:p>
            <w:pPr>
              <w:pStyle w:val="11"/>
              <w:spacing w:before="42"/>
              <w:ind w:left="9"/>
              <w:jc w:val="center"/>
              <w:rPr>
                <w:rFonts w:ascii="Times New Roman"/>
                <w:sz w:val="21"/>
              </w:rPr>
            </w:pPr>
            <w:r>
              <w:rPr>
                <w:rFonts w:ascii="Times New Roman"/>
                <w:w w:val="99"/>
                <w:sz w:val="21"/>
              </w:rPr>
              <w:t>2</w:t>
            </w:r>
          </w:p>
        </w:tc>
        <w:tc>
          <w:tcPr>
            <w:tcW w:w="1640" w:type="dxa"/>
          </w:tcPr>
          <w:p>
            <w:pPr>
              <w:pStyle w:val="11"/>
              <w:spacing w:before="28"/>
              <w:ind w:left="169" w:right="161"/>
              <w:jc w:val="center"/>
              <w:rPr>
                <w:sz w:val="21"/>
              </w:rPr>
            </w:pPr>
            <w:r>
              <w:rPr>
                <w:sz w:val="21"/>
              </w:rPr>
              <w:t>全自动成型机</w:t>
            </w:r>
          </w:p>
        </w:tc>
        <w:tc>
          <w:tcPr>
            <w:tcW w:w="779" w:type="dxa"/>
          </w:tcPr>
          <w:p>
            <w:pPr>
              <w:pStyle w:val="11"/>
              <w:spacing w:before="42"/>
              <w:ind w:left="7"/>
              <w:jc w:val="center"/>
              <w:rPr>
                <w:rFonts w:ascii="Times New Roman"/>
                <w:sz w:val="21"/>
              </w:rPr>
            </w:pPr>
            <w:r>
              <w:rPr>
                <w:rFonts w:ascii="Times New Roman"/>
                <w:w w:val="99"/>
                <w:sz w:val="21"/>
              </w:rPr>
              <w:t>6</w:t>
            </w:r>
          </w:p>
        </w:tc>
        <w:tc>
          <w:tcPr>
            <w:tcW w:w="1407" w:type="dxa"/>
          </w:tcPr>
          <w:p>
            <w:pPr>
              <w:pStyle w:val="11"/>
              <w:spacing w:before="42"/>
              <w:ind w:left="471" w:right="461"/>
              <w:jc w:val="center"/>
              <w:rPr>
                <w:rFonts w:ascii="Times New Roman"/>
                <w:sz w:val="21"/>
              </w:rPr>
            </w:pPr>
            <w:r>
              <w:rPr>
                <w:rFonts w:ascii="Times New Roman"/>
                <w:sz w:val="21"/>
              </w:rPr>
              <w:t>75</w:t>
            </w:r>
          </w:p>
        </w:tc>
        <w:tc>
          <w:tcPr>
            <w:tcW w:w="1805" w:type="dxa"/>
            <w:vMerge w:val="continue"/>
            <w:tcBorders>
              <w:top w:val="nil"/>
            </w:tcBorders>
          </w:tcPr>
          <w:p>
            <w:pPr>
              <w:rPr>
                <w:sz w:val="2"/>
                <w:szCs w:val="2"/>
              </w:rPr>
            </w:pPr>
          </w:p>
        </w:tc>
        <w:tc>
          <w:tcPr>
            <w:tcW w:w="2589" w:type="dxa"/>
          </w:tcPr>
          <w:p>
            <w:pPr>
              <w:pStyle w:val="11"/>
              <w:spacing w:before="42"/>
              <w:ind w:left="317" w:right="310"/>
              <w:jc w:val="center"/>
              <w:rPr>
                <w:rFonts w:ascii="Times New Roman"/>
                <w:sz w:val="21"/>
              </w:rPr>
            </w:pPr>
            <w:r>
              <w:rPr>
                <w:rFonts w:ascii="Times New Roman"/>
                <w:sz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96" w:type="dxa"/>
          </w:tcPr>
          <w:p>
            <w:pPr>
              <w:pStyle w:val="11"/>
              <w:spacing w:before="43"/>
              <w:ind w:left="9"/>
              <w:jc w:val="center"/>
              <w:rPr>
                <w:rFonts w:ascii="Times New Roman"/>
                <w:sz w:val="21"/>
              </w:rPr>
            </w:pPr>
            <w:r>
              <w:rPr>
                <w:rFonts w:ascii="Times New Roman"/>
                <w:w w:val="99"/>
                <w:sz w:val="21"/>
              </w:rPr>
              <w:t>3</w:t>
            </w:r>
          </w:p>
        </w:tc>
        <w:tc>
          <w:tcPr>
            <w:tcW w:w="1640" w:type="dxa"/>
          </w:tcPr>
          <w:p>
            <w:pPr>
              <w:pStyle w:val="11"/>
              <w:spacing w:before="27"/>
              <w:ind w:left="169" w:right="161"/>
              <w:jc w:val="center"/>
              <w:rPr>
                <w:sz w:val="21"/>
              </w:rPr>
            </w:pPr>
            <w:r>
              <w:rPr>
                <w:sz w:val="21"/>
              </w:rPr>
              <w:t>半自动成型机</w:t>
            </w:r>
          </w:p>
        </w:tc>
        <w:tc>
          <w:tcPr>
            <w:tcW w:w="779" w:type="dxa"/>
          </w:tcPr>
          <w:p>
            <w:pPr>
              <w:pStyle w:val="11"/>
              <w:spacing w:before="43"/>
              <w:ind w:left="7"/>
              <w:jc w:val="center"/>
              <w:rPr>
                <w:rFonts w:ascii="Times New Roman"/>
                <w:sz w:val="21"/>
              </w:rPr>
            </w:pPr>
            <w:r>
              <w:rPr>
                <w:rFonts w:ascii="Times New Roman"/>
                <w:w w:val="99"/>
                <w:sz w:val="21"/>
              </w:rPr>
              <w:t>8</w:t>
            </w:r>
          </w:p>
        </w:tc>
        <w:tc>
          <w:tcPr>
            <w:tcW w:w="1407" w:type="dxa"/>
          </w:tcPr>
          <w:p>
            <w:pPr>
              <w:pStyle w:val="11"/>
              <w:spacing w:before="43"/>
              <w:ind w:left="471" w:right="461"/>
              <w:jc w:val="center"/>
              <w:rPr>
                <w:rFonts w:ascii="Times New Roman"/>
                <w:sz w:val="21"/>
              </w:rPr>
            </w:pPr>
            <w:r>
              <w:rPr>
                <w:rFonts w:ascii="Times New Roman"/>
                <w:sz w:val="21"/>
              </w:rPr>
              <w:t>75</w:t>
            </w:r>
          </w:p>
        </w:tc>
        <w:tc>
          <w:tcPr>
            <w:tcW w:w="1805" w:type="dxa"/>
            <w:vMerge w:val="continue"/>
            <w:tcBorders>
              <w:top w:val="nil"/>
            </w:tcBorders>
          </w:tcPr>
          <w:p>
            <w:pPr>
              <w:rPr>
                <w:sz w:val="2"/>
                <w:szCs w:val="2"/>
              </w:rPr>
            </w:pPr>
          </w:p>
        </w:tc>
        <w:tc>
          <w:tcPr>
            <w:tcW w:w="2589" w:type="dxa"/>
          </w:tcPr>
          <w:p>
            <w:pPr>
              <w:pStyle w:val="11"/>
              <w:spacing w:before="43"/>
              <w:ind w:left="317" w:right="310"/>
              <w:jc w:val="center"/>
              <w:rPr>
                <w:rFonts w:ascii="Times New Roman"/>
                <w:sz w:val="21"/>
              </w:rPr>
            </w:pPr>
            <w:r>
              <w:rPr>
                <w:rFonts w:ascii="Times New Roman"/>
                <w:sz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96" w:type="dxa"/>
          </w:tcPr>
          <w:p>
            <w:pPr>
              <w:pStyle w:val="11"/>
              <w:spacing w:before="42"/>
              <w:ind w:left="9"/>
              <w:jc w:val="center"/>
              <w:rPr>
                <w:rFonts w:ascii="Times New Roman"/>
                <w:sz w:val="21"/>
              </w:rPr>
            </w:pPr>
            <w:r>
              <w:rPr>
                <w:rFonts w:ascii="Times New Roman"/>
                <w:w w:val="99"/>
                <w:sz w:val="21"/>
              </w:rPr>
              <w:t>4</w:t>
            </w:r>
          </w:p>
        </w:tc>
        <w:tc>
          <w:tcPr>
            <w:tcW w:w="1640" w:type="dxa"/>
          </w:tcPr>
          <w:p>
            <w:pPr>
              <w:pStyle w:val="11"/>
              <w:spacing w:before="28"/>
              <w:ind w:left="169" w:right="161"/>
              <w:jc w:val="center"/>
              <w:rPr>
                <w:sz w:val="21"/>
              </w:rPr>
            </w:pPr>
            <w:r>
              <w:rPr>
                <w:sz w:val="21"/>
              </w:rPr>
              <w:t>全自动板材机</w:t>
            </w:r>
          </w:p>
        </w:tc>
        <w:tc>
          <w:tcPr>
            <w:tcW w:w="779" w:type="dxa"/>
          </w:tcPr>
          <w:p>
            <w:pPr>
              <w:pStyle w:val="11"/>
              <w:spacing w:before="42"/>
              <w:ind w:left="7"/>
              <w:jc w:val="center"/>
              <w:rPr>
                <w:rFonts w:ascii="Times New Roman"/>
                <w:sz w:val="21"/>
              </w:rPr>
            </w:pPr>
            <w:r>
              <w:rPr>
                <w:rFonts w:ascii="Times New Roman"/>
                <w:w w:val="99"/>
                <w:sz w:val="21"/>
              </w:rPr>
              <w:t>1</w:t>
            </w:r>
          </w:p>
        </w:tc>
        <w:tc>
          <w:tcPr>
            <w:tcW w:w="1407" w:type="dxa"/>
          </w:tcPr>
          <w:p>
            <w:pPr>
              <w:pStyle w:val="11"/>
              <w:spacing w:before="42"/>
              <w:ind w:left="471" w:right="461"/>
              <w:jc w:val="center"/>
              <w:rPr>
                <w:rFonts w:ascii="Times New Roman"/>
                <w:sz w:val="21"/>
              </w:rPr>
            </w:pPr>
            <w:r>
              <w:rPr>
                <w:rFonts w:ascii="Times New Roman"/>
                <w:sz w:val="21"/>
              </w:rPr>
              <w:t>75</w:t>
            </w:r>
          </w:p>
        </w:tc>
        <w:tc>
          <w:tcPr>
            <w:tcW w:w="1805" w:type="dxa"/>
            <w:vMerge w:val="continue"/>
            <w:tcBorders>
              <w:top w:val="nil"/>
            </w:tcBorders>
          </w:tcPr>
          <w:p>
            <w:pPr>
              <w:rPr>
                <w:sz w:val="2"/>
                <w:szCs w:val="2"/>
              </w:rPr>
            </w:pPr>
          </w:p>
        </w:tc>
        <w:tc>
          <w:tcPr>
            <w:tcW w:w="2589" w:type="dxa"/>
          </w:tcPr>
          <w:p>
            <w:pPr>
              <w:pStyle w:val="11"/>
              <w:spacing w:before="42"/>
              <w:ind w:left="317" w:right="310"/>
              <w:jc w:val="center"/>
              <w:rPr>
                <w:rFonts w:ascii="Times New Roman"/>
                <w:sz w:val="21"/>
              </w:rPr>
            </w:pPr>
            <w:r>
              <w:rPr>
                <w:rFonts w:ascii="Times New Roman"/>
                <w:sz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96" w:type="dxa"/>
          </w:tcPr>
          <w:p>
            <w:pPr>
              <w:pStyle w:val="11"/>
              <w:spacing w:before="42"/>
              <w:ind w:left="9"/>
              <w:jc w:val="center"/>
              <w:rPr>
                <w:rFonts w:ascii="Times New Roman"/>
                <w:sz w:val="21"/>
              </w:rPr>
            </w:pPr>
            <w:r>
              <w:rPr>
                <w:rFonts w:ascii="Times New Roman"/>
                <w:w w:val="99"/>
                <w:sz w:val="21"/>
              </w:rPr>
              <w:t>5</w:t>
            </w:r>
          </w:p>
        </w:tc>
        <w:tc>
          <w:tcPr>
            <w:tcW w:w="1640" w:type="dxa"/>
          </w:tcPr>
          <w:p>
            <w:pPr>
              <w:pStyle w:val="11"/>
              <w:spacing w:before="28"/>
              <w:ind w:left="169" w:right="161"/>
              <w:jc w:val="center"/>
              <w:rPr>
                <w:sz w:val="21"/>
              </w:rPr>
            </w:pPr>
            <w:r>
              <w:rPr>
                <w:sz w:val="21"/>
              </w:rPr>
              <w:t>全自动切板机</w:t>
            </w:r>
          </w:p>
        </w:tc>
        <w:tc>
          <w:tcPr>
            <w:tcW w:w="779" w:type="dxa"/>
          </w:tcPr>
          <w:p>
            <w:pPr>
              <w:pStyle w:val="11"/>
              <w:spacing w:before="42"/>
              <w:ind w:left="7"/>
              <w:jc w:val="center"/>
              <w:rPr>
                <w:rFonts w:ascii="Times New Roman"/>
                <w:sz w:val="21"/>
              </w:rPr>
            </w:pPr>
            <w:r>
              <w:rPr>
                <w:rFonts w:ascii="Times New Roman"/>
                <w:w w:val="99"/>
                <w:sz w:val="21"/>
              </w:rPr>
              <w:t>1</w:t>
            </w:r>
          </w:p>
        </w:tc>
        <w:tc>
          <w:tcPr>
            <w:tcW w:w="1407" w:type="dxa"/>
          </w:tcPr>
          <w:p>
            <w:pPr>
              <w:pStyle w:val="11"/>
              <w:spacing w:before="42"/>
              <w:ind w:left="471" w:right="461"/>
              <w:jc w:val="center"/>
              <w:rPr>
                <w:rFonts w:ascii="Times New Roman"/>
                <w:sz w:val="21"/>
              </w:rPr>
            </w:pPr>
            <w:r>
              <w:rPr>
                <w:rFonts w:ascii="Times New Roman"/>
                <w:sz w:val="21"/>
              </w:rPr>
              <w:t>80</w:t>
            </w:r>
          </w:p>
        </w:tc>
        <w:tc>
          <w:tcPr>
            <w:tcW w:w="1805" w:type="dxa"/>
            <w:vMerge w:val="continue"/>
            <w:tcBorders>
              <w:top w:val="nil"/>
            </w:tcBorders>
          </w:tcPr>
          <w:p>
            <w:pPr>
              <w:rPr>
                <w:sz w:val="2"/>
                <w:szCs w:val="2"/>
              </w:rPr>
            </w:pPr>
          </w:p>
        </w:tc>
        <w:tc>
          <w:tcPr>
            <w:tcW w:w="2589" w:type="dxa"/>
          </w:tcPr>
          <w:p>
            <w:pPr>
              <w:pStyle w:val="11"/>
              <w:spacing w:before="42"/>
              <w:ind w:left="317" w:right="310"/>
              <w:jc w:val="center"/>
              <w:rPr>
                <w:rFonts w:ascii="Times New Roman"/>
                <w:sz w:val="21"/>
              </w:rPr>
            </w:pPr>
            <w:r>
              <w:rPr>
                <w:rFonts w:ascii="Times New Roman"/>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96" w:type="dxa"/>
          </w:tcPr>
          <w:p>
            <w:pPr>
              <w:pStyle w:val="11"/>
              <w:spacing w:before="43"/>
              <w:ind w:left="9"/>
              <w:jc w:val="center"/>
              <w:rPr>
                <w:rFonts w:ascii="Times New Roman"/>
                <w:sz w:val="21"/>
              </w:rPr>
            </w:pPr>
            <w:r>
              <w:rPr>
                <w:rFonts w:ascii="Times New Roman"/>
                <w:w w:val="99"/>
                <w:sz w:val="21"/>
              </w:rPr>
              <w:t>6</w:t>
            </w:r>
          </w:p>
        </w:tc>
        <w:tc>
          <w:tcPr>
            <w:tcW w:w="1640" w:type="dxa"/>
          </w:tcPr>
          <w:p>
            <w:pPr>
              <w:pStyle w:val="11"/>
              <w:spacing w:before="27"/>
              <w:ind w:left="169" w:right="161"/>
              <w:jc w:val="center"/>
              <w:rPr>
                <w:sz w:val="21"/>
              </w:rPr>
            </w:pPr>
            <w:r>
              <w:rPr>
                <w:sz w:val="21"/>
              </w:rPr>
              <w:t>空压机</w:t>
            </w:r>
          </w:p>
        </w:tc>
        <w:tc>
          <w:tcPr>
            <w:tcW w:w="779" w:type="dxa"/>
          </w:tcPr>
          <w:p>
            <w:pPr>
              <w:pStyle w:val="11"/>
              <w:spacing w:before="43"/>
              <w:ind w:left="7"/>
              <w:jc w:val="center"/>
              <w:rPr>
                <w:rFonts w:ascii="Times New Roman"/>
                <w:sz w:val="21"/>
              </w:rPr>
            </w:pPr>
            <w:r>
              <w:rPr>
                <w:rFonts w:ascii="Times New Roman"/>
                <w:w w:val="99"/>
                <w:sz w:val="21"/>
              </w:rPr>
              <w:t>2</w:t>
            </w:r>
          </w:p>
        </w:tc>
        <w:tc>
          <w:tcPr>
            <w:tcW w:w="1407" w:type="dxa"/>
          </w:tcPr>
          <w:p>
            <w:pPr>
              <w:pStyle w:val="11"/>
              <w:spacing w:before="43"/>
              <w:ind w:left="471" w:right="461"/>
              <w:jc w:val="center"/>
              <w:rPr>
                <w:rFonts w:ascii="Times New Roman"/>
                <w:sz w:val="21"/>
              </w:rPr>
            </w:pPr>
            <w:r>
              <w:rPr>
                <w:rFonts w:ascii="Times New Roman"/>
                <w:sz w:val="21"/>
              </w:rPr>
              <w:t>85</w:t>
            </w:r>
          </w:p>
        </w:tc>
        <w:tc>
          <w:tcPr>
            <w:tcW w:w="1805" w:type="dxa"/>
            <w:vMerge w:val="continue"/>
            <w:tcBorders>
              <w:top w:val="nil"/>
            </w:tcBorders>
          </w:tcPr>
          <w:p>
            <w:pPr>
              <w:rPr>
                <w:sz w:val="2"/>
                <w:szCs w:val="2"/>
              </w:rPr>
            </w:pPr>
          </w:p>
        </w:tc>
        <w:tc>
          <w:tcPr>
            <w:tcW w:w="2589" w:type="dxa"/>
          </w:tcPr>
          <w:p>
            <w:pPr>
              <w:pStyle w:val="11"/>
              <w:spacing w:before="43"/>
              <w:ind w:left="317" w:right="310"/>
              <w:jc w:val="center"/>
              <w:rPr>
                <w:rFonts w:ascii="Times New Roman"/>
                <w:sz w:val="21"/>
              </w:rPr>
            </w:pPr>
            <w:r>
              <w:rPr>
                <w:rFonts w:ascii="Times New Roman"/>
                <w:sz w:val="21"/>
              </w:rPr>
              <w:t>65</w:t>
            </w:r>
          </w:p>
        </w:tc>
      </w:tr>
    </w:tbl>
    <w:p>
      <w:pPr>
        <w:pStyle w:val="6"/>
        <w:spacing w:before="4"/>
        <w:rPr>
          <w:rFonts w:ascii="Times New Roman"/>
          <w:sz w:val="23"/>
        </w:rPr>
      </w:pPr>
    </w:p>
    <w:p>
      <w:pPr>
        <w:pStyle w:val="6"/>
        <w:spacing w:before="1" w:line="364" w:lineRule="auto"/>
        <w:ind w:left="226" w:right="297" w:firstLine="504"/>
        <w:jc w:val="both"/>
      </w:pPr>
      <w:r>
        <w:t>本次噪声预测根据厂区平面布置，预测项目投产后所有噪声源对厂界的影响。本次评价噪声预测采用《环境影响评价技术导则</w:t>
      </w:r>
      <w:r>
        <w:rPr>
          <w:rFonts w:ascii="Times New Roman" w:eastAsia="Times New Roman"/>
        </w:rPr>
        <w:t>-</w:t>
      </w:r>
      <w:r>
        <w:t>声环境》（</w:t>
      </w:r>
      <w:r>
        <w:rPr>
          <w:rFonts w:ascii="Times New Roman" w:eastAsia="Times New Roman"/>
        </w:rPr>
        <w:t>HJ2.4-2009</w:t>
      </w:r>
      <w:r>
        <w:t>）中点声源预测模式进行预测：</w:t>
      </w:r>
    </w:p>
    <w:p>
      <w:pPr>
        <w:pStyle w:val="6"/>
        <w:spacing w:before="8"/>
        <w:rPr>
          <w:sz w:val="16"/>
        </w:rPr>
      </w:pPr>
      <w:r>
        <w:drawing>
          <wp:anchor distT="0" distB="0" distL="0" distR="0" simplePos="0" relativeHeight="1024" behindDoc="0" locked="0" layoutInCell="1" allowOverlap="1">
            <wp:simplePos x="0" y="0"/>
            <wp:positionH relativeFrom="page">
              <wp:posOffset>3015615</wp:posOffset>
            </wp:positionH>
            <wp:positionV relativeFrom="paragraph">
              <wp:posOffset>160020</wp:posOffset>
            </wp:positionV>
            <wp:extent cx="1407160" cy="265430"/>
            <wp:effectExtent l="0" t="0" r="0" b="0"/>
            <wp:wrapTopAndBottom/>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3.png"/>
                    <pic:cNvPicPr>
                      <a:picLocks noChangeAspect="1"/>
                    </pic:cNvPicPr>
                  </pic:nvPicPr>
                  <pic:blipFill>
                    <a:blip r:embed="rId23" cstate="print"/>
                    <a:stretch>
                      <a:fillRect/>
                    </a:stretch>
                  </pic:blipFill>
                  <pic:spPr>
                    <a:xfrm>
                      <a:off x="0" y="0"/>
                      <a:ext cx="1407427" cy="265556"/>
                    </a:xfrm>
                    <a:prstGeom prst="rect">
                      <a:avLst/>
                    </a:prstGeom>
                  </pic:spPr>
                </pic:pic>
              </a:graphicData>
            </a:graphic>
          </wp:anchor>
        </w:drawing>
      </w:r>
    </w:p>
    <w:p>
      <w:pPr>
        <w:pStyle w:val="6"/>
        <w:rPr>
          <w:sz w:val="20"/>
        </w:rPr>
      </w:pPr>
    </w:p>
    <w:p>
      <w:pPr>
        <w:pStyle w:val="6"/>
        <w:spacing w:before="213"/>
        <w:ind w:left="708"/>
      </w:pPr>
      <w:r>
        <w:rPr>
          <w:spacing w:val="-5"/>
          <w:position w:val="2"/>
        </w:rPr>
        <w:t>式中：</w:t>
      </w:r>
      <w:r>
        <w:rPr>
          <w:rFonts w:ascii="Times New Roman" w:eastAsia="Times New Roman"/>
          <w:i/>
          <w:spacing w:val="-13"/>
          <w:position w:val="2"/>
        </w:rPr>
        <w:t>L</w:t>
      </w:r>
      <w:r>
        <w:rPr>
          <w:rFonts w:ascii="Times New Roman" w:eastAsia="Times New Roman"/>
          <w:spacing w:val="-13"/>
          <w:sz w:val="15"/>
        </w:rPr>
        <w:t>2</w:t>
      </w:r>
      <w:r>
        <w:rPr>
          <w:spacing w:val="-16"/>
          <w:position w:val="2"/>
        </w:rPr>
        <w:t>－受声点</w:t>
      </w:r>
      <w:r>
        <w:rPr>
          <w:spacing w:val="-3"/>
          <w:position w:val="2"/>
        </w:rPr>
        <w:t>（</w:t>
      </w:r>
      <w:r>
        <w:rPr>
          <w:position w:val="2"/>
        </w:rPr>
        <w:t>即被影响点</w:t>
      </w:r>
      <w:r>
        <w:rPr>
          <w:spacing w:val="-48"/>
          <w:position w:val="2"/>
        </w:rPr>
        <w:t>）</w:t>
      </w:r>
      <w:r>
        <w:rPr>
          <w:spacing w:val="-2"/>
          <w:position w:val="2"/>
        </w:rPr>
        <w:t>所接受的声级，</w:t>
      </w:r>
      <w:r>
        <w:rPr>
          <w:rFonts w:ascii="Times New Roman" w:eastAsia="Times New Roman"/>
          <w:spacing w:val="-10"/>
          <w:position w:val="2"/>
        </w:rPr>
        <w:t>dB(A)</w:t>
      </w:r>
      <w:r>
        <w:rPr>
          <w:spacing w:val="-10"/>
          <w:position w:val="2"/>
        </w:rPr>
        <w:t>；</w:t>
      </w:r>
      <w:r>
        <w:rPr>
          <w:rFonts w:ascii="Times New Roman" w:eastAsia="Times New Roman"/>
          <w:i/>
          <w:spacing w:val="-10"/>
          <w:position w:val="2"/>
        </w:rPr>
        <w:t>L</w:t>
      </w:r>
      <w:r>
        <w:rPr>
          <w:rFonts w:ascii="Times New Roman" w:eastAsia="Times New Roman"/>
          <w:spacing w:val="-10"/>
          <w:sz w:val="15"/>
        </w:rPr>
        <w:t>1</w:t>
      </w:r>
      <w:r>
        <w:rPr>
          <w:spacing w:val="-14"/>
          <w:position w:val="2"/>
        </w:rPr>
        <w:t xml:space="preserve">－距声源 </w:t>
      </w:r>
      <w:r>
        <w:rPr>
          <w:rFonts w:ascii="Times New Roman" w:eastAsia="Times New Roman"/>
          <w:position w:val="2"/>
        </w:rPr>
        <w:t xml:space="preserve">1m </w:t>
      </w:r>
      <w:r>
        <w:rPr>
          <w:position w:val="2"/>
        </w:rPr>
        <w:t>处的声级，</w:t>
      </w:r>
    </w:p>
    <w:p>
      <w:pPr>
        <w:pStyle w:val="6"/>
        <w:spacing w:before="173" w:after="11" w:line="374" w:lineRule="auto"/>
        <w:ind w:left="708" w:right="1929" w:hanging="483"/>
      </w:pPr>
      <w:r>
        <w:rPr>
          <w:rFonts w:ascii="Times New Roman" w:eastAsia="Times New Roman"/>
          <w:position w:val="2"/>
        </w:rPr>
        <w:t>dB(A)</w:t>
      </w:r>
      <w:r>
        <w:rPr>
          <w:position w:val="2"/>
        </w:rPr>
        <w:t xml:space="preserve">； </w:t>
      </w:r>
      <w:r>
        <w:rPr>
          <w:rFonts w:ascii="Times New Roman" w:eastAsia="Times New Roman"/>
          <w:position w:val="2"/>
        </w:rPr>
        <w:t>r</w:t>
      </w:r>
      <w:r>
        <w:rPr>
          <w:rFonts w:ascii="Times New Roman" w:eastAsia="Times New Roman"/>
          <w:position w:val="2"/>
          <w:vertAlign w:val="subscript"/>
        </w:rPr>
        <w:t>2</w:t>
      </w:r>
      <w:r>
        <w:rPr>
          <w:position w:val="2"/>
          <w:vertAlign w:val="baseline"/>
        </w:rPr>
        <w:t>－声源至受声点的距离，</w:t>
      </w:r>
      <w:r>
        <w:rPr>
          <w:rFonts w:ascii="Times New Roman" w:eastAsia="Times New Roman"/>
          <w:position w:val="2"/>
          <w:vertAlign w:val="baseline"/>
        </w:rPr>
        <w:t>m</w:t>
      </w:r>
      <w:r>
        <w:rPr>
          <w:position w:val="2"/>
          <w:vertAlign w:val="baseline"/>
        </w:rPr>
        <w:t>；</w:t>
      </w:r>
      <w:r>
        <w:rPr>
          <w:rFonts w:ascii="Times New Roman" w:eastAsia="Times New Roman"/>
          <w:position w:val="2"/>
          <w:vertAlign w:val="baseline"/>
        </w:rPr>
        <w:t>r</w:t>
      </w:r>
      <w:r>
        <w:rPr>
          <w:rFonts w:ascii="Times New Roman" w:eastAsia="Times New Roman"/>
          <w:position w:val="2"/>
          <w:vertAlign w:val="subscript"/>
        </w:rPr>
        <w:t>1</w:t>
      </w:r>
      <w:r>
        <w:rPr>
          <w:position w:val="2"/>
          <w:vertAlign w:val="baseline"/>
        </w:rPr>
        <w:t xml:space="preserve">－参考位置的距离，取 </w:t>
      </w:r>
      <w:r>
        <w:rPr>
          <w:rFonts w:ascii="Times New Roman" w:eastAsia="Times New Roman"/>
          <w:position w:val="2"/>
          <w:vertAlign w:val="baseline"/>
        </w:rPr>
        <w:t>1m</w:t>
      </w:r>
      <w:r>
        <w:rPr>
          <w:position w:val="2"/>
          <w:vertAlign w:val="baseline"/>
        </w:rPr>
        <w:t>。</w:t>
      </w:r>
      <w:r>
        <w:rPr>
          <w:vertAlign w:val="baseline"/>
        </w:rPr>
        <w:t>各预测点声压级按下列公式进行叠加：</w:t>
      </w:r>
    </w:p>
    <w:p>
      <w:pPr>
        <w:pStyle w:val="6"/>
        <w:ind w:left="2835"/>
        <w:rPr>
          <w:sz w:val="20"/>
        </w:rPr>
      </w:pPr>
      <w:r>
        <w:rPr>
          <w:sz w:val="20"/>
        </w:rPr>
        <w:drawing>
          <wp:inline distT="0" distB="0" distL="0" distR="0">
            <wp:extent cx="2365375" cy="476250"/>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4.png"/>
                    <pic:cNvPicPr>
                      <a:picLocks noChangeAspect="1"/>
                    </pic:cNvPicPr>
                  </pic:nvPicPr>
                  <pic:blipFill>
                    <a:blip r:embed="rId24" cstate="print"/>
                    <a:stretch>
                      <a:fillRect/>
                    </a:stretch>
                  </pic:blipFill>
                  <pic:spPr>
                    <a:xfrm>
                      <a:off x="0" y="0"/>
                      <a:ext cx="2365785" cy="476250"/>
                    </a:xfrm>
                    <a:prstGeom prst="rect">
                      <a:avLst/>
                    </a:prstGeom>
                  </pic:spPr>
                </pic:pic>
              </a:graphicData>
            </a:graphic>
          </wp:inline>
        </w:drawing>
      </w:r>
    </w:p>
    <w:p>
      <w:pPr>
        <w:spacing w:after="0"/>
        <w:rPr>
          <w:sz w:val="20"/>
        </w:rPr>
        <w:sectPr>
          <w:pgSz w:w="11910" w:h="16840"/>
          <w:pgMar w:top="1580" w:right="1140" w:bottom="1360" w:left="1180" w:header="0" w:footer="1165" w:gutter="0"/>
        </w:sectPr>
      </w:pPr>
    </w:p>
    <w:p>
      <w:pPr>
        <w:pStyle w:val="6"/>
        <w:spacing w:before="114" w:line="362" w:lineRule="auto"/>
        <w:ind w:left="226" w:right="328" w:firstLine="480"/>
        <w:jc w:val="both"/>
      </w:pPr>
      <w:r>
        <w:pict>
          <v:shape id="_x0000_s1364" o:spid="_x0000_s1364" style="position:absolute;left:0pt;margin-left:64.65pt;margin-top:91.55pt;height:665.3pt;width:462.6pt;mso-position-horizontal-relative:page;mso-position-vertical-relative:page;z-index:-261129216;mso-width-relative:page;mso-height-relative:page;" filled="f" stroked="t" coordorigin="1293,1831" coordsize="9252,13306" path="m1293,1706l10545,1706m1293,15007l10545,15007m1298,1701l1298,15002m10540,1701l10540,15002e">
            <v:path arrowok="t"/>
            <v:fill on="f" focussize="0,0"/>
            <v:stroke weight="0.48pt" color="#000000"/>
            <v:imagedata o:title=""/>
            <o:lock v:ext="edit"/>
          </v:shape>
        </w:pict>
      </w:r>
      <w:r>
        <w:t>式中：</w:t>
      </w:r>
      <w:r>
        <w:rPr>
          <w:rFonts w:ascii="Times New Roman" w:hAnsi="Times New Roman" w:eastAsia="Times New Roman"/>
          <w:i/>
        </w:rPr>
        <w:t xml:space="preserve">L </w:t>
      </w:r>
      <w:r>
        <w:rPr>
          <w:position w:val="-2"/>
          <w:sz w:val="12"/>
        </w:rPr>
        <w:t>总</w:t>
      </w:r>
      <w:r>
        <w:rPr>
          <w:rFonts w:ascii="Times New Roman" w:hAnsi="Times New Roman" w:eastAsia="Times New Roman"/>
        </w:rPr>
        <w:t>——</w:t>
      </w:r>
      <w:r>
        <w:t>预测点叠加后的总声压级，</w:t>
      </w:r>
      <w:r>
        <w:rPr>
          <w:rFonts w:ascii="Times New Roman" w:hAnsi="Times New Roman" w:eastAsia="Times New Roman"/>
        </w:rPr>
        <w:t>dB(A)</w:t>
      </w:r>
      <w:r>
        <w:t>；</w:t>
      </w:r>
      <w:r>
        <w:rPr>
          <w:rFonts w:ascii="Times New Roman" w:hAnsi="Times New Roman" w:eastAsia="Times New Roman"/>
          <w:i/>
        </w:rPr>
        <w:t>L</w:t>
      </w:r>
      <w:r>
        <w:rPr>
          <w:rFonts w:ascii="Times New Roman" w:hAnsi="Times New Roman" w:eastAsia="Times New Roman"/>
          <w:vertAlign w:val="subscript"/>
        </w:rPr>
        <w:t>i</w:t>
      </w:r>
      <w:r>
        <w:rPr>
          <w:rFonts w:ascii="Times New Roman" w:hAnsi="Times New Roman" w:eastAsia="Times New Roman"/>
          <w:vertAlign w:val="baseline"/>
        </w:rPr>
        <w:t>——</w:t>
      </w:r>
      <w:r>
        <w:rPr>
          <w:vertAlign w:val="baseline"/>
        </w:rPr>
        <w:t xml:space="preserve">第 </w:t>
      </w:r>
      <w:r>
        <w:rPr>
          <w:rFonts w:ascii="Times New Roman" w:hAnsi="Times New Roman" w:eastAsia="Times New Roman"/>
          <w:vertAlign w:val="baseline"/>
        </w:rPr>
        <w:t xml:space="preserve">i </w:t>
      </w:r>
      <w:r>
        <w:rPr>
          <w:vertAlign w:val="baseline"/>
        </w:rPr>
        <w:t>个声源到预测点处的</w:t>
      </w:r>
      <w:r>
        <w:rPr>
          <w:position w:val="2"/>
          <w:vertAlign w:val="baseline"/>
        </w:rPr>
        <w:t>声压级，</w:t>
      </w:r>
      <w:r>
        <w:rPr>
          <w:rFonts w:ascii="Times New Roman" w:hAnsi="Times New Roman" w:eastAsia="Times New Roman"/>
          <w:position w:val="2"/>
          <w:vertAlign w:val="baseline"/>
        </w:rPr>
        <w:t>dB(A)</w:t>
      </w:r>
      <w:r>
        <w:rPr>
          <w:position w:val="2"/>
          <w:vertAlign w:val="baseline"/>
        </w:rPr>
        <w:t>；</w:t>
      </w:r>
      <w:r>
        <w:rPr>
          <w:rFonts w:ascii="Times New Roman" w:hAnsi="Times New Roman" w:eastAsia="Times New Roman"/>
          <w:i/>
          <w:position w:val="2"/>
          <w:vertAlign w:val="baseline"/>
        </w:rPr>
        <w:t>L</w:t>
      </w:r>
      <w:r>
        <w:rPr>
          <w:rFonts w:ascii="Times New Roman" w:hAnsi="Times New Roman" w:eastAsia="Times New Roman"/>
          <w:sz w:val="15"/>
          <w:vertAlign w:val="baseline"/>
        </w:rPr>
        <w:t>b</w:t>
      </w:r>
      <w:r>
        <w:rPr>
          <w:rFonts w:ascii="Times New Roman" w:hAnsi="Times New Roman" w:eastAsia="Times New Roman"/>
          <w:position w:val="2"/>
          <w:vertAlign w:val="baseline"/>
        </w:rPr>
        <w:t>——</w:t>
      </w:r>
      <w:r>
        <w:rPr>
          <w:position w:val="2"/>
          <w:vertAlign w:val="baseline"/>
        </w:rPr>
        <w:t>环境噪声本底值，</w:t>
      </w:r>
      <w:r>
        <w:rPr>
          <w:rFonts w:ascii="Times New Roman" w:hAnsi="Times New Roman" w:eastAsia="Times New Roman"/>
          <w:position w:val="2"/>
          <w:vertAlign w:val="baseline"/>
        </w:rPr>
        <w:t>dB(A)</w:t>
      </w:r>
      <w:r>
        <w:rPr>
          <w:position w:val="2"/>
          <w:vertAlign w:val="baseline"/>
        </w:rPr>
        <w:t>；</w:t>
      </w:r>
      <w:r>
        <w:rPr>
          <w:rFonts w:ascii="Times New Roman" w:hAnsi="Times New Roman" w:eastAsia="Times New Roman"/>
          <w:position w:val="2"/>
          <w:vertAlign w:val="baseline"/>
        </w:rPr>
        <w:t>n ——</w:t>
      </w:r>
      <w:r>
        <w:rPr>
          <w:position w:val="2"/>
          <w:vertAlign w:val="baseline"/>
        </w:rPr>
        <w:t>声源个数。</w:t>
      </w:r>
    </w:p>
    <w:p>
      <w:pPr>
        <w:pStyle w:val="6"/>
        <w:spacing w:before="5"/>
        <w:ind w:left="730"/>
      </w:pPr>
      <w:r>
        <w:t xml:space="preserve">项目噪声预测结果见表 </w:t>
      </w:r>
      <w:r>
        <w:rPr>
          <w:rFonts w:ascii="Times New Roman" w:eastAsia="Times New Roman"/>
        </w:rPr>
        <w:t xml:space="preserve">34 </w:t>
      </w:r>
      <w:r>
        <w:t>所示。</w:t>
      </w:r>
    </w:p>
    <w:p>
      <w:pPr>
        <w:pStyle w:val="6"/>
        <w:tabs>
          <w:tab w:val="left" w:pos="2806"/>
          <w:tab w:val="left" w:pos="7126"/>
        </w:tabs>
        <w:spacing w:before="160" w:after="2"/>
        <w:ind w:left="706"/>
        <w:rPr>
          <w:rFonts w:ascii="Times New Roman" w:eastAsia="Times New Roman"/>
        </w:rPr>
      </w:pPr>
      <w:r>
        <w:rPr>
          <w:rFonts w:hint="eastAsia" w:ascii="黑体" w:eastAsia="黑体"/>
        </w:rPr>
        <w:t>表</w:t>
      </w:r>
      <w:r>
        <w:rPr>
          <w:rFonts w:hint="eastAsia" w:ascii="黑体" w:eastAsia="黑体"/>
          <w:spacing w:val="-60"/>
        </w:rPr>
        <w:t xml:space="preserve"> </w:t>
      </w:r>
      <w:r>
        <w:rPr>
          <w:rFonts w:ascii="Times New Roman" w:eastAsia="Times New Roman"/>
        </w:rPr>
        <w:t>34</w:t>
      </w:r>
      <w:r>
        <w:rPr>
          <w:rFonts w:ascii="Times New Roman" w:eastAsia="Times New Roman"/>
        </w:rPr>
        <w:tab/>
      </w:r>
      <w:r>
        <w:rPr>
          <w:rFonts w:hint="eastAsia" w:ascii="黑体" w:eastAsia="黑体"/>
        </w:rPr>
        <w:t>厂界噪声预测结果一览表</w:t>
      </w:r>
      <w:r>
        <w:rPr>
          <w:rFonts w:hint="eastAsia" w:ascii="黑体" w:eastAsia="黑体"/>
        </w:rPr>
        <w:tab/>
      </w:r>
      <w:r>
        <w:rPr>
          <w:rFonts w:hint="eastAsia" w:ascii="黑体" w:eastAsia="黑体"/>
        </w:rPr>
        <w:t>单位：</w:t>
      </w:r>
      <w:r>
        <w:rPr>
          <w:rFonts w:ascii="Times New Roman" w:eastAsia="Times New Roman"/>
        </w:rPr>
        <w:t>dB(A)</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2"/>
        <w:gridCol w:w="1127"/>
        <w:gridCol w:w="1446"/>
        <w:gridCol w:w="1605"/>
        <w:gridCol w:w="1666"/>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2849" w:type="dxa"/>
            <w:gridSpan w:val="2"/>
          </w:tcPr>
          <w:p>
            <w:pPr>
              <w:pStyle w:val="11"/>
              <w:spacing w:before="37"/>
              <w:ind w:left="1088" w:right="1081"/>
              <w:jc w:val="center"/>
              <w:rPr>
                <w:sz w:val="21"/>
              </w:rPr>
            </w:pPr>
            <w:r>
              <w:rPr>
                <w:sz w:val="21"/>
              </w:rPr>
              <w:t>项目</w:t>
            </w:r>
          </w:p>
        </w:tc>
        <w:tc>
          <w:tcPr>
            <w:tcW w:w="6167" w:type="dxa"/>
            <w:gridSpan w:val="4"/>
          </w:tcPr>
          <w:p>
            <w:pPr>
              <w:pStyle w:val="11"/>
              <w:spacing w:before="37"/>
              <w:ind w:left="2271" w:right="1839"/>
              <w:jc w:val="center"/>
              <w:rPr>
                <w:rFonts w:ascii="Times New Roman" w:eastAsia="Times New Roman"/>
                <w:sz w:val="21"/>
              </w:rPr>
            </w:pPr>
            <w:r>
              <w:rPr>
                <w:sz w:val="21"/>
              </w:rPr>
              <w:t>距离</w:t>
            </w:r>
            <w:r>
              <w:rPr>
                <w:rFonts w:ascii="Times New Roman" w:eastAsia="Times New Roman"/>
                <w:sz w:val="21"/>
              </w:rPr>
              <w:t>/</w:t>
            </w:r>
            <w:r>
              <w:rPr>
                <w:sz w:val="21"/>
              </w:rPr>
              <w:t>贡献值</w:t>
            </w:r>
            <w:r>
              <w:rPr>
                <w:rFonts w:ascii="Times New Roman" w:eastAsia="Times New Roman"/>
                <w:sz w:val="21"/>
              </w:rPr>
              <w:t>[m/dB(A)]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22" w:type="dxa"/>
          </w:tcPr>
          <w:p>
            <w:pPr>
              <w:pStyle w:val="11"/>
              <w:spacing w:before="135"/>
              <w:ind w:left="209" w:right="201"/>
              <w:jc w:val="center"/>
              <w:rPr>
                <w:sz w:val="21"/>
              </w:rPr>
            </w:pPr>
            <w:r>
              <w:rPr>
                <w:sz w:val="21"/>
              </w:rPr>
              <w:t>设备名称</w:t>
            </w:r>
          </w:p>
        </w:tc>
        <w:tc>
          <w:tcPr>
            <w:tcW w:w="1127" w:type="dxa"/>
          </w:tcPr>
          <w:p>
            <w:pPr>
              <w:pStyle w:val="11"/>
              <w:spacing w:before="1"/>
              <w:ind w:left="248"/>
              <w:rPr>
                <w:sz w:val="21"/>
              </w:rPr>
            </w:pPr>
            <w:r>
              <w:rPr>
                <w:sz w:val="21"/>
              </w:rPr>
              <w:t>降噪后</w:t>
            </w:r>
          </w:p>
          <w:p>
            <w:pPr>
              <w:pStyle w:val="11"/>
              <w:spacing w:before="2" w:line="253" w:lineRule="exact"/>
              <w:ind w:left="351"/>
              <w:rPr>
                <w:sz w:val="21"/>
              </w:rPr>
            </w:pPr>
            <w:r>
              <w:rPr>
                <w:sz w:val="21"/>
              </w:rPr>
              <w:t>源强</w:t>
            </w:r>
          </w:p>
        </w:tc>
        <w:tc>
          <w:tcPr>
            <w:tcW w:w="1446" w:type="dxa"/>
          </w:tcPr>
          <w:p>
            <w:pPr>
              <w:pStyle w:val="11"/>
              <w:spacing w:before="135"/>
              <w:ind w:left="383" w:right="375"/>
              <w:jc w:val="center"/>
              <w:rPr>
                <w:sz w:val="21"/>
              </w:rPr>
            </w:pPr>
            <w:r>
              <w:rPr>
                <w:sz w:val="21"/>
              </w:rPr>
              <w:t>东厂界</w:t>
            </w:r>
          </w:p>
        </w:tc>
        <w:tc>
          <w:tcPr>
            <w:tcW w:w="1605" w:type="dxa"/>
          </w:tcPr>
          <w:p>
            <w:pPr>
              <w:pStyle w:val="11"/>
              <w:spacing w:before="135"/>
              <w:ind w:left="459" w:right="454"/>
              <w:jc w:val="center"/>
              <w:rPr>
                <w:sz w:val="21"/>
              </w:rPr>
            </w:pPr>
            <w:r>
              <w:rPr>
                <w:sz w:val="21"/>
              </w:rPr>
              <w:t>南厂界</w:t>
            </w:r>
          </w:p>
        </w:tc>
        <w:tc>
          <w:tcPr>
            <w:tcW w:w="1666" w:type="dxa"/>
          </w:tcPr>
          <w:p>
            <w:pPr>
              <w:pStyle w:val="11"/>
              <w:spacing w:before="135"/>
              <w:ind w:left="492" w:right="484"/>
              <w:jc w:val="center"/>
              <w:rPr>
                <w:sz w:val="21"/>
              </w:rPr>
            </w:pPr>
            <w:r>
              <w:rPr>
                <w:sz w:val="21"/>
              </w:rPr>
              <w:t>西厂界</w:t>
            </w:r>
          </w:p>
        </w:tc>
        <w:tc>
          <w:tcPr>
            <w:tcW w:w="1450" w:type="dxa"/>
          </w:tcPr>
          <w:p>
            <w:pPr>
              <w:pStyle w:val="11"/>
              <w:spacing w:before="135"/>
              <w:ind w:left="384" w:right="377"/>
              <w:jc w:val="center"/>
              <w:rPr>
                <w:sz w:val="21"/>
              </w:rPr>
            </w:pPr>
            <w:r>
              <w:rPr>
                <w:sz w:val="21"/>
              </w:rPr>
              <w:t>北厂界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722" w:type="dxa"/>
          </w:tcPr>
          <w:p>
            <w:pPr>
              <w:pStyle w:val="11"/>
              <w:spacing w:line="252" w:lineRule="exact"/>
              <w:ind w:left="209" w:right="203"/>
              <w:jc w:val="center"/>
              <w:rPr>
                <w:sz w:val="21"/>
              </w:rPr>
            </w:pPr>
            <w:r>
              <w:rPr>
                <w:sz w:val="21"/>
              </w:rPr>
              <w:t>预发机</w:t>
            </w:r>
          </w:p>
        </w:tc>
        <w:tc>
          <w:tcPr>
            <w:tcW w:w="1127" w:type="dxa"/>
          </w:tcPr>
          <w:p>
            <w:pPr>
              <w:pStyle w:val="11"/>
              <w:spacing w:before="14" w:line="238" w:lineRule="exact"/>
              <w:ind w:right="447"/>
              <w:jc w:val="right"/>
              <w:rPr>
                <w:rFonts w:ascii="Times New Roman"/>
                <w:sz w:val="21"/>
              </w:rPr>
            </w:pPr>
            <w:r>
              <w:rPr>
                <w:rFonts w:ascii="Times New Roman"/>
                <w:sz w:val="21"/>
              </w:rPr>
              <w:t>55</w:t>
            </w:r>
          </w:p>
        </w:tc>
        <w:tc>
          <w:tcPr>
            <w:tcW w:w="1446" w:type="dxa"/>
          </w:tcPr>
          <w:p>
            <w:pPr>
              <w:pStyle w:val="11"/>
              <w:spacing w:before="14" w:line="238" w:lineRule="exact"/>
              <w:ind w:left="384" w:right="375"/>
              <w:jc w:val="center"/>
              <w:rPr>
                <w:rFonts w:ascii="Times New Roman"/>
                <w:sz w:val="21"/>
              </w:rPr>
            </w:pPr>
            <w:r>
              <w:rPr>
                <w:rFonts w:ascii="Times New Roman"/>
                <w:sz w:val="21"/>
              </w:rPr>
              <w:t>21/28.6</w:t>
            </w:r>
          </w:p>
        </w:tc>
        <w:tc>
          <w:tcPr>
            <w:tcW w:w="1605" w:type="dxa"/>
          </w:tcPr>
          <w:p>
            <w:pPr>
              <w:pStyle w:val="11"/>
              <w:spacing w:before="14" w:line="238" w:lineRule="exact"/>
              <w:ind w:left="463" w:right="454"/>
              <w:jc w:val="center"/>
              <w:rPr>
                <w:rFonts w:ascii="Times New Roman"/>
                <w:sz w:val="21"/>
              </w:rPr>
            </w:pPr>
            <w:r>
              <w:rPr>
                <w:rFonts w:ascii="Times New Roman"/>
                <w:sz w:val="21"/>
              </w:rPr>
              <w:t>7/38.1</w:t>
            </w:r>
          </w:p>
        </w:tc>
        <w:tc>
          <w:tcPr>
            <w:tcW w:w="1666" w:type="dxa"/>
          </w:tcPr>
          <w:p>
            <w:pPr>
              <w:pStyle w:val="11"/>
              <w:spacing w:before="14" w:line="238" w:lineRule="exact"/>
              <w:ind w:left="493" w:right="484"/>
              <w:jc w:val="center"/>
              <w:rPr>
                <w:rFonts w:ascii="Times New Roman"/>
                <w:sz w:val="21"/>
              </w:rPr>
            </w:pPr>
            <w:r>
              <w:rPr>
                <w:rFonts w:ascii="Times New Roman"/>
                <w:sz w:val="21"/>
              </w:rPr>
              <w:t>56/20.0</w:t>
            </w:r>
          </w:p>
        </w:tc>
        <w:tc>
          <w:tcPr>
            <w:tcW w:w="1450" w:type="dxa"/>
          </w:tcPr>
          <w:p>
            <w:pPr>
              <w:pStyle w:val="11"/>
              <w:spacing w:before="14" w:line="238" w:lineRule="exact"/>
              <w:ind w:left="387" w:right="377"/>
              <w:jc w:val="center"/>
              <w:rPr>
                <w:rFonts w:ascii="Times New Roman"/>
                <w:sz w:val="21"/>
              </w:rPr>
            </w:pPr>
            <w:r>
              <w:rPr>
                <w:rFonts w:ascii="Times New Roman"/>
                <w:sz w:val="21"/>
              </w:rPr>
              <w:t>33/24.6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722" w:type="dxa"/>
          </w:tcPr>
          <w:p>
            <w:pPr>
              <w:pStyle w:val="11"/>
              <w:spacing w:line="252" w:lineRule="exact"/>
              <w:ind w:left="209" w:right="203"/>
              <w:jc w:val="center"/>
              <w:rPr>
                <w:sz w:val="21"/>
              </w:rPr>
            </w:pPr>
            <w:r>
              <w:rPr>
                <w:sz w:val="21"/>
              </w:rPr>
              <w:t>全自动成型机</w:t>
            </w:r>
          </w:p>
        </w:tc>
        <w:tc>
          <w:tcPr>
            <w:tcW w:w="1127" w:type="dxa"/>
          </w:tcPr>
          <w:p>
            <w:pPr>
              <w:pStyle w:val="11"/>
              <w:spacing w:before="13" w:line="239" w:lineRule="exact"/>
              <w:ind w:right="447"/>
              <w:jc w:val="right"/>
              <w:rPr>
                <w:rFonts w:ascii="Times New Roman"/>
                <w:sz w:val="21"/>
              </w:rPr>
            </w:pPr>
            <w:r>
              <w:rPr>
                <w:rFonts w:ascii="Times New Roman"/>
                <w:sz w:val="21"/>
              </w:rPr>
              <w:t>55</w:t>
            </w:r>
          </w:p>
        </w:tc>
        <w:tc>
          <w:tcPr>
            <w:tcW w:w="1446" w:type="dxa"/>
          </w:tcPr>
          <w:p>
            <w:pPr>
              <w:pStyle w:val="11"/>
              <w:spacing w:line="240" w:lineRule="exact"/>
              <w:ind w:left="384" w:right="375"/>
              <w:jc w:val="center"/>
              <w:rPr>
                <w:rFonts w:ascii="Times New Roman"/>
                <w:sz w:val="21"/>
              </w:rPr>
            </w:pPr>
            <w:r>
              <w:rPr>
                <w:rFonts w:ascii="Times New Roman"/>
                <w:sz w:val="21"/>
              </w:rPr>
              <w:t>30/25.5</w:t>
            </w:r>
          </w:p>
        </w:tc>
        <w:tc>
          <w:tcPr>
            <w:tcW w:w="1605" w:type="dxa"/>
          </w:tcPr>
          <w:p>
            <w:pPr>
              <w:pStyle w:val="11"/>
              <w:spacing w:before="13" w:line="239" w:lineRule="exact"/>
              <w:ind w:left="465" w:right="454"/>
              <w:jc w:val="center"/>
              <w:rPr>
                <w:rFonts w:ascii="Times New Roman"/>
                <w:sz w:val="21"/>
              </w:rPr>
            </w:pPr>
            <w:r>
              <w:rPr>
                <w:rFonts w:ascii="Times New Roman"/>
                <w:sz w:val="21"/>
              </w:rPr>
              <w:t>15/31.5</w:t>
            </w:r>
          </w:p>
        </w:tc>
        <w:tc>
          <w:tcPr>
            <w:tcW w:w="1666" w:type="dxa"/>
          </w:tcPr>
          <w:p>
            <w:pPr>
              <w:pStyle w:val="11"/>
              <w:spacing w:line="240" w:lineRule="exact"/>
              <w:ind w:left="493" w:right="484"/>
              <w:jc w:val="center"/>
              <w:rPr>
                <w:rFonts w:ascii="Times New Roman"/>
                <w:sz w:val="21"/>
              </w:rPr>
            </w:pPr>
            <w:r>
              <w:rPr>
                <w:rFonts w:ascii="Times New Roman"/>
                <w:sz w:val="21"/>
              </w:rPr>
              <w:t>47/21.6</w:t>
            </w:r>
          </w:p>
        </w:tc>
        <w:tc>
          <w:tcPr>
            <w:tcW w:w="1450" w:type="dxa"/>
          </w:tcPr>
          <w:p>
            <w:pPr>
              <w:pStyle w:val="11"/>
              <w:spacing w:before="13" w:line="239" w:lineRule="exact"/>
              <w:ind w:left="387" w:right="377"/>
              <w:jc w:val="center"/>
              <w:rPr>
                <w:rFonts w:ascii="Times New Roman"/>
                <w:sz w:val="21"/>
              </w:rPr>
            </w:pPr>
            <w:r>
              <w:rPr>
                <w:rFonts w:ascii="Times New Roman"/>
                <w:sz w:val="21"/>
              </w:rPr>
              <w:t>25/27.0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722" w:type="dxa"/>
          </w:tcPr>
          <w:p>
            <w:pPr>
              <w:pStyle w:val="11"/>
              <w:spacing w:line="253" w:lineRule="exact"/>
              <w:ind w:left="209" w:right="203"/>
              <w:jc w:val="center"/>
              <w:rPr>
                <w:sz w:val="21"/>
              </w:rPr>
            </w:pPr>
            <w:r>
              <w:rPr>
                <w:sz w:val="21"/>
              </w:rPr>
              <w:t>半自动成型机</w:t>
            </w:r>
          </w:p>
        </w:tc>
        <w:tc>
          <w:tcPr>
            <w:tcW w:w="1127" w:type="dxa"/>
          </w:tcPr>
          <w:p>
            <w:pPr>
              <w:pStyle w:val="11"/>
              <w:spacing w:before="14" w:line="239" w:lineRule="exact"/>
              <w:ind w:right="447"/>
              <w:jc w:val="right"/>
              <w:rPr>
                <w:rFonts w:ascii="Times New Roman"/>
                <w:sz w:val="21"/>
              </w:rPr>
            </w:pPr>
            <w:r>
              <w:rPr>
                <w:rFonts w:ascii="Times New Roman"/>
                <w:sz w:val="21"/>
              </w:rPr>
              <w:t>55</w:t>
            </w:r>
          </w:p>
        </w:tc>
        <w:tc>
          <w:tcPr>
            <w:tcW w:w="1446" w:type="dxa"/>
          </w:tcPr>
          <w:p>
            <w:pPr>
              <w:pStyle w:val="11"/>
              <w:ind w:left="384" w:right="372"/>
              <w:jc w:val="center"/>
              <w:rPr>
                <w:rFonts w:ascii="Times New Roman"/>
                <w:sz w:val="21"/>
              </w:rPr>
            </w:pPr>
            <w:r>
              <w:rPr>
                <w:rFonts w:ascii="Times New Roman"/>
                <w:sz w:val="21"/>
              </w:rPr>
              <w:t>10/35</w:t>
            </w:r>
          </w:p>
        </w:tc>
        <w:tc>
          <w:tcPr>
            <w:tcW w:w="1605" w:type="dxa"/>
          </w:tcPr>
          <w:p>
            <w:pPr>
              <w:pStyle w:val="11"/>
              <w:spacing w:before="14" w:line="239" w:lineRule="exact"/>
              <w:ind w:left="465" w:right="454"/>
              <w:jc w:val="center"/>
              <w:rPr>
                <w:rFonts w:ascii="Times New Roman"/>
                <w:sz w:val="21"/>
              </w:rPr>
            </w:pPr>
            <w:r>
              <w:rPr>
                <w:rFonts w:ascii="Times New Roman"/>
                <w:sz w:val="21"/>
              </w:rPr>
              <w:t>15/31.5</w:t>
            </w:r>
          </w:p>
        </w:tc>
        <w:tc>
          <w:tcPr>
            <w:tcW w:w="1666" w:type="dxa"/>
          </w:tcPr>
          <w:p>
            <w:pPr>
              <w:pStyle w:val="11"/>
              <w:ind w:left="494" w:right="483"/>
              <w:jc w:val="center"/>
              <w:rPr>
                <w:rFonts w:ascii="Times New Roman"/>
                <w:sz w:val="21"/>
              </w:rPr>
            </w:pPr>
            <w:r>
              <w:rPr>
                <w:rFonts w:ascii="Times New Roman"/>
                <w:sz w:val="21"/>
              </w:rPr>
              <w:t>67/18.5</w:t>
            </w:r>
          </w:p>
        </w:tc>
        <w:tc>
          <w:tcPr>
            <w:tcW w:w="1450" w:type="dxa"/>
          </w:tcPr>
          <w:p>
            <w:pPr>
              <w:pStyle w:val="11"/>
              <w:spacing w:before="14" w:line="239" w:lineRule="exact"/>
              <w:ind w:left="387" w:right="377"/>
              <w:jc w:val="center"/>
              <w:rPr>
                <w:rFonts w:ascii="Times New Roman"/>
                <w:sz w:val="21"/>
              </w:rPr>
            </w:pPr>
            <w:r>
              <w:rPr>
                <w:rFonts w:ascii="Times New Roman"/>
                <w:sz w:val="21"/>
              </w:rPr>
              <w:t>25/27.0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722" w:type="dxa"/>
          </w:tcPr>
          <w:p>
            <w:pPr>
              <w:pStyle w:val="11"/>
              <w:spacing w:line="251" w:lineRule="exact"/>
              <w:ind w:left="209" w:right="203"/>
              <w:jc w:val="center"/>
              <w:rPr>
                <w:sz w:val="21"/>
              </w:rPr>
            </w:pPr>
            <w:r>
              <w:rPr>
                <w:sz w:val="21"/>
              </w:rPr>
              <w:t>全自动板材机</w:t>
            </w:r>
          </w:p>
        </w:tc>
        <w:tc>
          <w:tcPr>
            <w:tcW w:w="1127" w:type="dxa"/>
          </w:tcPr>
          <w:p>
            <w:pPr>
              <w:pStyle w:val="11"/>
              <w:spacing w:before="14" w:line="237" w:lineRule="exact"/>
              <w:ind w:right="447"/>
              <w:jc w:val="right"/>
              <w:rPr>
                <w:rFonts w:ascii="Times New Roman"/>
                <w:sz w:val="21"/>
              </w:rPr>
            </w:pPr>
            <w:r>
              <w:rPr>
                <w:rFonts w:ascii="Times New Roman"/>
                <w:sz w:val="21"/>
              </w:rPr>
              <w:t>55</w:t>
            </w:r>
          </w:p>
        </w:tc>
        <w:tc>
          <w:tcPr>
            <w:tcW w:w="1446" w:type="dxa"/>
          </w:tcPr>
          <w:p>
            <w:pPr>
              <w:pStyle w:val="11"/>
              <w:ind w:left="384" w:right="375"/>
              <w:jc w:val="center"/>
              <w:rPr>
                <w:rFonts w:ascii="Times New Roman"/>
                <w:sz w:val="21"/>
              </w:rPr>
            </w:pPr>
            <w:r>
              <w:rPr>
                <w:rFonts w:ascii="Times New Roman"/>
                <w:sz w:val="21"/>
              </w:rPr>
              <w:t>38/23.4</w:t>
            </w:r>
          </w:p>
        </w:tc>
        <w:tc>
          <w:tcPr>
            <w:tcW w:w="1605" w:type="dxa"/>
          </w:tcPr>
          <w:p>
            <w:pPr>
              <w:pStyle w:val="11"/>
              <w:spacing w:before="14" w:line="237" w:lineRule="exact"/>
              <w:ind w:left="465" w:right="454"/>
              <w:jc w:val="center"/>
              <w:rPr>
                <w:rFonts w:ascii="Times New Roman"/>
                <w:sz w:val="21"/>
              </w:rPr>
            </w:pPr>
            <w:r>
              <w:rPr>
                <w:rFonts w:ascii="Times New Roman"/>
                <w:sz w:val="21"/>
              </w:rPr>
              <w:t>15/31.5</w:t>
            </w:r>
          </w:p>
        </w:tc>
        <w:tc>
          <w:tcPr>
            <w:tcW w:w="1666" w:type="dxa"/>
          </w:tcPr>
          <w:p>
            <w:pPr>
              <w:pStyle w:val="11"/>
              <w:ind w:left="494" w:right="483"/>
              <w:jc w:val="center"/>
              <w:rPr>
                <w:rFonts w:ascii="Times New Roman"/>
                <w:sz w:val="21"/>
              </w:rPr>
            </w:pPr>
            <w:r>
              <w:rPr>
                <w:rFonts w:ascii="Times New Roman"/>
                <w:sz w:val="21"/>
              </w:rPr>
              <w:t>39/23.2</w:t>
            </w:r>
          </w:p>
        </w:tc>
        <w:tc>
          <w:tcPr>
            <w:tcW w:w="1450" w:type="dxa"/>
          </w:tcPr>
          <w:p>
            <w:pPr>
              <w:pStyle w:val="11"/>
              <w:spacing w:before="14" w:line="237" w:lineRule="exact"/>
              <w:ind w:left="387" w:right="377"/>
              <w:jc w:val="center"/>
              <w:rPr>
                <w:rFonts w:ascii="Times New Roman"/>
                <w:sz w:val="21"/>
              </w:rPr>
            </w:pPr>
            <w:r>
              <w:rPr>
                <w:rFonts w:ascii="Times New Roman"/>
                <w:sz w:val="21"/>
              </w:rPr>
              <w:t>25/27.0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722" w:type="dxa"/>
          </w:tcPr>
          <w:p>
            <w:pPr>
              <w:pStyle w:val="11"/>
              <w:spacing w:line="252" w:lineRule="exact"/>
              <w:ind w:left="209" w:right="203"/>
              <w:jc w:val="center"/>
              <w:rPr>
                <w:sz w:val="21"/>
              </w:rPr>
            </w:pPr>
            <w:r>
              <w:rPr>
                <w:sz w:val="21"/>
              </w:rPr>
              <w:t>全自动切板机</w:t>
            </w:r>
          </w:p>
        </w:tc>
        <w:tc>
          <w:tcPr>
            <w:tcW w:w="1127" w:type="dxa"/>
          </w:tcPr>
          <w:p>
            <w:pPr>
              <w:pStyle w:val="11"/>
              <w:spacing w:before="13" w:line="239" w:lineRule="exact"/>
              <w:ind w:right="447"/>
              <w:jc w:val="right"/>
              <w:rPr>
                <w:rFonts w:ascii="Times New Roman"/>
                <w:sz w:val="21"/>
              </w:rPr>
            </w:pPr>
            <w:r>
              <w:rPr>
                <w:rFonts w:ascii="Times New Roman"/>
                <w:sz w:val="21"/>
              </w:rPr>
              <w:t>60</w:t>
            </w:r>
          </w:p>
        </w:tc>
        <w:tc>
          <w:tcPr>
            <w:tcW w:w="1446" w:type="dxa"/>
          </w:tcPr>
          <w:p>
            <w:pPr>
              <w:pStyle w:val="11"/>
              <w:spacing w:line="240" w:lineRule="exact"/>
              <w:ind w:left="384" w:right="375"/>
              <w:jc w:val="center"/>
              <w:rPr>
                <w:rFonts w:ascii="Times New Roman"/>
                <w:sz w:val="21"/>
              </w:rPr>
            </w:pPr>
            <w:r>
              <w:rPr>
                <w:rFonts w:ascii="Times New Roman"/>
                <w:sz w:val="21"/>
              </w:rPr>
              <w:t>41/27.7</w:t>
            </w:r>
          </w:p>
        </w:tc>
        <w:tc>
          <w:tcPr>
            <w:tcW w:w="1605" w:type="dxa"/>
          </w:tcPr>
          <w:p>
            <w:pPr>
              <w:pStyle w:val="11"/>
              <w:spacing w:before="13" w:line="239" w:lineRule="exact"/>
              <w:ind w:left="465" w:right="454"/>
              <w:jc w:val="center"/>
              <w:rPr>
                <w:rFonts w:ascii="Times New Roman"/>
                <w:sz w:val="21"/>
              </w:rPr>
            </w:pPr>
            <w:r>
              <w:rPr>
                <w:rFonts w:ascii="Times New Roman"/>
                <w:sz w:val="21"/>
              </w:rPr>
              <w:t>15/31.5</w:t>
            </w:r>
          </w:p>
        </w:tc>
        <w:tc>
          <w:tcPr>
            <w:tcW w:w="1666" w:type="dxa"/>
          </w:tcPr>
          <w:p>
            <w:pPr>
              <w:pStyle w:val="11"/>
              <w:spacing w:line="240" w:lineRule="exact"/>
              <w:ind w:left="494" w:right="483"/>
              <w:jc w:val="center"/>
              <w:rPr>
                <w:rFonts w:ascii="Times New Roman"/>
                <w:sz w:val="21"/>
              </w:rPr>
            </w:pPr>
            <w:r>
              <w:rPr>
                <w:rFonts w:ascii="Times New Roman"/>
                <w:sz w:val="21"/>
              </w:rPr>
              <w:t>36/28.9</w:t>
            </w:r>
          </w:p>
        </w:tc>
        <w:tc>
          <w:tcPr>
            <w:tcW w:w="1450" w:type="dxa"/>
          </w:tcPr>
          <w:p>
            <w:pPr>
              <w:pStyle w:val="11"/>
              <w:spacing w:before="13" w:line="239" w:lineRule="exact"/>
              <w:ind w:left="387" w:right="377"/>
              <w:jc w:val="center"/>
              <w:rPr>
                <w:rFonts w:ascii="Times New Roman"/>
                <w:sz w:val="21"/>
              </w:rPr>
            </w:pPr>
            <w:r>
              <w:rPr>
                <w:rFonts w:ascii="Times New Roman"/>
                <w:sz w:val="21"/>
              </w:rPr>
              <w:t>25/24.6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722" w:type="dxa"/>
          </w:tcPr>
          <w:p>
            <w:pPr>
              <w:pStyle w:val="11"/>
              <w:spacing w:line="252" w:lineRule="exact"/>
              <w:ind w:left="209" w:right="203"/>
              <w:jc w:val="center"/>
              <w:rPr>
                <w:sz w:val="21"/>
              </w:rPr>
            </w:pPr>
            <w:r>
              <w:rPr>
                <w:sz w:val="21"/>
              </w:rPr>
              <w:t>空压机</w:t>
            </w:r>
          </w:p>
        </w:tc>
        <w:tc>
          <w:tcPr>
            <w:tcW w:w="1127" w:type="dxa"/>
          </w:tcPr>
          <w:p>
            <w:pPr>
              <w:pStyle w:val="11"/>
              <w:spacing w:before="14" w:line="238" w:lineRule="exact"/>
              <w:ind w:right="447"/>
              <w:jc w:val="right"/>
              <w:rPr>
                <w:rFonts w:ascii="Times New Roman"/>
                <w:sz w:val="21"/>
              </w:rPr>
            </w:pPr>
            <w:r>
              <w:rPr>
                <w:rFonts w:ascii="Times New Roman"/>
                <w:sz w:val="21"/>
              </w:rPr>
              <w:t>65</w:t>
            </w:r>
          </w:p>
        </w:tc>
        <w:tc>
          <w:tcPr>
            <w:tcW w:w="1446" w:type="dxa"/>
          </w:tcPr>
          <w:p>
            <w:pPr>
              <w:pStyle w:val="11"/>
              <w:spacing w:before="14" w:line="238" w:lineRule="exact"/>
              <w:ind w:left="384" w:right="372"/>
              <w:jc w:val="center"/>
              <w:rPr>
                <w:rFonts w:ascii="Times New Roman"/>
                <w:sz w:val="21"/>
              </w:rPr>
            </w:pPr>
            <w:r>
              <w:rPr>
                <w:rFonts w:ascii="Times New Roman"/>
                <w:sz w:val="21"/>
              </w:rPr>
              <w:t>6/49.4</w:t>
            </w:r>
          </w:p>
        </w:tc>
        <w:tc>
          <w:tcPr>
            <w:tcW w:w="1605" w:type="dxa"/>
          </w:tcPr>
          <w:p>
            <w:pPr>
              <w:pStyle w:val="11"/>
              <w:spacing w:before="14" w:line="238" w:lineRule="exact"/>
              <w:ind w:left="463" w:right="454"/>
              <w:jc w:val="center"/>
              <w:rPr>
                <w:rFonts w:ascii="Times New Roman"/>
                <w:sz w:val="21"/>
              </w:rPr>
            </w:pPr>
            <w:r>
              <w:rPr>
                <w:rFonts w:ascii="Times New Roman"/>
                <w:sz w:val="21"/>
              </w:rPr>
              <w:t>7/38.1</w:t>
            </w:r>
          </w:p>
        </w:tc>
        <w:tc>
          <w:tcPr>
            <w:tcW w:w="1666" w:type="dxa"/>
          </w:tcPr>
          <w:p>
            <w:pPr>
              <w:pStyle w:val="11"/>
              <w:spacing w:before="14" w:line="238" w:lineRule="exact"/>
              <w:ind w:left="493" w:right="484"/>
              <w:jc w:val="center"/>
              <w:rPr>
                <w:rFonts w:ascii="Times New Roman"/>
                <w:sz w:val="21"/>
              </w:rPr>
            </w:pPr>
            <w:r>
              <w:rPr>
                <w:rFonts w:ascii="Times New Roman"/>
                <w:sz w:val="21"/>
              </w:rPr>
              <w:t>71/28.0</w:t>
            </w:r>
          </w:p>
        </w:tc>
        <w:tc>
          <w:tcPr>
            <w:tcW w:w="1450" w:type="dxa"/>
          </w:tcPr>
          <w:p>
            <w:pPr>
              <w:pStyle w:val="11"/>
              <w:spacing w:before="14" w:line="238" w:lineRule="exact"/>
              <w:ind w:left="387" w:right="377"/>
              <w:jc w:val="center"/>
              <w:rPr>
                <w:rFonts w:ascii="Times New Roman"/>
                <w:sz w:val="21"/>
              </w:rPr>
            </w:pPr>
            <w:r>
              <w:rPr>
                <w:rFonts w:ascii="Times New Roman"/>
                <w:sz w:val="21"/>
              </w:rPr>
              <w:t>33/24.6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849" w:type="dxa"/>
            <w:gridSpan w:val="2"/>
          </w:tcPr>
          <w:p>
            <w:pPr>
              <w:pStyle w:val="11"/>
              <w:spacing w:before="1" w:line="251" w:lineRule="exact"/>
              <w:ind w:left="1088" w:right="1081"/>
              <w:jc w:val="center"/>
              <w:rPr>
                <w:sz w:val="21"/>
              </w:rPr>
            </w:pPr>
            <w:r>
              <w:rPr>
                <w:sz w:val="21"/>
              </w:rPr>
              <w:t>贡献值</w:t>
            </w:r>
          </w:p>
        </w:tc>
        <w:tc>
          <w:tcPr>
            <w:tcW w:w="1446" w:type="dxa"/>
          </w:tcPr>
          <w:p>
            <w:pPr>
              <w:pStyle w:val="11"/>
              <w:spacing w:before="14" w:line="237" w:lineRule="exact"/>
              <w:ind w:left="384" w:right="375"/>
              <w:jc w:val="center"/>
              <w:rPr>
                <w:rFonts w:ascii="Times New Roman"/>
                <w:sz w:val="21"/>
              </w:rPr>
            </w:pPr>
            <w:r>
              <w:rPr>
                <w:rFonts w:ascii="Times New Roman"/>
                <w:sz w:val="21"/>
              </w:rPr>
              <w:t>49.6</w:t>
            </w:r>
          </w:p>
        </w:tc>
        <w:tc>
          <w:tcPr>
            <w:tcW w:w="1605" w:type="dxa"/>
          </w:tcPr>
          <w:p>
            <w:pPr>
              <w:pStyle w:val="11"/>
              <w:spacing w:before="14" w:line="237" w:lineRule="exact"/>
              <w:ind w:left="463" w:right="454"/>
              <w:jc w:val="center"/>
              <w:rPr>
                <w:rFonts w:ascii="Times New Roman"/>
                <w:sz w:val="21"/>
              </w:rPr>
            </w:pPr>
            <w:r>
              <w:rPr>
                <w:rFonts w:ascii="Times New Roman"/>
                <w:sz w:val="21"/>
              </w:rPr>
              <w:t>42.7</w:t>
            </w:r>
          </w:p>
        </w:tc>
        <w:tc>
          <w:tcPr>
            <w:tcW w:w="1666" w:type="dxa"/>
          </w:tcPr>
          <w:p>
            <w:pPr>
              <w:pStyle w:val="11"/>
              <w:spacing w:before="14" w:line="237" w:lineRule="exact"/>
              <w:ind w:left="494" w:right="483"/>
              <w:jc w:val="center"/>
              <w:rPr>
                <w:rFonts w:ascii="Times New Roman"/>
                <w:sz w:val="21"/>
              </w:rPr>
            </w:pPr>
            <w:r>
              <w:rPr>
                <w:rFonts w:ascii="Times New Roman"/>
                <w:sz w:val="21"/>
              </w:rPr>
              <w:t>32.9</w:t>
            </w:r>
          </w:p>
        </w:tc>
        <w:tc>
          <w:tcPr>
            <w:tcW w:w="1450" w:type="dxa"/>
          </w:tcPr>
          <w:p>
            <w:pPr>
              <w:pStyle w:val="11"/>
              <w:spacing w:before="14" w:line="237" w:lineRule="exact"/>
              <w:ind w:left="387" w:right="377"/>
              <w:jc w:val="center"/>
              <w:rPr>
                <w:rFonts w:ascii="Times New Roman"/>
                <w:sz w:val="21"/>
              </w:rPr>
            </w:pPr>
            <w:r>
              <w:rPr>
                <w:rFonts w:ascii="Times New Roman"/>
                <w:sz w:val="21"/>
              </w:rPr>
              <w:t>33.7</w:t>
            </w:r>
          </w:p>
        </w:tc>
      </w:tr>
    </w:tbl>
    <w:p>
      <w:pPr>
        <w:pStyle w:val="6"/>
        <w:spacing w:before="5"/>
        <w:rPr>
          <w:rFonts w:ascii="Times New Roman"/>
          <w:sz w:val="23"/>
        </w:rPr>
      </w:pPr>
    </w:p>
    <w:p>
      <w:pPr>
        <w:pStyle w:val="6"/>
        <w:spacing w:line="362" w:lineRule="auto"/>
        <w:ind w:left="226" w:right="328" w:firstLine="480"/>
        <w:jc w:val="both"/>
      </w:pPr>
      <w:r>
        <w:rPr>
          <w:spacing w:val="-21"/>
        </w:rPr>
        <w:t xml:space="preserve">由表 </w:t>
      </w:r>
      <w:r>
        <w:rPr>
          <w:rFonts w:ascii="Times New Roman" w:eastAsia="Times New Roman"/>
        </w:rPr>
        <w:t xml:space="preserve">34 </w:t>
      </w:r>
      <w:r>
        <w:rPr>
          <w:spacing w:val="-11"/>
        </w:rPr>
        <w:t xml:space="preserve">可知，本项目运营期各厂界噪声贡献值分别为：东厂界 </w:t>
      </w:r>
      <w:r>
        <w:rPr>
          <w:rFonts w:ascii="Times New Roman" w:eastAsia="Times New Roman"/>
        </w:rPr>
        <w:t>49.6dB(A)</w:t>
      </w:r>
      <w:r>
        <w:rPr>
          <w:spacing w:val="-13"/>
        </w:rPr>
        <w:t>、南厂界</w:t>
      </w:r>
      <w:r>
        <w:rPr>
          <w:rFonts w:ascii="Times New Roman" w:eastAsia="Times New Roman"/>
        </w:rPr>
        <w:t>42.7dB(A</w:t>
      </w:r>
      <w:r>
        <w:rPr>
          <w:rFonts w:ascii="Times New Roman" w:eastAsia="Times New Roman"/>
          <w:spacing w:val="-9"/>
        </w:rPr>
        <w:t xml:space="preserve">) </w:t>
      </w:r>
      <w:r>
        <w:rPr>
          <w:spacing w:val="-1"/>
        </w:rPr>
        <w:t xml:space="preserve">、 西厂界 </w:t>
      </w:r>
      <w:r>
        <w:rPr>
          <w:rFonts w:ascii="Times New Roman" w:eastAsia="Times New Roman"/>
        </w:rPr>
        <w:t>32.9dB(A</w:t>
      </w:r>
      <w:r>
        <w:rPr>
          <w:rFonts w:ascii="Times New Roman" w:eastAsia="Times New Roman"/>
          <w:spacing w:val="-7"/>
        </w:rPr>
        <w:t xml:space="preserve">) </w:t>
      </w:r>
      <w:r>
        <w:rPr>
          <w:spacing w:val="23"/>
        </w:rPr>
        <w:t>、 均满足《 工业企业厂界环境噪声排放标准》</w:t>
      </w:r>
    </w:p>
    <w:p>
      <w:pPr>
        <w:pStyle w:val="6"/>
        <w:spacing w:before="5" w:line="364" w:lineRule="auto"/>
        <w:ind w:left="226" w:right="325"/>
        <w:jc w:val="both"/>
      </w:pPr>
      <w:r>
        <w:t>（</w:t>
      </w:r>
      <w:r>
        <w:rPr>
          <w:rFonts w:ascii="Times New Roman" w:hAnsi="Times New Roman" w:eastAsia="Times New Roman"/>
        </w:rPr>
        <w:t>GB12348-2008</w:t>
      </w:r>
      <w:r>
        <w:t>）</w:t>
      </w:r>
      <w:r>
        <w:rPr>
          <w:rFonts w:ascii="Times New Roman" w:hAnsi="Times New Roman" w:eastAsia="Times New Roman"/>
        </w:rPr>
        <w:t>2</w:t>
      </w:r>
      <w:r>
        <w:rPr>
          <w:rFonts w:ascii="Times New Roman" w:hAnsi="Times New Roman" w:eastAsia="Times New Roman"/>
          <w:spacing w:val="13"/>
        </w:rPr>
        <w:t xml:space="preserve"> </w:t>
      </w:r>
      <w:r>
        <w:rPr>
          <w:spacing w:val="-1"/>
        </w:rPr>
        <w:t>类标准</w:t>
      </w:r>
      <w:r>
        <w:rPr>
          <w:rFonts w:ascii="Times New Roman" w:hAnsi="Times New Roman" w:eastAsia="Times New Roman"/>
        </w:rPr>
        <w:t>[</w:t>
      </w:r>
      <w:r>
        <w:t>昼间</w:t>
      </w:r>
      <w:r>
        <w:rPr>
          <w:rFonts w:ascii="Times New Roman" w:hAnsi="Times New Roman" w:eastAsia="Times New Roman"/>
        </w:rPr>
        <w:t>≤60dB</w:t>
      </w:r>
      <w:r>
        <w:t>（</w:t>
      </w:r>
      <w:r>
        <w:rPr>
          <w:rFonts w:ascii="Times New Roman" w:hAnsi="Times New Roman" w:eastAsia="Times New Roman"/>
        </w:rPr>
        <w:t>A</w:t>
      </w:r>
      <w:r>
        <w:t>）、夜间</w:t>
      </w:r>
      <w:r>
        <w:rPr>
          <w:rFonts w:ascii="Times New Roman" w:hAnsi="Times New Roman" w:eastAsia="Times New Roman"/>
        </w:rPr>
        <w:t>≤50dB</w:t>
      </w:r>
      <w:r>
        <w:t>（</w:t>
      </w:r>
      <w:r>
        <w:rPr>
          <w:rFonts w:ascii="Times New Roman" w:hAnsi="Times New Roman" w:eastAsia="Times New Roman"/>
        </w:rPr>
        <w:t>A</w:t>
      </w:r>
      <w:r>
        <w:t>）</w:t>
      </w:r>
      <w:r>
        <w:rPr>
          <w:rFonts w:ascii="Times New Roman" w:hAnsi="Times New Roman" w:eastAsia="Times New Roman"/>
        </w:rPr>
        <w:t>]</w:t>
      </w:r>
      <w:r>
        <w:t>要求，北厂界噪声贡</w:t>
      </w:r>
      <w:r>
        <w:rPr>
          <w:spacing w:val="-17"/>
        </w:rPr>
        <w:t xml:space="preserve">献值为 </w:t>
      </w:r>
      <w:r>
        <w:rPr>
          <w:rFonts w:ascii="Times New Roman" w:hAnsi="Times New Roman" w:eastAsia="Times New Roman"/>
          <w:spacing w:val="-3"/>
        </w:rPr>
        <w:t>33.7B(A)</w:t>
      </w:r>
      <w:r>
        <w:rPr>
          <w:rFonts w:hint="eastAsia" w:ascii="黑体" w:hAnsi="黑体" w:eastAsia="黑体"/>
          <w:spacing w:val="-3"/>
        </w:rPr>
        <w:t>，</w:t>
      </w:r>
      <w:r>
        <w:rPr>
          <w:spacing w:val="-7"/>
        </w:rPr>
        <w:t>满足《工业企业厂界环境噪声排放标准》</w:t>
      </w:r>
      <w:r>
        <w:t>（</w:t>
      </w:r>
      <w:r>
        <w:rPr>
          <w:rFonts w:ascii="Times New Roman" w:hAnsi="Times New Roman" w:eastAsia="Times New Roman"/>
        </w:rPr>
        <w:t>GB12348-2008</w:t>
      </w:r>
      <w:r>
        <w:t>）</w:t>
      </w:r>
      <w:r>
        <w:rPr>
          <w:rFonts w:ascii="Times New Roman" w:hAnsi="Times New Roman" w:eastAsia="Times New Roman"/>
        </w:rPr>
        <w:t>4</w:t>
      </w:r>
      <w:r>
        <w:rPr>
          <w:rFonts w:ascii="Times New Roman" w:hAnsi="Times New Roman" w:eastAsia="Times New Roman"/>
          <w:spacing w:val="-5"/>
        </w:rPr>
        <w:t xml:space="preserve"> </w:t>
      </w:r>
      <w:r>
        <w:rPr>
          <w:spacing w:val="-4"/>
        </w:rPr>
        <w:t>类标准</w:t>
      </w:r>
      <w:r>
        <w:t xml:space="preserve"> </w:t>
      </w:r>
      <w:r>
        <w:rPr>
          <w:rFonts w:ascii="Times New Roman" w:hAnsi="Times New Roman" w:eastAsia="Times New Roman"/>
        </w:rPr>
        <w:t>[</w:t>
      </w:r>
      <w:r>
        <w:t>昼间</w:t>
      </w:r>
      <w:r>
        <w:rPr>
          <w:rFonts w:ascii="Times New Roman" w:hAnsi="Times New Roman" w:eastAsia="Times New Roman"/>
        </w:rPr>
        <w:t>≤70dB</w:t>
      </w:r>
      <w:r>
        <w:t>（</w:t>
      </w:r>
      <w:r>
        <w:rPr>
          <w:rFonts w:ascii="Times New Roman" w:hAnsi="Times New Roman" w:eastAsia="Times New Roman"/>
        </w:rPr>
        <w:t>A</w:t>
      </w:r>
      <w:r>
        <w:t>）、夜间</w:t>
      </w:r>
      <w:r>
        <w:rPr>
          <w:rFonts w:ascii="Times New Roman" w:hAnsi="Times New Roman" w:eastAsia="Times New Roman"/>
        </w:rPr>
        <w:t>≤55dB</w:t>
      </w:r>
      <w:r>
        <w:t>（</w:t>
      </w:r>
      <w:r>
        <w:rPr>
          <w:rFonts w:ascii="Times New Roman" w:hAnsi="Times New Roman" w:eastAsia="Times New Roman"/>
        </w:rPr>
        <w:t>A</w:t>
      </w:r>
      <w:r>
        <w:t>）</w:t>
      </w:r>
      <w:r>
        <w:rPr>
          <w:rFonts w:ascii="Times New Roman" w:hAnsi="Times New Roman" w:eastAsia="Times New Roman"/>
        </w:rPr>
        <w:t>]</w:t>
      </w:r>
      <w:r>
        <w:rPr>
          <w:spacing w:val="-5"/>
        </w:rPr>
        <w:t xml:space="preserve">要求，且项目周围 </w:t>
      </w:r>
      <w:r>
        <w:rPr>
          <w:rFonts w:ascii="Times New Roman" w:hAnsi="Times New Roman" w:eastAsia="Times New Roman"/>
        </w:rPr>
        <w:t>200m</w:t>
      </w:r>
      <w:r>
        <w:rPr>
          <w:rFonts w:ascii="Times New Roman" w:hAnsi="Times New Roman" w:eastAsia="Times New Roman"/>
          <w:spacing w:val="26"/>
        </w:rPr>
        <w:t xml:space="preserve"> </w:t>
      </w:r>
      <w:r>
        <w:t>范围内无噪声敏感点， 因此项目运营期噪声对周围环境影响不大。</w:t>
      </w:r>
    </w:p>
    <w:p>
      <w:pPr>
        <w:pStyle w:val="5"/>
        <w:spacing w:line="305" w:lineRule="exact"/>
        <w:ind w:left="226"/>
        <w:rPr>
          <w:u w:val="none"/>
        </w:rPr>
      </w:pPr>
      <w:r>
        <w:rPr>
          <w:u w:val="none"/>
        </w:rPr>
        <w:t>四、固体废物环境影响分析</w:t>
      </w:r>
    </w:p>
    <w:p>
      <w:pPr>
        <w:pStyle w:val="6"/>
        <w:spacing w:before="160" w:line="364" w:lineRule="auto"/>
        <w:ind w:left="226" w:right="331" w:firstLine="480"/>
        <w:jc w:val="both"/>
      </w:pPr>
      <w:r>
        <w:rPr>
          <w:spacing w:val="-6"/>
        </w:rPr>
        <w:t>本项目产生的固体废物主要是废包装袋、生产过程产生的残次品、活性炭吸附装置</w:t>
      </w:r>
      <w:r>
        <w:rPr>
          <w:spacing w:val="-7"/>
        </w:rPr>
        <w:t>定期更换的废活性炭、设备维护产生的废液压油、职工生活垃圾。其中废包装袋、生产</w:t>
      </w:r>
      <w:r>
        <w:t>过程产生的边角废料属于一般固废，废活性炭、废液压油属于危险废物。</w:t>
      </w:r>
    </w:p>
    <w:p>
      <w:pPr>
        <w:pStyle w:val="5"/>
        <w:spacing w:line="304" w:lineRule="exact"/>
        <w:ind w:left="706"/>
        <w:rPr>
          <w:u w:val="none"/>
        </w:rPr>
      </w:pPr>
      <w:r>
        <w:rPr>
          <w:rFonts w:ascii="Times New Roman" w:eastAsia="Times New Roman"/>
          <w:u w:val="none"/>
        </w:rPr>
        <w:t>1</w:t>
      </w:r>
      <w:r>
        <w:rPr>
          <w:u w:val="none"/>
        </w:rPr>
        <w:t>、一般固废</w:t>
      </w:r>
    </w:p>
    <w:p>
      <w:pPr>
        <w:pStyle w:val="10"/>
        <w:numPr>
          <w:ilvl w:val="0"/>
          <w:numId w:val="17"/>
        </w:numPr>
        <w:tabs>
          <w:tab w:val="left" w:pos="1308"/>
        </w:tabs>
        <w:spacing w:before="161" w:after="0" w:line="240" w:lineRule="auto"/>
        <w:ind w:left="1307" w:right="0" w:hanging="602"/>
        <w:jc w:val="left"/>
        <w:rPr>
          <w:sz w:val="22"/>
        </w:rPr>
      </w:pPr>
      <w:r>
        <w:rPr>
          <w:sz w:val="24"/>
        </w:rPr>
        <w:t>原材料废包装袋</w:t>
      </w:r>
    </w:p>
    <w:p>
      <w:pPr>
        <w:pStyle w:val="6"/>
        <w:spacing w:before="158"/>
        <w:ind w:left="706"/>
      </w:pPr>
      <w:r>
        <w:t>项目所用原料可发性聚苯乙烯颗粒包装材料为纸塑复合袋，废包装袋产生量约为</w:t>
      </w:r>
    </w:p>
    <w:p>
      <w:pPr>
        <w:pStyle w:val="6"/>
        <w:spacing w:before="161"/>
        <w:ind w:left="226"/>
      </w:pPr>
      <w:r>
        <w:rPr>
          <w:rFonts w:ascii="Times New Roman" w:eastAsia="Times New Roman"/>
        </w:rPr>
        <w:t>0.5t/a</w:t>
      </w:r>
      <w:r>
        <w:t>，外售至废品收购站。</w:t>
      </w:r>
    </w:p>
    <w:p>
      <w:pPr>
        <w:pStyle w:val="5"/>
        <w:numPr>
          <w:ilvl w:val="0"/>
          <w:numId w:val="17"/>
        </w:numPr>
        <w:tabs>
          <w:tab w:val="left" w:pos="1308"/>
        </w:tabs>
        <w:spacing w:before="160" w:after="0" w:line="240" w:lineRule="auto"/>
        <w:ind w:left="1307" w:right="0" w:hanging="602"/>
        <w:jc w:val="left"/>
        <w:rPr>
          <w:sz w:val="22"/>
          <w:u w:val="none"/>
        </w:rPr>
      </w:pPr>
      <w:r>
        <w:rPr>
          <w:u w:val="thick"/>
        </w:rPr>
        <w:t>残次品</w:t>
      </w:r>
    </w:p>
    <w:p>
      <w:pPr>
        <w:spacing w:before="158" w:line="364" w:lineRule="auto"/>
        <w:ind w:left="226" w:right="237" w:firstLine="480"/>
        <w:jc w:val="both"/>
        <w:rPr>
          <w:b/>
          <w:sz w:val="24"/>
        </w:rPr>
      </w:pPr>
      <w:r>
        <w:rPr>
          <w:b/>
          <w:spacing w:val="-2"/>
          <w:sz w:val="24"/>
          <w:u w:val="thick"/>
        </w:rPr>
        <w:t xml:space="preserve">项目在成型工段会产生残次品，根据企业提供资料，残次品产生率约为 </w:t>
      </w:r>
      <w:r>
        <w:rPr>
          <w:rFonts w:ascii="Times New Roman" w:eastAsia="Times New Roman"/>
          <w:b/>
          <w:sz w:val="24"/>
          <w:u w:val="thick"/>
        </w:rPr>
        <w:t>5%</w:t>
      </w:r>
      <w:r>
        <w:rPr>
          <w:b/>
          <w:sz w:val="24"/>
          <w:u w:val="thick"/>
        </w:rPr>
        <w:t xml:space="preserve">左右， </w:t>
      </w:r>
      <w:r>
        <w:rPr>
          <w:b/>
          <w:spacing w:val="-6"/>
          <w:sz w:val="24"/>
          <w:u w:val="thick"/>
        </w:rPr>
        <w:t xml:space="preserve">项目原料用量为 </w:t>
      </w:r>
      <w:r>
        <w:rPr>
          <w:rFonts w:ascii="Times New Roman" w:eastAsia="Times New Roman"/>
          <w:b/>
          <w:spacing w:val="-3"/>
          <w:sz w:val="24"/>
          <w:u w:val="thick"/>
        </w:rPr>
        <w:t>111.3t/a</w:t>
      </w:r>
      <w:r>
        <w:rPr>
          <w:b/>
          <w:spacing w:val="-5"/>
          <w:sz w:val="24"/>
          <w:u w:val="thick"/>
        </w:rPr>
        <w:t xml:space="preserve">，则边角料和残次品产生量约为 </w:t>
      </w:r>
      <w:r>
        <w:rPr>
          <w:rFonts w:ascii="Times New Roman" w:eastAsia="Times New Roman"/>
          <w:b/>
          <w:sz w:val="24"/>
          <w:u w:val="thick"/>
        </w:rPr>
        <w:t>5.6t/a</w:t>
      </w:r>
      <w:r>
        <w:rPr>
          <w:b/>
          <w:spacing w:val="1"/>
          <w:sz w:val="24"/>
          <w:u w:val="thick"/>
        </w:rPr>
        <w:t>，拟由企业集中收集后</w:t>
      </w:r>
      <w:r>
        <w:rPr>
          <w:b/>
          <w:spacing w:val="-167"/>
          <w:sz w:val="24"/>
          <w:u w:val="thick"/>
        </w:rPr>
        <w:t>外</w:t>
      </w:r>
      <w:r>
        <w:rPr>
          <w:b/>
          <w:sz w:val="24"/>
          <w:u w:val="thick"/>
        </w:rPr>
        <w:t>售废品收购站综合利用。</w:t>
      </w:r>
    </w:p>
    <w:p>
      <w:pPr>
        <w:spacing w:after="0" w:line="364" w:lineRule="auto"/>
        <w:jc w:val="both"/>
        <w:rPr>
          <w:sz w:val="24"/>
        </w:rPr>
        <w:sectPr>
          <w:pgSz w:w="11910" w:h="16840"/>
          <w:pgMar w:top="1580" w:right="1140" w:bottom="1440" w:left="1180" w:header="0" w:footer="1165" w:gutter="0"/>
        </w:sectPr>
      </w:pPr>
    </w:p>
    <w:p>
      <w:pPr>
        <w:spacing w:before="114" w:line="362" w:lineRule="auto"/>
        <w:ind w:left="226" w:right="258" w:firstLine="480"/>
        <w:jc w:val="left"/>
        <w:rPr>
          <w:b/>
          <w:sz w:val="24"/>
        </w:rPr>
      </w:pPr>
      <w:r>
        <w:pict>
          <v:line id="_x0000_s1365" o:spid="_x0000_s1365" o:spt="20" style="position:absolute;left:0pt;margin-left:94.3pt;margin-top:19.5pt;height:0pt;width:427.3pt;mso-position-horizontal-relative:page;z-index:-261128192;mso-width-relative:page;mso-height-relative:page;" stroked="t" coordsize="21600,21600">
            <v:path arrowok="t"/>
            <v:fill focussize="0,0"/>
            <v:stroke weight="1.2pt" color="#000000"/>
            <v:imagedata o:title=""/>
            <o:lock v:ext="edit"/>
          </v:line>
        </w:pict>
      </w:r>
      <w:r>
        <w:pict>
          <v:shape id="_x0000_s1366" o:spid="_x0000_s1366" style="position:absolute;left:0pt;margin-left:64.65pt;margin-top:84.5pt;height:672.35pt;width:462.6pt;mso-position-horizontal-relative:page;mso-position-vertical-relative:page;z-index:-261127168;mso-width-relative:page;mso-height-relative:page;" filled="f" stroked="t" coordorigin="1293,1690" coordsize="9252,13447" path="m1293,1706l10545,1706m1293,15148l10545,15148m1298,1701l1298,15143m10540,1701l10540,15143e">
            <v:path arrowok="t"/>
            <v:fill on="f" focussize="0,0"/>
            <v:stroke weight="0.48pt" color="#000000"/>
            <v:imagedata o:title=""/>
            <o:lock v:ext="edit"/>
          </v:shape>
        </w:pict>
      </w:r>
      <w:r>
        <w:rPr>
          <w:b/>
          <w:sz w:val="24"/>
        </w:rPr>
        <w:t xml:space="preserve">项目在厂区内生产车间西北侧设置一座残次品暂存间，面积为 </w:t>
      </w:r>
      <w:r>
        <w:rPr>
          <w:rFonts w:ascii="Times New Roman" w:eastAsia="Times New Roman"/>
          <w:b/>
          <w:sz w:val="24"/>
        </w:rPr>
        <w:t>20m</w:t>
      </w:r>
      <w:r>
        <w:rPr>
          <w:rFonts w:ascii="Times New Roman" w:eastAsia="Times New Roman"/>
          <w:b/>
          <w:position w:val="8"/>
          <w:sz w:val="15"/>
        </w:rPr>
        <w:t>2</w:t>
      </w:r>
      <w:r>
        <w:rPr>
          <w:b/>
          <w:sz w:val="24"/>
        </w:rPr>
        <w:t>，用于存放项</w:t>
      </w:r>
      <w:r>
        <w:rPr>
          <w:b/>
          <w:sz w:val="24"/>
          <w:u w:val="single"/>
        </w:rPr>
        <w:t>目产生的残次品，集中收集后定期外售废品收购站综合利用。</w:t>
      </w:r>
    </w:p>
    <w:p>
      <w:pPr>
        <w:spacing w:before="5"/>
        <w:ind w:left="706" w:right="0" w:firstLine="0"/>
        <w:jc w:val="left"/>
        <w:rPr>
          <w:b/>
          <w:sz w:val="24"/>
        </w:rPr>
      </w:pPr>
      <w:r>
        <w:rPr>
          <w:rFonts w:ascii="Times New Roman" w:eastAsia="Times New Roman"/>
          <w:b/>
          <w:sz w:val="24"/>
        </w:rPr>
        <w:t>2</w:t>
      </w:r>
      <w:r>
        <w:rPr>
          <w:b/>
          <w:sz w:val="24"/>
        </w:rPr>
        <w:t>、危险废物</w:t>
      </w:r>
    </w:p>
    <w:p>
      <w:pPr>
        <w:pStyle w:val="10"/>
        <w:numPr>
          <w:ilvl w:val="0"/>
          <w:numId w:val="18"/>
        </w:numPr>
        <w:tabs>
          <w:tab w:val="left" w:pos="1308"/>
        </w:tabs>
        <w:spacing w:before="160" w:after="0" w:line="240" w:lineRule="auto"/>
        <w:ind w:left="1307" w:right="0" w:hanging="602"/>
        <w:jc w:val="left"/>
        <w:rPr>
          <w:sz w:val="24"/>
        </w:rPr>
      </w:pPr>
      <w:r>
        <w:rPr>
          <w:sz w:val="24"/>
        </w:rPr>
        <w:t>废液压油</w:t>
      </w:r>
    </w:p>
    <w:p>
      <w:pPr>
        <w:pStyle w:val="6"/>
        <w:spacing w:before="158" w:line="364" w:lineRule="auto"/>
        <w:ind w:left="226" w:right="277" w:firstLine="480"/>
        <w:jc w:val="both"/>
      </w:pPr>
      <w:r>
        <w:rPr>
          <w:spacing w:val="-4"/>
        </w:rPr>
        <w:t>项目所用机械加工设备成型机日常运行需采用液压油进行润滑和冷却，根据企业提</w:t>
      </w:r>
      <w:r>
        <w:rPr>
          <w:spacing w:val="-6"/>
        </w:rPr>
        <w:t xml:space="preserve">供资料及类比分析，一台成型机机液压油在线量为 </w:t>
      </w:r>
      <w:r>
        <w:rPr>
          <w:rFonts w:ascii="Times New Roman" w:hAnsi="Times New Roman" w:eastAsia="Times New Roman"/>
        </w:rPr>
        <w:t>15kg</w:t>
      </w:r>
      <w:r>
        <w:t>，由于液压油在使用过程中会</w:t>
      </w:r>
      <w:r>
        <w:rPr>
          <w:spacing w:val="-8"/>
        </w:rPr>
        <w:t>被空气氧化，且其中杂质含量会增大，达不到应有的效果，需定期更换，本项目液压油</w:t>
      </w:r>
      <w:r>
        <w:rPr>
          <w:spacing w:val="-17"/>
        </w:rPr>
        <w:t xml:space="preserve">约一年更换一次，则废液压油产生量为 </w:t>
      </w:r>
      <w:r>
        <w:rPr>
          <w:rFonts w:ascii="Times New Roman" w:hAnsi="Times New Roman" w:eastAsia="Times New Roman"/>
        </w:rPr>
        <w:t>0.21t/</w:t>
      </w:r>
      <w:r>
        <w:rPr>
          <w:rFonts w:ascii="Times New Roman" w:hAnsi="Times New Roman" w:eastAsia="Times New Roman"/>
          <w:spacing w:val="-1"/>
        </w:rPr>
        <w:t>a</w:t>
      </w:r>
      <w:r>
        <w:rPr>
          <w:spacing w:val="-18"/>
        </w:rPr>
        <w:t>，废液压油属于《国家危险废物名录</w:t>
      </w:r>
      <w:r>
        <w:rPr>
          <w:spacing w:val="-226"/>
        </w:rPr>
        <w:t>》</w:t>
      </w:r>
      <w:r>
        <w:rPr>
          <w:spacing w:val="-3"/>
        </w:rPr>
        <w:t>（</w:t>
      </w:r>
      <w:r>
        <w:rPr>
          <w:rFonts w:ascii="Times New Roman" w:hAnsi="Times New Roman" w:eastAsia="Times New Roman"/>
        </w:rPr>
        <w:t>2016</w:t>
      </w:r>
      <w:r>
        <w:t>修订版）规定的“</w:t>
      </w:r>
      <w:r>
        <w:rPr>
          <w:rFonts w:ascii="Times New Roman" w:hAnsi="Times New Roman" w:eastAsia="Times New Roman"/>
        </w:rPr>
        <w:t xml:space="preserve">HW08 </w:t>
      </w:r>
      <w:r>
        <w:t>废矿物油与含矿物油废物”中的“</w:t>
      </w:r>
      <w:r>
        <w:rPr>
          <w:rFonts w:ascii="Times New Roman" w:hAnsi="Times New Roman" w:eastAsia="Times New Roman"/>
        </w:rPr>
        <w:t xml:space="preserve">900-218-08 </w:t>
      </w:r>
      <w:r>
        <w:rPr>
          <w:spacing w:val="-3"/>
        </w:rPr>
        <w:t>液压设备维护、</w:t>
      </w:r>
      <w:r>
        <w:t>更换和拆解过程中产生的废液压油”类危险废物。</w:t>
      </w:r>
    </w:p>
    <w:p>
      <w:pPr>
        <w:pStyle w:val="10"/>
        <w:numPr>
          <w:ilvl w:val="0"/>
          <w:numId w:val="18"/>
        </w:numPr>
        <w:tabs>
          <w:tab w:val="left" w:pos="1308"/>
        </w:tabs>
        <w:spacing w:before="0" w:after="0" w:line="304" w:lineRule="exact"/>
        <w:ind w:left="1307" w:right="0" w:hanging="602"/>
        <w:jc w:val="left"/>
        <w:rPr>
          <w:sz w:val="24"/>
        </w:rPr>
      </w:pPr>
      <w:r>
        <w:rPr>
          <w:sz w:val="24"/>
        </w:rPr>
        <w:t>废活性炭</w:t>
      </w:r>
    </w:p>
    <w:p>
      <w:pPr>
        <w:pStyle w:val="6"/>
        <w:spacing w:before="161" w:line="364" w:lineRule="auto"/>
        <w:ind w:left="226" w:right="124" w:firstLine="480"/>
      </w:pPr>
      <w:r>
        <w:t>本项目活性炭吸附装置内采用活性炭砖（</w:t>
      </w:r>
      <w:r>
        <w:rPr>
          <w:spacing w:val="-10"/>
        </w:rPr>
        <w:t xml:space="preserve">单块尺寸为 </w:t>
      </w:r>
      <w:r>
        <w:rPr>
          <w:rFonts w:ascii="Times New Roman" w:hAnsi="Times New Roman" w:eastAsia="Times New Roman"/>
        </w:rPr>
        <w:t>100mm×100mm×100mm</w:t>
      </w:r>
      <w:r>
        <w:t>，单</w:t>
      </w:r>
      <w:r>
        <w:rPr>
          <w:spacing w:val="-15"/>
        </w:rPr>
        <w:t xml:space="preserve">快重量 </w:t>
      </w:r>
      <w:r>
        <w:rPr>
          <w:rFonts w:ascii="Times New Roman" w:hAnsi="Times New Roman" w:eastAsia="Times New Roman"/>
          <w:spacing w:val="-6"/>
        </w:rPr>
        <w:t>480g</w:t>
      </w:r>
      <w:r>
        <w:rPr>
          <w:spacing w:val="-6"/>
        </w:rPr>
        <w:t>），</w:t>
      </w:r>
      <w:r>
        <w:rPr>
          <w:spacing w:val="-4"/>
        </w:rPr>
        <w:t xml:space="preserve">根据广东工业大学工程研究可知 </w:t>
      </w:r>
      <w:r>
        <w:rPr>
          <w:rFonts w:ascii="Times New Roman" w:hAnsi="Times New Roman" w:eastAsia="Times New Roman"/>
        </w:rPr>
        <w:t xml:space="preserve">1kg </w:t>
      </w:r>
      <w:r>
        <w:rPr>
          <w:spacing w:val="-8"/>
        </w:rPr>
        <w:t xml:space="preserve">活性炭可以吸附 </w:t>
      </w:r>
      <w:r>
        <w:rPr>
          <w:rFonts w:ascii="Times New Roman" w:hAnsi="Times New Roman" w:eastAsia="Times New Roman"/>
        </w:rPr>
        <w:t>250g</w:t>
      </w:r>
      <w:r>
        <w:rPr>
          <w:rFonts w:ascii="Times New Roman" w:hAnsi="Times New Roman" w:eastAsia="Times New Roman"/>
          <w:spacing w:val="1"/>
        </w:rPr>
        <w:t xml:space="preserve"> </w:t>
      </w:r>
      <w:r>
        <w:t>非甲烷总烃</w:t>
      </w:r>
      <w:r>
        <w:rPr>
          <w:spacing w:val="-7"/>
        </w:rPr>
        <w:t xml:space="preserve">废气，项目活性炭每个月更换一次，则废活性炭每次更换量为 </w:t>
      </w:r>
      <w:r>
        <w:rPr>
          <w:rFonts w:ascii="Times New Roman" w:hAnsi="Times New Roman" w:eastAsia="Times New Roman"/>
          <w:spacing w:val="-3"/>
        </w:rPr>
        <w:t>1.03t</w:t>
      </w:r>
      <w:r>
        <w:rPr>
          <w:spacing w:val="-3"/>
        </w:rPr>
        <w:t>（</w:t>
      </w:r>
      <w:r>
        <w:rPr>
          <w:spacing w:val="-30"/>
        </w:rPr>
        <w:t xml:space="preserve">含 </w:t>
      </w:r>
      <w:r>
        <w:rPr>
          <w:rFonts w:ascii="Times New Roman" w:hAnsi="Times New Roman" w:eastAsia="Times New Roman"/>
        </w:rPr>
        <w:t>0.824t</w:t>
      </w:r>
      <w:r>
        <w:rPr>
          <w:rFonts w:ascii="Times New Roman" w:hAnsi="Times New Roman" w:eastAsia="Times New Roman"/>
          <w:spacing w:val="-1"/>
        </w:rPr>
        <w:t xml:space="preserve"> </w:t>
      </w:r>
      <w:r>
        <w:t xml:space="preserve">活性炭， </w:t>
      </w:r>
      <w:r>
        <w:rPr>
          <w:rFonts w:ascii="Times New Roman" w:hAnsi="Times New Roman" w:eastAsia="Times New Roman"/>
        </w:rPr>
        <w:t>0.206t</w:t>
      </w:r>
      <w:r>
        <w:rPr>
          <w:rFonts w:ascii="Times New Roman" w:hAnsi="Times New Roman" w:eastAsia="Times New Roman"/>
          <w:spacing w:val="2"/>
        </w:rPr>
        <w:t xml:space="preserve"> </w:t>
      </w:r>
      <w:r>
        <w:rPr>
          <w:spacing w:val="-12"/>
        </w:rPr>
        <w:t xml:space="preserve">有机废气，体积 </w:t>
      </w:r>
      <w:r>
        <w:rPr>
          <w:rFonts w:ascii="Times New Roman" w:hAnsi="Times New Roman" w:eastAsia="Times New Roman"/>
          <w:spacing w:val="-7"/>
        </w:rPr>
        <w:t>1.72m</w:t>
      </w:r>
      <w:r>
        <w:rPr>
          <w:rFonts w:ascii="Times New Roman" w:hAnsi="Times New Roman" w:eastAsia="Times New Roman"/>
          <w:spacing w:val="-7"/>
          <w:position w:val="8"/>
          <w:sz w:val="15"/>
        </w:rPr>
        <w:t>3</w:t>
      </w:r>
      <w:r>
        <w:rPr>
          <w:spacing w:val="-7"/>
        </w:rPr>
        <w:t>），</w:t>
      </w:r>
      <w:r>
        <w:rPr>
          <w:spacing w:val="-6"/>
        </w:rPr>
        <w:t xml:space="preserve">产生废活性炭总量约 </w:t>
      </w:r>
      <w:r>
        <w:rPr>
          <w:rFonts w:ascii="Times New Roman" w:hAnsi="Times New Roman" w:eastAsia="Times New Roman"/>
          <w:spacing w:val="-3"/>
        </w:rPr>
        <w:t>12.39t/a</w:t>
      </w:r>
      <w:r>
        <w:rPr>
          <w:spacing w:val="-3"/>
        </w:rPr>
        <w:t>（</w:t>
      </w:r>
      <w:r>
        <w:rPr>
          <w:spacing w:val="-10"/>
        </w:rPr>
        <w:t xml:space="preserve">活性炭体积 </w:t>
      </w:r>
      <w:r>
        <w:rPr>
          <w:rFonts w:ascii="Times New Roman" w:hAnsi="Times New Roman" w:eastAsia="Times New Roman"/>
          <w:spacing w:val="-5"/>
        </w:rPr>
        <w:t>20.64m</w:t>
      </w:r>
      <w:r>
        <w:rPr>
          <w:rFonts w:ascii="Times New Roman" w:hAnsi="Times New Roman" w:eastAsia="Times New Roman"/>
          <w:spacing w:val="-5"/>
          <w:position w:val="8"/>
          <w:sz w:val="15"/>
        </w:rPr>
        <w:t>3</w:t>
      </w:r>
      <w:r>
        <w:rPr>
          <w:spacing w:val="-5"/>
        </w:rPr>
        <w:t xml:space="preserve">）， </w:t>
      </w:r>
      <w:r>
        <w:rPr>
          <w:spacing w:val="-11"/>
        </w:rPr>
        <w:t>废活性炭属于《国家危险废物名录</w:t>
      </w:r>
      <w:r>
        <w:rPr>
          <w:spacing w:val="-185"/>
        </w:rPr>
        <w:t>》</w:t>
      </w:r>
      <w:r>
        <w:t>（</w:t>
      </w:r>
      <w:r>
        <w:rPr>
          <w:rFonts w:ascii="Times New Roman" w:hAnsi="Times New Roman" w:eastAsia="Times New Roman"/>
        </w:rPr>
        <w:t>2016</w:t>
      </w:r>
      <w:r>
        <w:rPr>
          <w:rFonts w:ascii="Times New Roman" w:hAnsi="Times New Roman" w:eastAsia="Times New Roman"/>
          <w:spacing w:val="1"/>
        </w:rPr>
        <w:t xml:space="preserve"> </w:t>
      </w:r>
      <w:r>
        <w:t>版</w:t>
      </w:r>
      <w:r>
        <w:rPr>
          <w:spacing w:val="-94"/>
        </w:rPr>
        <w:t>）</w:t>
      </w:r>
      <w:r>
        <w:t>规定的</w:t>
      </w:r>
      <w:r>
        <w:rPr>
          <w:rFonts w:ascii="Times New Roman" w:hAnsi="Times New Roman" w:eastAsia="Times New Roman"/>
        </w:rPr>
        <w:t>“HW49</w:t>
      </w:r>
      <w:r>
        <w:rPr>
          <w:rFonts w:ascii="Times New Roman" w:hAnsi="Times New Roman" w:eastAsia="Times New Roman"/>
          <w:spacing w:val="-3"/>
        </w:rPr>
        <w:t xml:space="preserve"> </w:t>
      </w:r>
      <w:r>
        <w:t>其他废物</w:t>
      </w:r>
      <w:r>
        <w:rPr>
          <w:rFonts w:ascii="Times New Roman" w:hAnsi="Times New Roman" w:eastAsia="Times New Roman"/>
        </w:rPr>
        <w:t>”</w:t>
      </w:r>
      <w:r>
        <w:t>中的</w:t>
      </w:r>
      <w:r>
        <w:rPr>
          <w:rFonts w:ascii="Times New Roman" w:hAnsi="Times New Roman" w:eastAsia="Times New Roman"/>
        </w:rPr>
        <w:t xml:space="preserve">“900-041-49 </w:t>
      </w:r>
      <w:r>
        <w:t>含有或沾染毒性、感染性废物的废弃包装物、容器、过滤吸附介质</w:t>
      </w:r>
      <w:r>
        <w:rPr>
          <w:rFonts w:ascii="Times New Roman" w:hAnsi="Times New Roman" w:eastAsia="Times New Roman"/>
        </w:rPr>
        <w:t>”</w:t>
      </w:r>
      <w:r>
        <w:t>类危险废物。</w:t>
      </w:r>
    </w:p>
    <w:p>
      <w:pPr>
        <w:pStyle w:val="6"/>
        <w:spacing w:line="304" w:lineRule="exact"/>
        <w:ind w:left="706"/>
      </w:pPr>
      <w:r>
        <w:t xml:space="preserve">本项目危险废物情况汇总见表 </w:t>
      </w:r>
      <w:r>
        <w:rPr>
          <w:rFonts w:ascii="Times New Roman" w:eastAsia="Times New Roman"/>
        </w:rPr>
        <w:t>35</w:t>
      </w:r>
      <w:r>
        <w:t>。</w:t>
      </w:r>
    </w:p>
    <w:p>
      <w:pPr>
        <w:pStyle w:val="6"/>
        <w:tabs>
          <w:tab w:val="left" w:pos="3646"/>
        </w:tabs>
        <w:spacing w:before="160" w:after="2"/>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35</w:t>
      </w:r>
      <w:r>
        <w:rPr>
          <w:rFonts w:ascii="Times New Roman" w:eastAsia="Times New Roman"/>
        </w:rPr>
        <w:tab/>
      </w:r>
      <w:r>
        <w:rPr>
          <w:rFonts w:hint="eastAsia" w:ascii="黑体" w:eastAsia="黑体"/>
        </w:rPr>
        <w:t>本项目危险废物汇总表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714"/>
        <w:gridCol w:w="816"/>
        <w:gridCol w:w="1248"/>
        <w:gridCol w:w="816"/>
        <w:gridCol w:w="1063"/>
        <w:gridCol w:w="458"/>
        <w:gridCol w:w="664"/>
        <w:gridCol w:w="794"/>
        <w:gridCol w:w="629"/>
        <w:gridCol w:w="590"/>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5" w:type="dxa"/>
          </w:tcPr>
          <w:p>
            <w:pPr>
              <w:pStyle w:val="11"/>
              <w:spacing w:before="3"/>
              <w:rPr>
                <w:rFonts w:ascii="黑体"/>
                <w:sz w:val="21"/>
              </w:rPr>
            </w:pPr>
          </w:p>
          <w:p>
            <w:pPr>
              <w:pStyle w:val="11"/>
              <w:spacing w:line="242" w:lineRule="auto"/>
              <w:ind w:left="127" w:right="116"/>
              <w:rPr>
                <w:sz w:val="21"/>
              </w:rPr>
            </w:pPr>
            <w:r>
              <w:rPr>
                <w:sz w:val="21"/>
              </w:rPr>
              <w:t>序号</w:t>
            </w:r>
          </w:p>
        </w:tc>
        <w:tc>
          <w:tcPr>
            <w:tcW w:w="714" w:type="dxa"/>
          </w:tcPr>
          <w:p>
            <w:pPr>
              <w:pStyle w:val="11"/>
              <w:spacing w:before="136" w:line="242" w:lineRule="auto"/>
              <w:ind w:left="146" w:right="137"/>
              <w:jc w:val="both"/>
              <w:rPr>
                <w:sz w:val="21"/>
              </w:rPr>
            </w:pPr>
            <w:r>
              <w:rPr>
                <w:sz w:val="21"/>
              </w:rPr>
              <w:t>危险废物名称</w:t>
            </w:r>
          </w:p>
        </w:tc>
        <w:tc>
          <w:tcPr>
            <w:tcW w:w="816" w:type="dxa"/>
          </w:tcPr>
          <w:p>
            <w:pPr>
              <w:pStyle w:val="11"/>
              <w:spacing w:before="136" w:line="242" w:lineRule="auto"/>
              <w:ind w:left="198" w:right="187"/>
              <w:jc w:val="both"/>
              <w:rPr>
                <w:sz w:val="21"/>
              </w:rPr>
            </w:pPr>
            <w:r>
              <w:rPr>
                <w:sz w:val="21"/>
              </w:rPr>
              <w:t>危险废物类别</w:t>
            </w:r>
          </w:p>
        </w:tc>
        <w:tc>
          <w:tcPr>
            <w:tcW w:w="1248" w:type="dxa"/>
          </w:tcPr>
          <w:p>
            <w:pPr>
              <w:pStyle w:val="11"/>
              <w:spacing w:before="3"/>
              <w:rPr>
                <w:rFonts w:ascii="黑体"/>
                <w:sz w:val="21"/>
              </w:rPr>
            </w:pPr>
          </w:p>
          <w:p>
            <w:pPr>
              <w:pStyle w:val="11"/>
              <w:spacing w:line="242" w:lineRule="auto"/>
              <w:ind w:left="414" w:right="194" w:hanging="212"/>
              <w:rPr>
                <w:sz w:val="21"/>
              </w:rPr>
            </w:pPr>
            <w:r>
              <w:rPr>
                <w:sz w:val="21"/>
              </w:rPr>
              <w:t>危险废物代码</w:t>
            </w:r>
          </w:p>
        </w:tc>
        <w:tc>
          <w:tcPr>
            <w:tcW w:w="816" w:type="dxa"/>
          </w:tcPr>
          <w:p>
            <w:pPr>
              <w:pStyle w:val="11"/>
              <w:spacing w:before="136" w:line="242" w:lineRule="auto"/>
              <w:ind w:left="198" w:right="187"/>
              <w:jc w:val="center"/>
              <w:rPr>
                <w:sz w:val="21"/>
              </w:rPr>
            </w:pPr>
            <w:r>
              <w:rPr>
                <w:sz w:val="21"/>
              </w:rPr>
              <w:t>产生量</w:t>
            </w:r>
          </w:p>
          <w:p>
            <w:pPr>
              <w:pStyle w:val="11"/>
              <w:spacing w:before="1"/>
              <w:ind w:left="86" w:right="49"/>
              <w:jc w:val="center"/>
              <w:rPr>
                <w:sz w:val="21"/>
              </w:rPr>
            </w:pPr>
            <w:r>
              <w:rPr>
                <w:sz w:val="21"/>
              </w:rPr>
              <w:t>（</w:t>
            </w:r>
            <w:r>
              <w:rPr>
                <w:rFonts w:ascii="Times New Roman" w:eastAsia="Times New Roman"/>
                <w:sz w:val="21"/>
              </w:rPr>
              <w:t>t/a</w:t>
            </w:r>
            <w:r>
              <w:rPr>
                <w:sz w:val="21"/>
              </w:rPr>
              <w:t>）</w:t>
            </w:r>
          </w:p>
        </w:tc>
        <w:tc>
          <w:tcPr>
            <w:tcW w:w="1063" w:type="dxa"/>
          </w:tcPr>
          <w:p>
            <w:pPr>
              <w:pStyle w:val="11"/>
              <w:spacing w:before="3"/>
              <w:rPr>
                <w:rFonts w:ascii="黑体"/>
                <w:sz w:val="21"/>
              </w:rPr>
            </w:pPr>
          </w:p>
          <w:p>
            <w:pPr>
              <w:pStyle w:val="11"/>
              <w:spacing w:line="242" w:lineRule="auto"/>
              <w:ind w:left="215" w:right="103" w:hanging="106"/>
              <w:rPr>
                <w:sz w:val="21"/>
              </w:rPr>
            </w:pPr>
            <w:r>
              <w:rPr>
                <w:sz w:val="21"/>
              </w:rPr>
              <w:t>产生工序及装置</w:t>
            </w:r>
          </w:p>
        </w:tc>
        <w:tc>
          <w:tcPr>
            <w:tcW w:w="458" w:type="dxa"/>
          </w:tcPr>
          <w:p>
            <w:pPr>
              <w:pStyle w:val="11"/>
              <w:spacing w:before="3"/>
              <w:rPr>
                <w:rFonts w:ascii="黑体"/>
                <w:sz w:val="21"/>
              </w:rPr>
            </w:pPr>
          </w:p>
          <w:p>
            <w:pPr>
              <w:pStyle w:val="11"/>
              <w:spacing w:line="242" w:lineRule="auto"/>
              <w:ind w:left="124" w:right="112"/>
              <w:rPr>
                <w:sz w:val="21"/>
              </w:rPr>
            </w:pPr>
            <w:r>
              <w:rPr>
                <w:sz w:val="21"/>
              </w:rPr>
              <w:t>形态</w:t>
            </w:r>
          </w:p>
        </w:tc>
        <w:tc>
          <w:tcPr>
            <w:tcW w:w="664" w:type="dxa"/>
          </w:tcPr>
          <w:p>
            <w:pPr>
              <w:pStyle w:val="11"/>
              <w:spacing w:before="3"/>
              <w:rPr>
                <w:rFonts w:ascii="黑体"/>
                <w:sz w:val="21"/>
              </w:rPr>
            </w:pPr>
          </w:p>
          <w:p>
            <w:pPr>
              <w:pStyle w:val="11"/>
              <w:spacing w:line="242" w:lineRule="auto"/>
              <w:ind w:left="122" w:right="111"/>
              <w:rPr>
                <w:sz w:val="21"/>
              </w:rPr>
            </w:pPr>
            <w:r>
              <w:rPr>
                <w:sz w:val="21"/>
              </w:rPr>
              <w:t>主要成分</w:t>
            </w:r>
          </w:p>
        </w:tc>
        <w:tc>
          <w:tcPr>
            <w:tcW w:w="794" w:type="dxa"/>
          </w:tcPr>
          <w:p>
            <w:pPr>
              <w:pStyle w:val="11"/>
              <w:spacing w:before="3"/>
              <w:rPr>
                <w:rFonts w:ascii="黑体"/>
                <w:sz w:val="21"/>
              </w:rPr>
            </w:pPr>
          </w:p>
          <w:p>
            <w:pPr>
              <w:pStyle w:val="11"/>
              <w:spacing w:line="242" w:lineRule="auto"/>
              <w:ind w:left="185" w:right="178"/>
              <w:rPr>
                <w:sz w:val="21"/>
              </w:rPr>
            </w:pPr>
            <w:r>
              <w:rPr>
                <w:sz w:val="21"/>
              </w:rPr>
              <w:t>有害成分</w:t>
            </w:r>
          </w:p>
        </w:tc>
        <w:tc>
          <w:tcPr>
            <w:tcW w:w="629" w:type="dxa"/>
          </w:tcPr>
          <w:p>
            <w:pPr>
              <w:pStyle w:val="11"/>
              <w:spacing w:before="1" w:line="242" w:lineRule="auto"/>
              <w:ind w:left="207" w:right="200"/>
              <w:jc w:val="both"/>
              <w:rPr>
                <w:sz w:val="21"/>
              </w:rPr>
            </w:pPr>
            <w:r>
              <w:rPr>
                <w:sz w:val="21"/>
              </w:rPr>
              <w:t>产废周</w:t>
            </w:r>
          </w:p>
          <w:p>
            <w:pPr>
              <w:pStyle w:val="11"/>
              <w:spacing w:before="1" w:line="251" w:lineRule="exact"/>
              <w:ind w:left="207"/>
              <w:rPr>
                <w:sz w:val="21"/>
              </w:rPr>
            </w:pPr>
            <w:r>
              <w:rPr>
                <w:w w:val="99"/>
                <w:sz w:val="21"/>
              </w:rPr>
              <w:t>期</w:t>
            </w:r>
          </w:p>
        </w:tc>
        <w:tc>
          <w:tcPr>
            <w:tcW w:w="590" w:type="dxa"/>
          </w:tcPr>
          <w:p>
            <w:pPr>
              <w:pStyle w:val="11"/>
              <w:spacing w:before="1" w:line="242" w:lineRule="auto"/>
              <w:ind w:left="190" w:right="178"/>
              <w:jc w:val="both"/>
              <w:rPr>
                <w:sz w:val="21"/>
              </w:rPr>
            </w:pPr>
            <w:r>
              <w:rPr>
                <w:sz w:val="21"/>
              </w:rPr>
              <w:t>危险特</w:t>
            </w:r>
          </w:p>
          <w:p>
            <w:pPr>
              <w:pStyle w:val="11"/>
              <w:spacing w:before="1" w:line="251" w:lineRule="exact"/>
              <w:ind w:left="190"/>
              <w:rPr>
                <w:sz w:val="21"/>
              </w:rPr>
            </w:pPr>
            <w:r>
              <w:rPr>
                <w:w w:val="99"/>
                <w:sz w:val="21"/>
              </w:rPr>
              <w:t>性</w:t>
            </w:r>
          </w:p>
        </w:tc>
        <w:tc>
          <w:tcPr>
            <w:tcW w:w="759" w:type="dxa"/>
          </w:tcPr>
          <w:p>
            <w:pPr>
              <w:pStyle w:val="11"/>
              <w:spacing w:before="136" w:line="242" w:lineRule="auto"/>
              <w:ind w:left="169" w:right="159"/>
              <w:jc w:val="both"/>
              <w:rPr>
                <w:sz w:val="21"/>
              </w:rPr>
            </w:pPr>
            <w:r>
              <w:rPr>
                <w:sz w:val="21"/>
              </w:rPr>
              <w:t>污染防治措施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465" w:type="dxa"/>
            <w:vMerge w:val="restart"/>
          </w:tcPr>
          <w:p>
            <w:pPr>
              <w:pStyle w:val="11"/>
              <w:spacing w:before="191"/>
              <w:ind w:left="9"/>
              <w:jc w:val="center"/>
              <w:rPr>
                <w:rFonts w:ascii="Times New Roman"/>
                <w:sz w:val="21"/>
              </w:rPr>
            </w:pPr>
            <w:r>
              <w:rPr>
                <w:rFonts w:ascii="Times New Roman"/>
                <w:w w:val="99"/>
                <w:sz w:val="21"/>
              </w:rPr>
              <w:t>1</w:t>
            </w:r>
          </w:p>
        </w:tc>
        <w:tc>
          <w:tcPr>
            <w:tcW w:w="714" w:type="dxa"/>
            <w:vMerge w:val="restart"/>
            <w:tcBorders>
              <w:bottom w:val="nil"/>
            </w:tcBorders>
          </w:tcPr>
          <w:p>
            <w:pPr>
              <w:pStyle w:val="11"/>
              <w:spacing w:before="42" w:line="242" w:lineRule="auto"/>
              <w:ind w:left="146" w:right="137"/>
              <w:rPr>
                <w:sz w:val="21"/>
              </w:rPr>
            </w:pPr>
            <w:r>
              <w:rPr>
                <w:sz w:val="21"/>
              </w:rPr>
              <w:t>废液压油</w:t>
            </w:r>
          </w:p>
        </w:tc>
        <w:tc>
          <w:tcPr>
            <w:tcW w:w="816" w:type="dxa"/>
            <w:vMerge w:val="restart"/>
          </w:tcPr>
          <w:p>
            <w:pPr>
              <w:pStyle w:val="11"/>
              <w:spacing w:before="191"/>
              <w:ind w:left="126"/>
              <w:rPr>
                <w:rFonts w:ascii="Times New Roman"/>
                <w:sz w:val="21"/>
              </w:rPr>
            </w:pPr>
            <w:r>
              <w:rPr>
                <w:rFonts w:ascii="Times New Roman"/>
                <w:sz w:val="21"/>
              </w:rPr>
              <w:t>HW08</w:t>
            </w:r>
          </w:p>
        </w:tc>
        <w:tc>
          <w:tcPr>
            <w:tcW w:w="1248" w:type="dxa"/>
            <w:vMerge w:val="restart"/>
          </w:tcPr>
          <w:p>
            <w:pPr>
              <w:pStyle w:val="11"/>
              <w:spacing w:before="191"/>
              <w:ind w:left="133"/>
              <w:rPr>
                <w:rFonts w:ascii="Times New Roman"/>
                <w:sz w:val="21"/>
              </w:rPr>
            </w:pPr>
            <w:r>
              <w:rPr>
                <w:rFonts w:ascii="Times New Roman"/>
                <w:sz w:val="21"/>
              </w:rPr>
              <w:t>900-218-08</w:t>
            </w:r>
          </w:p>
        </w:tc>
        <w:tc>
          <w:tcPr>
            <w:tcW w:w="816" w:type="dxa"/>
            <w:vMerge w:val="restart"/>
          </w:tcPr>
          <w:p>
            <w:pPr>
              <w:pStyle w:val="11"/>
              <w:spacing w:before="191"/>
              <w:ind w:left="222"/>
              <w:rPr>
                <w:rFonts w:ascii="Times New Roman"/>
                <w:sz w:val="21"/>
              </w:rPr>
            </w:pPr>
            <w:r>
              <w:rPr>
                <w:rFonts w:ascii="Times New Roman"/>
                <w:sz w:val="21"/>
              </w:rPr>
              <w:t>0.21</w:t>
            </w:r>
          </w:p>
        </w:tc>
        <w:tc>
          <w:tcPr>
            <w:tcW w:w="1063" w:type="dxa"/>
            <w:vMerge w:val="restart"/>
            <w:tcBorders>
              <w:bottom w:val="nil"/>
            </w:tcBorders>
          </w:tcPr>
          <w:p>
            <w:pPr>
              <w:pStyle w:val="11"/>
              <w:spacing w:before="177"/>
              <w:ind w:left="109"/>
              <w:rPr>
                <w:sz w:val="21"/>
              </w:rPr>
            </w:pPr>
            <w:r>
              <w:rPr>
                <w:sz w:val="21"/>
              </w:rPr>
              <w:t>液压设备</w:t>
            </w:r>
          </w:p>
        </w:tc>
        <w:tc>
          <w:tcPr>
            <w:tcW w:w="458" w:type="dxa"/>
            <w:vMerge w:val="restart"/>
          </w:tcPr>
          <w:p>
            <w:pPr>
              <w:pStyle w:val="11"/>
              <w:spacing w:before="42" w:line="242" w:lineRule="auto"/>
              <w:ind w:left="124" w:right="112"/>
              <w:rPr>
                <w:sz w:val="21"/>
              </w:rPr>
            </w:pPr>
            <w:r>
              <w:rPr>
                <w:sz w:val="21"/>
              </w:rPr>
              <w:t>液态</w:t>
            </w:r>
          </w:p>
        </w:tc>
        <w:tc>
          <w:tcPr>
            <w:tcW w:w="664" w:type="dxa"/>
            <w:vMerge w:val="restart"/>
            <w:tcBorders>
              <w:bottom w:val="nil"/>
            </w:tcBorders>
          </w:tcPr>
          <w:p>
            <w:pPr>
              <w:pStyle w:val="11"/>
              <w:spacing w:before="42" w:line="242" w:lineRule="auto"/>
              <w:ind w:left="225" w:right="111" w:hanging="104"/>
              <w:rPr>
                <w:sz w:val="21"/>
              </w:rPr>
            </w:pPr>
            <w:r>
              <w:rPr>
                <w:sz w:val="21"/>
              </w:rPr>
              <w:t>液压油</w:t>
            </w:r>
          </w:p>
        </w:tc>
        <w:tc>
          <w:tcPr>
            <w:tcW w:w="794" w:type="dxa"/>
            <w:vMerge w:val="restart"/>
            <w:tcBorders>
              <w:bottom w:val="nil"/>
            </w:tcBorders>
          </w:tcPr>
          <w:p>
            <w:pPr>
              <w:pStyle w:val="11"/>
              <w:spacing w:before="42" w:line="242" w:lineRule="auto"/>
              <w:ind w:left="291" w:right="178" w:hanging="106"/>
              <w:rPr>
                <w:sz w:val="21"/>
              </w:rPr>
            </w:pPr>
            <w:r>
              <w:rPr>
                <w:sz w:val="21"/>
              </w:rPr>
              <w:t>液压油</w:t>
            </w:r>
          </w:p>
        </w:tc>
        <w:tc>
          <w:tcPr>
            <w:tcW w:w="629" w:type="dxa"/>
            <w:vMerge w:val="restart"/>
          </w:tcPr>
          <w:p>
            <w:pPr>
              <w:pStyle w:val="11"/>
              <w:spacing w:before="191"/>
              <w:ind w:left="214"/>
              <w:rPr>
                <w:rFonts w:ascii="Times New Roman"/>
                <w:sz w:val="21"/>
              </w:rPr>
            </w:pPr>
            <w:r>
              <w:rPr>
                <w:rFonts w:ascii="Times New Roman"/>
                <w:sz w:val="21"/>
              </w:rPr>
              <w:t>1a</w:t>
            </w:r>
          </w:p>
        </w:tc>
        <w:tc>
          <w:tcPr>
            <w:tcW w:w="590" w:type="dxa"/>
            <w:vMerge w:val="restart"/>
          </w:tcPr>
          <w:p>
            <w:pPr>
              <w:pStyle w:val="11"/>
              <w:spacing w:before="177"/>
              <w:ind w:left="108"/>
              <w:rPr>
                <w:rFonts w:ascii="Times New Roman" w:eastAsia="Times New Roman"/>
                <w:sz w:val="21"/>
              </w:rPr>
            </w:pPr>
            <w:r>
              <w:rPr>
                <w:rFonts w:ascii="Times New Roman" w:eastAsia="Times New Roman"/>
                <w:sz w:val="21"/>
              </w:rPr>
              <w:t>T</w:t>
            </w:r>
            <w:r>
              <w:rPr>
                <w:sz w:val="21"/>
              </w:rPr>
              <w:t>，</w:t>
            </w:r>
            <w:r>
              <w:rPr>
                <w:rFonts w:ascii="Times New Roman" w:eastAsia="Times New Roman"/>
                <w:sz w:val="21"/>
              </w:rPr>
              <w:t>I</w:t>
            </w:r>
          </w:p>
        </w:tc>
        <w:tc>
          <w:tcPr>
            <w:tcW w:w="759" w:type="dxa"/>
            <w:tcBorders>
              <w:bottom w:val="nil"/>
            </w:tcBorders>
          </w:tcPr>
          <w:p>
            <w:pPr>
              <w:pStyle w:val="11"/>
              <w:spacing w:before="198" w:line="241" w:lineRule="exact"/>
              <w:ind w:left="210"/>
              <w:rPr>
                <w:rFonts w:ascii="Times New Roman"/>
                <w:sz w:val="13"/>
              </w:rPr>
            </w:pPr>
            <w:r>
              <w:rPr>
                <w:rFonts w:ascii="Times New Roman"/>
                <w:sz w:val="21"/>
              </w:rPr>
              <w:t>5m</w:t>
            </w:r>
            <w:r>
              <w:rPr>
                <w:rFonts w:ascii="Times New Roman"/>
                <w:position w:val="7"/>
                <w:sz w:val="13"/>
              </w:rPr>
              <w:t>2</w:t>
            </w:r>
          </w:p>
          <w:p>
            <w:pPr>
              <w:pStyle w:val="11"/>
              <w:spacing w:line="147" w:lineRule="exact"/>
              <w:ind w:left="169"/>
              <w:rPr>
                <w:sz w:val="21"/>
              </w:rPr>
            </w:pPr>
            <w:r>
              <w:rPr>
                <w:spacing w:val="-1"/>
                <w:w w:val="95"/>
                <w:sz w:val="21"/>
              </w:rPr>
              <w:t>危废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 w:hRule="atLeast"/>
        </w:trPr>
        <w:tc>
          <w:tcPr>
            <w:tcW w:w="465" w:type="dxa"/>
            <w:vMerge w:val="continue"/>
            <w:tcBorders>
              <w:top w:val="nil"/>
            </w:tcBorders>
          </w:tcPr>
          <w:p>
            <w:pPr>
              <w:rPr>
                <w:sz w:val="2"/>
                <w:szCs w:val="2"/>
              </w:rPr>
            </w:pPr>
          </w:p>
        </w:tc>
        <w:tc>
          <w:tcPr>
            <w:tcW w:w="714" w:type="dxa"/>
            <w:vMerge w:val="continue"/>
            <w:tcBorders>
              <w:top w:val="nil"/>
              <w:bottom w:val="nil"/>
            </w:tcBorders>
          </w:tcPr>
          <w:p>
            <w:pPr>
              <w:rPr>
                <w:sz w:val="2"/>
                <w:szCs w:val="2"/>
              </w:rPr>
            </w:pPr>
          </w:p>
        </w:tc>
        <w:tc>
          <w:tcPr>
            <w:tcW w:w="81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063" w:type="dxa"/>
            <w:vMerge w:val="continue"/>
            <w:tcBorders>
              <w:top w:val="nil"/>
              <w:bottom w:val="nil"/>
            </w:tcBorders>
          </w:tcPr>
          <w:p>
            <w:pPr>
              <w:rPr>
                <w:sz w:val="2"/>
                <w:szCs w:val="2"/>
              </w:rPr>
            </w:pPr>
          </w:p>
        </w:tc>
        <w:tc>
          <w:tcPr>
            <w:tcW w:w="458" w:type="dxa"/>
            <w:vMerge w:val="continue"/>
            <w:tcBorders>
              <w:top w:val="nil"/>
            </w:tcBorders>
          </w:tcPr>
          <w:p>
            <w:pPr>
              <w:rPr>
                <w:sz w:val="2"/>
                <w:szCs w:val="2"/>
              </w:rPr>
            </w:pPr>
          </w:p>
        </w:tc>
        <w:tc>
          <w:tcPr>
            <w:tcW w:w="664" w:type="dxa"/>
            <w:vMerge w:val="continue"/>
            <w:tcBorders>
              <w:top w:val="nil"/>
              <w:bottom w:val="nil"/>
            </w:tcBorders>
          </w:tcPr>
          <w:p>
            <w:pPr>
              <w:rPr>
                <w:sz w:val="2"/>
                <w:szCs w:val="2"/>
              </w:rPr>
            </w:pPr>
          </w:p>
        </w:tc>
        <w:tc>
          <w:tcPr>
            <w:tcW w:w="794" w:type="dxa"/>
            <w:vMerge w:val="continue"/>
            <w:tcBorders>
              <w:top w:val="nil"/>
              <w:bottom w:val="nil"/>
            </w:tcBorders>
          </w:tcPr>
          <w:p>
            <w:pPr>
              <w:rPr>
                <w:sz w:val="2"/>
                <w:szCs w:val="2"/>
              </w:rPr>
            </w:pPr>
          </w:p>
        </w:tc>
        <w:tc>
          <w:tcPr>
            <w:tcW w:w="629" w:type="dxa"/>
            <w:vMerge w:val="continue"/>
            <w:tcBorders>
              <w:top w:val="nil"/>
            </w:tcBorders>
          </w:tcPr>
          <w:p>
            <w:pPr>
              <w:rPr>
                <w:sz w:val="2"/>
                <w:szCs w:val="2"/>
              </w:rPr>
            </w:pPr>
          </w:p>
        </w:tc>
        <w:tc>
          <w:tcPr>
            <w:tcW w:w="590" w:type="dxa"/>
            <w:vMerge w:val="continue"/>
            <w:tcBorders>
              <w:top w:val="nil"/>
            </w:tcBorders>
          </w:tcPr>
          <w:p>
            <w:pPr>
              <w:rPr>
                <w:sz w:val="2"/>
                <w:szCs w:val="2"/>
              </w:rPr>
            </w:pPr>
          </w:p>
        </w:tc>
        <w:tc>
          <w:tcPr>
            <w:tcW w:w="759" w:type="dxa"/>
            <w:vMerge w:val="restart"/>
            <w:tcBorders>
              <w:top w:val="nil"/>
            </w:tcBorders>
          </w:tcPr>
          <w:p>
            <w:pPr>
              <w:pStyle w:val="11"/>
              <w:spacing w:before="96" w:line="242" w:lineRule="auto"/>
              <w:ind w:left="272" w:right="159" w:hanging="104"/>
              <w:rPr>
                <w:sz w:val="21"/>
              </w:rPr>
            </w:pPr>
            <w:r>
              <w:rPr>
                <w:sz w:val="21"/>
              </w:rPr>
              <w:t>暂存间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65" w:type="dxa"/>
          </w:tcPr>
          <w:p>
            <w:pPr>
              <w:pStyle w:val="11"/>
              <w:spacing w:before="4"/>
              <w:rPr>
                <w:rFonts w:ascii="黑体"/>
                <w:sz w:val="22"/>
              </w:rPr>
            </w:pPr>
          </w:p>
          <w:p>
            <w:pPr>
              <w:pStyle w:val="11"/>
              <w:ind w:left="9"/>
              <w:jc w:val="center"/>
              <w:rPr>
                <w:rFonts w:ascii="Times New Roman"/>
                <w:sz w:val="21"/>
              </w:rPr>
            </w:pPr>
            <w:r>
              <w:rPr>
                <w:rFonts w:ascii="Times New Roman"/>
                <w:w w:val="99"/>
                <w:sz w:val="21"/>
              </w:rPr>
              <w:t>2</w:t>
            </w:r>
          </w:p>
        </w:tc>
        <w:tc>
          <w:tcPr>
            <w:tcW w:w="714" w:type="dxa"/>
          </w:tcPr>
          <w:p>
            <w:pPr>
              <w:pStyle w:val="11"/>
              <w:spacing w:before="137" w:line="242" w:lineRule="auto"/>
              <w:ind w:left="146" w:right="137"/>
              <w:rPr>
                <w:sz w:val="21"/>
              </w:rPr>
            </w:pPr>
            <w:r>
              <w:rPr>
                <w:sz w:val="21"/>
              </w:rPr>
              <w:t>废活性炭</w:t>
            </w:r>
          </w:p>
        </w:tc>
        <w:tc>
          <w:tcPr>
            <w:tcW w:w="816" w:type="dxa"/>
          </w:tcPr>
          <w:p>
            <w:pPr>
              <w:pStyle w:val="11"/>
              <w:spacing w:before="4"/>
              <w:rPr>
                <w:rFonts w:ascii="黑体"/>
                <w:sz w:val="22"/>
              </w:rPr>
            </w:pPr>
          </w:p>
          <w:p>
            <w:pPr>
              <w:pStyle w:val="11"/>
              <w:ind w:left="126"/>
              <w:rPr>
                <w:rFonts w:ascii="Times New Roman"/>
                <w:sz w:val="21"/>
              </w:rPr>
            </w:pPr>
            <w:r>
              <w:rPr>
                <w:rFonts w:ascii="Times New Roman"/>
                <w:sz w:val="21"/>
              </w:rPr>
              <w:t>HW49</w:t>
            </w:r>
          </w:p>
        </w:tc>
        <w:tc>
          <w:tcPr>
            <w:tcW w:w="1248" w:type="dxa"/>
          </w:tcPr>
          <w:p>
            <w:pPr>
              <w:pStyle w:val="11"/>
              <w:spacing w:before="4"/>
              <w:rPr>
                <w:rFonts w:ascii="黑体"/>
                <w:sz w:val="22"/>
              </w:rPr>
            </w:pPr>
          </w:p>
          <w:p>
            <w:pPr>
              <w:pStyle w:val="11"/>
              <w:ind w:left="133"/>
              <w:rPr>
                <w:rFonts w:ascii="Times New Roman"/>
                <w:sz w:val="21"/>
              </w:rPr>
            </w:pPr>
            <w:r>
              <w:rPr>
                <w:rFonts w:ascii="Times New Roman"/>
                <w:sz w:val="21"/>
              </w:rPr>
              <w:t>900-041-49</w:t>
            </w:r>
          </w:p>
        </w:tc>
        <w:tc>
          <w:tcPr>
            <w:tcW w:w="816" w:type="dxa"/>
          </w:tcPr>
          <w:p>
            <w:pPr>
              <w:pStyle w:val="11"/>
              <w:spacing w:before="4"/>
              <w:rPr>
                <w:rFonts w:ascii="黑体"/>
                <w:sz w:val="22"/>
              </w:rPr>
            </w:pPr>
          </w:p>
          <w:p>
            <w:pPr>
              <w:pStyle w:val="11"/>
              <w:ind w:left="172"/>
              <w:rPr>
                <w:rFonts w:ascii="Times New Roman"/>
                <w:sz w:val="21"/>
              </w:rPr>
            </w:pPr>
            <w:r>
              <w:rPr>
                <w:rFonts w:ascii="Times New Roman"/>
                <w:sz w:val="21"/>
              </w:rPr>
              <w:t>12.39</w:t>
            </w:r>
          </w:p>
        </w:tc>
        <w:tc>
          <w:tcPr>
            <w:tcW w:w="1063" w:type="dxa"/>
          </w:tcPr>
          <w:p>
            <w:pPr>
              <w:pStyle w:val="11"/>
              <w:spacing w:before="137" w:line="242" w:lineRule="auto"/>
              <w:ind w:left="215" w:right="103" w:hanging="106"/>
              <w:rPr>
                <w:sz w:val="21"/>
              </w:rPr>
            </w:pPr>
            <w:r>
              <w:rPr>
                <w:sz w:val="21"/>
              </w:rPr>
              <w:t>活性炭吸附装置</w:t>
            </w:r>
          </w:p>
        </w:tc>
        <w:tc>
          <w:tcPr>
            <w:tcW w:w="458" w:type="dxa"/>
          </w:tcPr>
          <w:p>
            <w:pPr>
              <w:pStyle w:val="11"/>
              <w:spacing w:before="137" w:line="242" w:lineRule="auto"/>
              <w:ind w:left="124" w:right="112"/>
              <w:rPr>
                <w:sz w:val="21"/>
              </w:rPr>
            </w:pPr>
            <w:r>
              <w:rPr>
                <w:sz w:val="21"/>
              </w:rPr>
              <w:t>固态</w:t>
            </w:r>
          </w:p>
        </w:tc>
        <w:tc>
          <w:tcPr>
            <w:tcW w:w="664" w:type="dxa"/>
          </w:tcPr>
          <w:p>
            <w:pPr>
              <w:pStyle w:val="11"/>
              <w:spacing w:before="137" w:line="242" w:lineRule="auto"/>
              <w:ind w:left="122" w:right="111"/>
              <w:rPr>
                <w:sz w:val="21"/>
              </w:rPr>
            </w:pPr>
            <w:r>
              <w:rPr>
                <w:sz w:val="21"/>
              </w:rPr>
              <w:t>废活性炭</w:t>
            </w:r>
          </w:p>
        </w:tc>
        <w:tc>
          <w:tcPr>
            <w:tcW w:w="794" w:type="dxa"/>
          </w:tcPr>
          <w:p>
            <w:pPr>
              <w:pStyle w:val="11"/>
              <w:spacing w:line="242" w:lineRule="auto"/>
              <w:ind w:left="185" w:right="178"/>
              <w:jc w:val="center"/>
              <w:rPr>
                <w:sz w:val="21"/>
              </w:rPr>
            </w:pPr>
            <w:r>
              <w:rPr>
                <w:sz w:val="21"/>
              </w:rPr>
              <w:t>非甲烷总</w:t>
            </w:r>
          </w:p>
          <w:p>
            <w:pPr>
              <w:pStyle w:val="11"/>
              <w:spacing w:before="2" w:line="251" w:lineRule="exact"/>
              <w:ind w:left="7"/>
              <w:jc w:val="center"/>
              <w:rPr>
                <w:sz w:val="21"/>
              </w:rPr>
            </w:pPr>
            <w:r>
              <w:rPr>
                <w:w w:val="99"/>
                <w:sz w:val="21"/>
              </w:rPr>
              <w:t>烃</w:t>
            </w:r>
          </w:p>
        </w:tc>
        <w:tc>
          <w:tcPr>
            <w:tcW w:w="629" w:type="dxa"/>
          </w:tcPr>
          <w:p>
            <w:pPr>
              <w:pStyle w:val="11"/>
              <w:spacing w:before="4"/>
              <w:rPr>
                <w:rFonts w:ascii="黑体"/>
                <w:sz w:val="22"/>
              </w:rPr>
            </w:pPr>
          </w:p>
          <w:p>
            <w:pPr>
              <w:pStyle w:val="11"/>
              <w:ind w:left="157"/>
              <w:rPr>
                <w:rFonts w:ascii="Times New Roman"/>
                <w:sz w:val="21"/>
              </w:rPr>
            </w:pPr>
            <w:r>
              <w:rPr>
                <w:rFonts w:ascii="Times New Roman"/>
                <w:sz w:val="21"/>
              </w:rPr>
              <w:t>30d</w:t>
            </w:r>
          </w:p>
        </w:tc>
        <w:tc>
          <w:tcPr>
            <w:tcW w:w="590" w:type="dxa"/>
          </w:tcPr>
          <w:p>
            <w:pPr>
              <w:pStyle w:val="11"/>
              <w:spacing w:before="4"/>
              <w:rPr>
                <w:rFonts w:ascii="黑体"/>
                <w:sz w:val="22"/>
              </w:rPr>
            </w:pPr>
          </w:p>
          <w:p>
            <w:pPr>
              <w:pStyle w:val="11"/>
              <w:ind w:left="113"/>
              <w:rPr>
                <w:rFonts w:ascii="Times New Roman"/>
                <w:sz w:val="21"/>
              </w:rPr>
            </w:pPr>
            <w:r>
              <w:rPr>
                <w:rFonts w:ascii="Times New Roman"/>
                <w:sz w:val="21"/>
              </w:rPr>
              <w:t>T/In</w:t>
            </w:r>
          </w:p>
        </w:tc>
        <w:tc>
          <w:tcPr>
            <w:tcW w:w="759" w:type="dxa"/>
            <w:vMerge w:val="continue"/>
            <w:tcBorders>
              <w:top w:val="nil"/>
            </w:tcBorders>
          </w:tcPr>
          <w:p>
            <w:pPr>
              <w:rPr>
                <w:sz w:val="2"/>
                <w:szCs w:val="2"/>
              </w:rPr>
            </w:pPr>
          </w:p>
        </w:tc>
      </w:tr>
    </w:tbl>
    <w:p>
      <w:pPr>
        <w:pStyle w:val="6"/>
        <w:rPr>
          <w:rFonts w:ascii="黑体"/>
          <w:sz w:val="21"/>
        </w:rPr>
      </w:pPr>
    </w:p>
    <w:p>
      <w:pPr>
        <w:pStyle w:val="5"/>
        <w:ind w:left="706"/>
        <w:rPr>
          <w:u w:val="none"/>
        </w:rPr>
      </w:pPr>
      <w:r>
        <w:rPr>
          <w:rFonts w:ascii="Times New Roman" w:eastAsia="Times New Roman"/>
          <w:u w:val="none"/>
        </w:rPr>
        <w:t>3</w:t>
      </w:r>
      <w:r>
        <w:rPr>
          <w:u w:val="none"/>
        </w:rPr>
        <w:t>、污染防治措施</w:t>
      </w:r>
    </w:p>
    <w:p>
      <w:pPr>
        <w:pStyle w:val="6"/>
        <w:spacing w:before="161" w:line="364" w:lineRule="auto"/>
        <w:ind w:left="226" w:right="326" w:firstLine="480"/>
        <w:jc w:val="both"/>
      </w:pPr>
      <w:r>
        <w:rPr>
          <w:spacing w:val="-6"/>
        </w:rPr>
        <w:t xml:space="preserve">评价提出厂区内建设 </w:t>
      </w:r>
      <w:r>
        <w:rPr>
          <w:rFonts w:ascii="Times New Roman" w:eastAsia="Times New Roman"/>
        </w:rPr>
        <w:t xml:space="preserve">1 </w:t>
      </w:r>
      <w:r>
        <w:rPr>
          <w:spacing w:val="-3"/>
        </w:rPr>
        <w:t>座危废暂存间</w:t>
      </w:r>
      <w:r>
        <w:t>（</w:t>
      </w:r>
      <w:r>
        <w:rPr>
          <w:spacing w:val="-20"/>
        </w:rPr>
        <w:t xml:space="preserve">面积 </w:t>
      </w:r>
      <w:r>
        <w:rPr>
          <w:rFonts w:ascii="Times New Roman" w:eastAsia="Times New Roman"/>
          <w:spacing w:val="-7"/>
        </w:rPr>
        <w:t>5m</w:t>
      </w:r>
      <w:r>
        <w:rPr>
          <w:rFonts w:ascii="Times New Roman" w:eastAsia="Times New Roman"/>
          <w:spacing w:val="-7"/>
          <w:position w:val="8"/>
          <w:sz w:val="15"/>
        </w:rPr>
        <w:t>2</w:t>
      </w:r>
      <w:r>
        <w:rPr>
          <w:spacing w:val="-7"/>
        </w:rPr>
        <w:t>），</w:t>
      </w:r>
      <w:r>
        <w:rPr>
          <w:spacing w:val="-2"/>
        </w:rPr>
        <w:t>位于厂区大门东侧</w:t>
      </w:r>
      <w:r>
        <w:rPr>
          <w:spacing w:val="-3"/>
        </w:rPr>
        <w:t>（</w:t>
      </w:r>
      <w:r>
        <w:t>平面布置</w:t>
      </w:r>
      <w:r>
        <w:rPr>
          <w:spacing w:val="-13"/>
        </w:rPr>
        <w:t xml:space="preserve">图见附图 </w:t>
      </w:r>
      <w:r>
        <w:rPr>
          <w:rFonts w:ascii="Times New Roman" w:eastAsia="Times New Roman"/>
          <w:spacing w:val="-6"/>
        </w:rPr>
        <w:t>5</w:t>
      </w:r>
      <w:r>
        <w:rPr>
          <w:spacing w:val="-6"/>
        </w:rPr>
        <w:t xml:space="preserve">），本项目一次危废最大产生量为废液压油 </w:t>
      </w:r>
      <w:r>
        <w:rPr>
          <w:rFonts w:ascii="Times New Roman" w:eastAsia="Times New Roman"/>
        </w:rPr>
        <w:t>0.21t/a</w:t>
      </w:r>
      <w:r>
        <w:rPr>
          <w:spacing w:val="-11"/>
        </w:rPr>
        <w:t xml:space="preserve">，废活性炭 </w:t>
      </w:r>
      <w:r>
        <w:rPr>
          <w:rFonts w:ascii="Times New Roman" w:eastAsia="Times New Roman"/>
        </w:rPr>
        <w:t>1.03t/a</w:t>
      </w:r>
      <w:r>
        <w:t>（</w:t>
      </w:r>
      <w:r>
        <w:rPr>
          <w:spacing w:val="-6"/>
        </w:rPr>
        <w:t>体积</w:t>
      </w:r>
      <w:r>
        <w:rPr>
          <w:rFonts w:ascii="Times New Roman" w:eastAsia="Times New Roman"/>
          <w:spacing w:val="-6"/>
        </w:rPr>
        <w:t>1.72m</w:t>
      </w:r>
      <w:r>
        <w:rPr>
          <w:rFonts w:ascii="Times New Roman" w:eastAsia="Times New Roman"/>
          <w:spacing w:val="-6"/>
          <w:position w:val="8"/>
          <w:sz w:val="15"/>
        </w:rPr>
        <w:t>3</w:t>
      </w:r>
      <w:r>
        <w:rPr>
          <w:spacing w:val="-6"/>
        </w:rPr>
        <w:t>）</w:t>
      </w:r>
      <w:r>
        <w:rPr>
          <w:spacing w:val="-15"/>
        </w:rPr>
        <w:t xml:space="preserve">，厂区 </w:t>
      </w:r>
      <w:r>
        <w:rPr>
          <w:rFonts w:ascii="Times New Roman" w:eastAsia="Times New Roman"/>
        </w:rPr>
        <w:t>5m</w:t>
      </w:r>
      <w:r>
        <w:rPr>
          <w:rFonts w:ascii="Times New Roman" w:eastAsia="Times New Roman"/>
          <w:position w:val="8"/>
          <w:sz w:val="15"/>
        </w:rPr>
        <w:t xml:space="preserve">2 </w:t>
      </w:r>
      <w:r>
        <w:rPr>
          <w:spacing w:val="-2"/>
        </w:rPr>
        <w:t>危废暂存间可以满足项目危废贮存要求。本项目危废暂存间基本情</w:t>
      </w:r>
    </w:p>
    <w:p>
      <w:pPr>
        <w:spacing w:after="0" w:line="364" w:lineRule="auto"/>
        <w:jc w:val="both"/>
        <w:sectPr>
          <w:pgSz w:w="11910" w:h="16840"/>
          <w:pgMar w:top="1580" w:right="1140" w:bottom="1440" w:left="1180" w:header="0" w:footer="1165" w:gutter="0"/>
        </w:sectPr>
      </w:pPr>
    </w:p>
    <w:p>
      <w:pPr>
        <w:pStyle w:val="6"/>
        <w:spacing w:before="11"/>
        <w:rPr>
          <w:rFonts w:ascii="Times New Roman"/>
          <w:sz w:val="8"/>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029"/>
        <w:gridCol w:w="1174"/>
        <w:gridCol w:w="851"/>
        <w:gridCol w:w="1204"/>
        <w:gridCol w:w="1016"/>
        <w:gridCol w:w="660"/>
        <w:gridCol w:w="1294"/>
        <w:gridCol w:w="660"/>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9242" w:type="dxa"/>
            <w:gridSpan w:val="10"/>
            <w:tcBorders>
              <w:bottom w:val="single" w:color="000000" w:sz="8" w:space="0"/>
            </w:tcBorders>
          </w:tcPr>
          <w:p>
            <w:pPr>
              <w:pStyle w:val="11"/>
              <w:spacing w:before="1"/>
              <w:ind w:left="108"/>
              <w:rPr>
                <w:sz w:val="24"/>
              </w:rPr>
            </w:pPr>
            <w:r>
              <w:rPr>
                <w:sz w:val="24"/>
              </w:rPr>
              <w:t xml:space="preserve">况见表 </w:t>
            </w:r>
            <w:r>
              <w:rPr>
                <w:rFonts w:ascii="Times New Roman" w:eastAsia="Times New Roman"/>
                <w:sz w:val="24"/>
              </w:rPr>
              <w:t>36</w:t>
            </w:r>
            <w:r>
              <w:rPr>
                <w:sz w:val="24"/>
              </w:rPr>
              <w:t>。</w:t>
            </w:r>
          </w:p>
          <w:p>
            <w:pPr>
              <w:pStyle w:val="11"/>
              <w:tabs>
                <w:tab w:val="left" w:pos="2808"/>
              </w:tabs>
              <w:spacing w:before="158" w:line="291"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36</w:t>
            </w:r>
            <w:r>
              <w:rPr>
                <w:rFonts w:ascii="Times New Roman" w:eastAsia="Times New Roman"/>
                <w:sz w:val="24"/>
              </w:rPr>
              <w:tab/>
            </w:r>
            <w:r>
              <w:rPr>
                <w:rFonts w:hint="eastAsia" w:ascii="黑体" w:eastAsia="黑体"/>
                <w:sz w:val="24"/>
              </w:rPr>
              <w:t>本项目危险废物暂存间基本情况表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585" w:type="dxa"/>
            <w:tcBorders>
              <w:top w:val="single" w:color="000000" w:sz="8" w:space="0"/>
            </w:tcBorders>
          </w:tcPr>
          <w:p>
            <w:pPr>
              <w:pStyle w:val="11"/>
              <w:spacing w:before="8"/>
              <w:rPr>
                <w:rFonts w:ascii="Times New Roman"/>
                <w:sz w:val="23"/>
              </w:rPr>
            </w:pPr>
          </w:p>
          <w:p>
            <w:pPr>
              <w:pStyle w:val="11"/>
              <w:spacing w:line="244" w:lineRule="auto"/>
              <w:ind w:left="211" w:right="152"/>
              <w:rPr>
                <w:sz w:val="21"/>
              </w:rPr>
            </w:pPr>
            <w:r>
              <w:rPr>
                <w:sz w:val="21"/>
              </w:rPr>
              <w:t>序号</w:t>
            </w:r>
          </w:p>
        </w:tc>
        <w:tc>
          <w:tcPr>
            <w:tcW w:w="1029" w:type="dxa"/>
            <w:tcBorders>
              <w:top w:val="single" w:color="000000" w:sz="8" w:space="0"/>
            </w:tcBorders>
          </w:tcPr>
          <w:p>
            <w:pPr>
              <w:pStyle w:val="11"/>
              <w:spacing w:before="1" w:line="242" w:lineRule="auto"/>
              <w:ind w:left="197" w:right="190"/>
              <w:jc w:val="both"/>
              <w:rPr>
                <w:sz w:val="21"/>
              </w:rPr>
            </w:pPr>
            <w:r>
              <w:rPr>
                <w:sz w:val="21"/>
              </w:rPr>
              <w:t>贮存场所（设施）</w:t>
            </w:r>
          </w:p>
          <w:p>
            <w:pPr>
              <w:pStyle w:val="11"/>
              <w:spacing w:before="1" w:line="253" w:lineRule="exact"/>
              <w:ind w:left="303"/>
              <w:rPr>
                <w:sz w:val="21"/>
              </w:rPr>
            </w:pPr>
            <w:r>
              <w:rPr>
                <w:sz w:val="21"/>
              </w:rPr>
              <w:t>名称</w:t>
            </w:r>
          </w:p>
        </w:tc>
        <w:tc>
          <w:tcPr>
            <w:tcW w:w="1174" w:type="dxa"/>
            <w:tcBorders>
              <w:top w:val="single" w:color="000000" w:sz="8" w:space="0"/>
            </w:tcBorders>
          </w:tcPr>
          <w:p>
            <w:pPr>
              <w:pStyle w:val="11"/>
              <w:spacing w:before="8"/>
              <w:rPr>
                <w:rFonts w:ascii="Times New Roman"/>
                <w:sz w:val="23"/>
              </w:rPr>
            </w:pPr>
          </w:p>
          <w:p>
            <w:pPr>
              <w:pStyle w:val="11"/>
              <w:spacing w:line="244" w:lineRule="auto"/>
              <w:ind w:left="375" w:right="157" w:hanging="209"/>
              <w:rPr>
                <w:sz w:val="21"/>
              </w:rPr>
            </w:pPr>
            <w:r>
              <w:rPr>
                <w:sz w:val="21"/>
              </w:rPr>
              <w:t>危险废物名称</w:t>
            </w:r>
          </w:p>
        </w:tc>
        <w:tc>
          <w:tcPr>
            <w:tcW w:w="851" w:type="dxa"/>
            <w:tcBorders>
              <w:top w:val="single" w:color="000000" w:sz="8" w:space="0"/>
            </w:tcBorders>
          </w:tcPr>
          <w:p>
            <w:pPr>
              <w:pStyle w:val="11"/>
              <w:spacing w:before="8"/>
              <w:rPr>
                <w:rFonts w:ascii="Times New Roman"/>
                <w:sz w:val="23"/>
              </w:rPr>
            </w:pPr>
          </w:p>
          <w:p>
            <w:pPr>
              <w:pStyle w:val="11"/>
              <w:spacing w:line="244" w:lineRule="auto"/>
              <w:ind w:left="108" w:right="101"/>
              <w:rPr>
                <w:sz w:val="21"/>
              </w:rPr>
            </w:pPr>
            <w:r>
              <w:rPr>
                <w:sz w:val="21"/>
              </w:rPr>
              <w:t>危险废物类别</w:t>
            </w:r>
          </w:p>
        </w:tc>
        <w:tc>
          <w:tcPr>
            <w:tcW w:w="1204" w:type="dxa"/>
            <w:tcBorders>
              <w:top w:val="single" w:color="000000" w:sz="8" w:space="0"/>
            </w:tcBorders>
          </w:tcPr>
          <w:p>
            <w:pPr>
              <w:pStyle w:val="11"/>
              <w:spacing w:before="8"/>
              <w:rPr>
                <w:rFonts w:ascii="Times New Roman"/>
                <w:sz w:val="23"/>
              </w:rPr>
            </w:pPr>
          </w:p>
          <w:p>
            <w:pPr>
              <w:pStyle w:val="11"/>
              <w:spacing w:line="244" w:lineRule="auto"/>
              <w:ind w:left="390" w:right="172" w:hanging="209"/>
              <w:rPr>
                <w:sz w:val="21"/>
              </w:rPr>
            </w:pPr>
            <w:r>
              <w:rPr>
                <w:sz w:val="21"/>
              </w:rPr>
              <w:t>危险废物代码</w:t>
            </w:r>
          </w:p>
        </w:tc>
        <w:tc>
          <w:tcPr>
            <w:tcW w:w="1016" w:type="dxa"/>
            <w:tcBorders>
              <w:top w:val="single" w:color="000000" w:sz="8" w:space="0"/>
            </w:tcBorders>
          </w:tcPr>
          <w:p>
            <w:pPr>
              <w:pStyle w:val="11"/>
              <w:rPr>
                <w:rFonts w:ascii="Times New Roman"/>
                <w:sz w:val="20"/>
              </w:rPr>
            </w:pPr>
          </w:p>
          <w:p>
            <w:pPr>
              <w:pStyle w:val="11"/>
              <w:spacing w:before="179"/>
              <w:ind w:left="297"/>
              <w:rPr>
                <w:sz w:val="21"/>
              </w:rPr>
            </w:pPr>
            <w:r>
              <w:rPr>
                <w:sz w:val="21"/>
              </w:rPr>
              <w:t>位置</w:t>
            </w:r>
          </w:p>
        </w:tc>
        <w:tc>
          <w:tcPr>
            <w:tcW w:w="660" w:type="dxa"/>
            <w:tcBorders>
              <w:top w:val="single" w:color="000000" w:sz="8" w:space="0"/>
            </w:tcBorders>
          </w:tcPr>
          <w:p>
            <w:pPr>
              <w:pStyle w:val="11"/>
              <w:spacing w:before="8"/>
              <w:rPr>
                <w:rFonts w:ascii="Times New Roman"/>
                <w:sz w:val="23"/>
              </w:rPr>
            </w:pPr>
          </w:p>
          <w:p>
            <w:pPr>
              <w:pStyle w:val="11"/>
              <w:spacing w:line="244" w:lineRule="auto"/>
              <w:ind w:left="119" w:right="110"/>
              <w:rPr>
                <w:sz w:val="21"/>
              </w:rPr>
            </w:pPr>
            <w:r>
              <w:rPr>
                <w:sz w:val="21"/>
              </w:rPr>
              <w:t>占地面积</w:t>
            </w:r>
          </w:p>
        </w:tc>
        <w:tc>
          <w:tcPr>
            <w:tcW w:w="1294" w:type="dxa"/>
            <w:tcBorders>
              <w:top w:val="single" w:color="000000" w:sz="8" w:space="0"/>
            </w:tcBorders>
          </w:tcPr>
          <w:p>
            <w:pPr>
              <w:pStyle w:val="11"/>
              <w:rPr>
                <w:rFonts w:ascii="Times New Roman"/>
                <w:sz w:val="20"/>
              </w:rPr>
            </w:pPr>
          </w:p>
          <w:p>
            <w:pPr>
              <w:pStyle w:val="11"/>
              <w:spacing w:before="179"/>
              <w:ind w:left="227"/>
              <w:rPr>
                <w:sz w:val="21"/>
              </w:rPr>
            </w:pPr>
            <w:r>
              <w:rPr>
                <w:sz w:val="21"/>
              </w:rPr>
              <w:t>贮存方式</w:t>
            </w:r>
          </w:p>
        </w:tc>
        <w:tc>
          <w:tcPr>
            <w:tcW w:w="660" w:type="dxa"/>
            <w:tcBorders>
              <w:top w:val="single" w:color="000000" w:sz="8" w:space="0"/>
            </w:tcBorders>
          </w:tcPr>
          <w:p>
            <w:pPr>
              <w:pStyle w:val="11"/>
              <w:spacing w:before="8"/>
              <w:rPr>
                <w:rFonts w:ascii="Times New Roman"/>
                <w:sz w:val="23"/>
              </w:rPr>
            </w:pPr>
          </w:p>
          <w:p>
            <w:pPr>
              <w:pStyle w:val="11"/>
              <w:spacing w:line="244" w:lineRule="auto"/>
              <w:ind w:left="119" w:right="111"/>
              <w:rPr>
                <w:sz w:val="21"/>
              </w:rPr>
            </w:pPr>
            <w:r>
              <w:rPr>
                <w:sz w:val="21"/>
              </w:rPr>
              <w:t>贮存能力</w:t>
            </w:r>
          </w:p>
        </w:tc>
        <w:tc>
          <w:tcPr>
            <w:tcW w:w="769" w:type="dxa"/>
            <w:tcBorders>
              <w:top w:val="single" w:color="000000" w:sz="8" w:space="0"/>
            </w:tcBorders>
          </w:tcPr>
          <w:p>
            <w:pPr>
              <w:pStyle w:val="11"/>
              <w:spacing w:before="8"/>
              <w:rPr>
                <w:rFonts w:ascii="Times New Roman"/>
                <w:sz w:val="23"/>
              </w:rPr>
            </w:pPr>
          </w:p>
          <w:p>
            <w:pPr>
              <w:pStyle w:val="11"/>
              <w:spacing w:line="244" w:lineRule="auto"/>
              <w:ind w:left="150" w:right="188"/>
              <w:rPr>
                <w:sz w:val="21"/>
              </w:rPr>
            </w:pPr>
            <w:r>
              <w:rPr>
                <w:sz w:val="21"/>
              </w:rPr>
              <w:t>贮存周期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85" w:type="dxa"/>
          </w:tcPr>
          <w:p>
            <w:pPr>
              <w:pStyle w:val="11"/>
              <w:spacing w:before="149"/>
              <w:ind w:right="206"/>
              <w:jc w:val="right"/>
              <w:rPr>
                <w:rFonts w:ascii="Times New Roman"/>
                <w:sz w:val="21"/>
              </w:rPr>
            </w:pPr>
            <w:r>
              <w:rPr>
                <w:rFonts w:ascii="Times New Roman"/>
                <w:w w:val="99"/>
                <w:sz w:val="21"/>
              </w:rPr>
              <w:t>1</w:t>
            </w:r>
          </w:p>
        </w:tc>
        <w:tc>
          <w:tcPr>
            <w:tcW w:w="1029" w:type="dxa"/>
            <w:vMerge w:val="restart"/>
            <w:tcBorders>
              <w:bottom w:val="single" w:color="000000" w:sz="8" w:space="0"/>
            </w:tcBorders>
          </w:tcPr>
          <w:p>
            <w:pPr>
              <w:pStyle w:val="11"/>
              <w:rPr>
                <w:rFonts w:ascii="Times New Roman"/>
                <w:sz w:val="24"/>
              </w:rPr>
            </w:pPr>
          </w:p>
          <w:p>
            <w:pPr>
              <w:pStyle w:val="11"/>
              <w:spacing w:line="244" w:lineRule="auto"/>
              <w:ind w:left="197" w:right="190" w:firstLine="105"/>
              <w:rPr>
                <w:sz w:val="21"/>
              </w:rPr>
            </w:pPr>
            <w:r>
              <w:rPr>
                <w:sz w:val="21"/>
              </w:rPr>
              <w:t>危废暂存间</w:t>
            </w:r>
          </w:p>
        </w:tc>
        <w:tc>
          <w:tcPr>
            <w:tcW w:w="1174" w:type="dxa"/>
          </w:tcPr>
          <w:p>
            <w:pPr>
              <w:pStyle w:val="11"/>
              <w:spacing w:before="135"/>
              <w:ind w:left="145" w:right="138"/>
              <w:jc w:val="center"/>
              <w:rPr>
                <w:sz w:val="21"/>
              </w:rPr>
            </w:pPr>
            <w:r>
              <w:rPr>
                <w:sz w:val="21"/>
              </w:rPr>
              <w:t>废液压油</w:t>
            </w:r>
          </w:p>
        </w:tc>
        <w:tc>
          <w:tcPr>
            <w:tcW w:w="851" w:type="dxa"/>
          </w:tcPr>
          <w:p>
            <w:pPr>
              <w:pStyle w:val="11"/>
              <w:spacing w:before="149"/>
              <w:ind w:left="124" w:right="117"/>
              <w:jc w:val="center"/>
              <w:rPr>
                <w:rFonts w:ascii="Times New Roman"/>
                <w:sz w:val="21"/>
              </w:rPr>
            </w:pPr>
            <w:r>
              <w:rPr>
                <w:rFonts w:ascii="Times New Roman"/>
                <w:sz w:val="21"/>
              </w:rPr>
              <w:t>HW08</w:t>
            </w:r>
          </w:p>
        </w:tc>
        <w:tc>
          <w:tcPr>
            <w:tcW w:w="1204" w:type="dxa"/>
          </w:tcPr>
          <w:p>
            <w:pPr>
              <w:pStyle w:val="11"/>
              <w:spacing w:before="149"/>
              <w:ind w:left="112"/>
              <w:rPr>
                <w:rFonts w:ascii="Times New Roman"/>
                <w:sz w:val="21"/>
              </w:rPr>
            </w:pPr>
            <w:r>
              <w:rPr>
                <w:rFonts w:ascii="Times New Roman"/>
                <w:sz w:val="21"/>
              </w:rPr>
              <w:t>900-218-08</w:t>
            </w:r>
          </w:p>
        </w:tc>
        <w:tc>
          <w:tcPr>
            <w:tcW w:w="1016" w:type="dxa"/>
            <w:vMerge w:val="restart"/>
            <w:tcBorders>
              <w:bottom w:val="single" w:color="000000" w:sz="8" w:space="0"/>
            </w:tcBorders>
          </w:tcPr>
          <w:p>
            <w:pPr>
              <w:pStyle w:val="11"/>
              <w:rPr>
                <w:rFonts w:ascii="Times New Roman"/>
                <w:sz w:val="24"/>
              </w:rPr>
            </w:pPr>
          </w:p>
          <w:p>
            <w:pPr>
              <w:pStyle w:val="11"/>
              <w:spacing w:line="244" w:lineRule="auto"/>
              <w:ind w:left="192" w:right="182"/>
              <w:rPr>
                <w:sz w:val="21"/>
              </w:rPr>
            </w:pPr>
            <w:r>
              <w:rPr>
                <w:sz w:val="21"/>
              </w:rPr>
              <w:t>厂区大门东侧</w:t>
            </w:r>
          </w:p>
        </w:tc>
        <w:tc>
          <w:tcPr>
            <w:tcW w:w="660" w:type="dxa"/>
            <w:vMerge w:val="restart"/>
            <w:tcBorders>
              <w:bottom w:val="single" w:color="000000" w:sz="8" w:space="0"/>
            </w:tcBorders>
          </w:tcPr>
          <w:p>
            <w:pPr>
              <w:pStyle w:val="11"/>
              <w:rPr>
                <w:rFonts w:ascii="Times New Roman"/>
                <w:sz w:val="24"/>
              </w:rPr>
            </w:pPr>
          </w:p>
          <w:p>
            <w:pPr>
              <w:pStyle w:val="11"/>
              <w:spacing w:before="151"/>
              <w:ind w:left="162"/>
              <w:rPr>
                <w:rFonts w:ascii="Times New Roman"/>
                <w:sz w:val="13"/>
              </w:rPr>
            </w:pPr>
            <w:r>
              <w:rPr>
                <w:rFonts w:ascii="Times New Roman"/>
                <w:sz w:val="21"/>
              </w:rPr>
              <w:t>5m</w:t>
            </w:r>
            <w:r>
              <w:rPr>
                <w:rFonts w:ascii="Times New Roman"/>
                <w:position w:val="7"/>
                <w:sz w:val="13"/>
              </w:rPr>
              <w:t>2</w:t>
            </w:r>
          </w:p>
        </w:tc>
        <w:tc>
          <w:tcPr>
            <w:tcW w:w="1294" w:type="dxa"/>
          </w:tcPr>
          <w:p>
            <w:pPr>
              <w:pStyle w:val="11"/>
              <w:ind w:left="330"/>
              <w:rPr>
                <w:sz w:val="21"/>
              </w:rPr>
            </w:pPr>
            <w:r>
              <w:rPr>
                <w:sz w:val="21"/>
              </w:rPr>
              <w:t>废液压</w:t>
            </w:r>
          </w:p>
          <w:p>
            <w:pPr>
              <w:pStyle w:val="11"/>
              <w:spacing w:before="2" w:line="247" w:lineRule="exact"/>
              <w:ind w:left="227"/>
              <w:rPr>
                <w:sz w:val="21"/>
              </w:rPr>
            </w:pPr>
            <w:r>
              <w:rPr>
                <w:sz w:val="21"/>
              </w:rPr>
              <w:t>油桶贮存</w:t>
            </w:r>
          </w:p>
        </w:tc>
        <w:tc>
          <w:tcPr>
            <w:tcW w:w="660" w:type="dxa"/>
          </w:tcPr>
          <w:p>
            <w:pPr>
              <w:pStyle w:val="11"/>
              <w:spacing w:before="149"/>
              <w:ind w:left="148" w:right="137"/>
              <w:jc w:val="center"/>
              <w:rPr>
                <w:rFonts w:ascii="Times New Roman"/>
                <w:sz w:val="21"/>
              </w:rPr>
            </w:pPr>
            <w:r>
              <w:rPr>
                <w:rFonts w:ascii="Times New Roman"/>
                <w:sz w:val="21"/>
              </w:rPr>
              <w:t>0.6t</w:t>
            </w:r>
          </w:p>
        </w:tc>
        <w:tc>
          <w:tcPr>
            <w:tcW w:w="769" w:type="dxa"/>
          </w:tcPr>
          <w:p>
            <w:pPr>
              <w:pStyle w:val="11"/>
              <w:spacing w:before="135"/>
              <w:ind w:left="104" w:right="142"/>
              <w:jc w:val="center"/>
              <w:rPr>
                <w:sz w:val="21"/>
              </w:rPr>
            </w:pPr>
            <w:r>
              <w:rPr>
                <w:rFonts w:ascii="Times New Roman" w:eastAsia="Times New Roman"/>
                <w:sz w:val="21"/>
              </w:rPr>
              <w:t xml:space="preserve">1 </w:t>
            </w:r>
            <w:r>
              <w:rPr>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85" w:type="dxa"/>
            <w:tcBorders>
              <w:bottom w:val="single" w:color="000000" w:sz="8" w:space="0"/>
            </w:tcBorders>
          </w:tcPr>
          <w:p>
            <w:pPr>
              <w:pStyle w:val="11"/>
              <w:spacing w:before="146"/>
              <w:ind w:right="206"/>
              <w:jc w:val="right"/>
              <w:rPr>
                <w:rFonts w:ascii="Times New Roman"/>
                <w:sz w:val="21"/>
              </w:rPr>
            </w:pPr>
            <w:r>
              <w:rPr>
                <w:rFonts w:ascii="Times New Roman"/>
                <w:w w:val="99"/>
                <w:sz w:val="21"/>
              </w:rPr>
              <w:t>2</w:t>
            </w:r>
          </w:p>
        </w:tc>
        <w:tc>
          <w:tcPr>
            <w:tcW w:w="1029" w:type="dxa"/>
            <w:vMerge w:val="continue"/>
            <w:tcBorders>
              <w:top w:val="nil"/>
              <w:bottom w:val="single" w:color="000000" w:sz="8" w:space="0"/>
            </w:tcBorders>
          </w:tcPr>
          <w:p>
            <w:pPr>
              <w:rPr>
                <w:sz w:val="2"/>
                <w:szCs w:val="2"/>
              </w:rPr>
            </w:pPr>
          </w:p>
        </w:tc>
        <w:tc>
          <w:tcPr>
            <w:tcW w:w="1174" w:type="dxa"/>
            <w:tcBorders>
              <w:bottom w:val="single" w:color="000000" w:sz="8" w:space="0"/>
            </w:tcBorders>
          </w:tcPr>
          <w:p>
            <w:pPr>
              <w:pStyle w:val="11"/>
              <w:spacing w:before="130"/>
              <w:ind w:left="145" w:right="138"/>
              <w:jc w:val="center"/>
              <w:rPr>
                <w:sz w:val="21"/>
              </w:rPr>
            </w:pPr>
            <w:r>
              <w:rPr>
                <w:sz w:val="21"/>
              </w:rPr>
              <w:t>废活性炭</w:t>
            </w:r>
          </w:p>
        </w:tc>
        <w:tc>
          <w:tcPr>
            <w:tcW w:w="851" w:type="dxa"/>
            <w:tcBorders>
              <w:bottom w:val="single" w:color="000000" w:sz="8" w:space="0"/>
            </w:tcBorders>
          </w:tcPr>
          <w:p>
            <w:pPr>
              <w:pStyle w:val="11"/>
              <w:spacing w:before="146"/>
              <w:ind w:left="124" w:right="117"/>
              <w:jc w:val="center"/>
              <w:rPr>
                <w:rFonts w:ascii="Times New Roman"/>
                <w:sz w:val="21"/>
              </w:rPr>
            </w:pPr>
            <w:r>
              <w:rPr>
                <w:rFonts w:ascii="Times New Roman"/>
                <w:sz w:val="21"/>
              </w:rPr>
              <w:t>HW49</w:t>
            </w:r>
          </w:p>
        </w:tc>
        <w:tc>
          <w:tcPr>
            <w:tcW w:w="1204" w:type="dxa"/>
            <w:tcBorders>
              <w:bottom w:val="single" w:color="000000" w:sz="8" w:space="0"/>
            </w:tcBorders>
          </w:tcPr>
          <w:p>
            <w:pPr>
              <w:pStyle w:val="11"/>
              <w:spacing w:before="146"/>
              <w:ind w:left="112"/>
              <w:rPr>
                <w:rFonts w:ascii="Times New Roman"/>
                <w:sz w:val="21"/>
              </w:rPr>
            </w:pPr>
            <w:r>
              <w:rPr>
                <w:rFonts w:ascii="Times New Roman"/>
                <w:sz w:val="21"/>
              </w:rPr>
              <w:t>900-041-49</w:t>
            </w:r>
          </w:p>
        </w:tc>
        <w:tc>
          <w:tcPr>
            <w:tcW w:w="1016" w:type="dxa"/>
            <w:vMerge w:val="continue"/>
            <w:tcBorders>
              <w:top w:val="nil"/>
              <w:bottom w:val="single" w:color="000000" w:sz="8" w:space="0"/>
            </w:tcBorders>
          </w:tcPr>
          <w:p>
            <w:pPr>
              <w:rPr>
                <w:sz w:val="2"/>
                <w:szCs w:val="2"/>
              </w:rPr>
            </w:pPr>
          </w:p>
        </w:tc>
        <w:tc>
          <w:tcPr>
            <w:tcW w:w="660" w:type="dxa"/>
            <w:vMerge w:val="continue"/>
            <w:tcBorders>
              <w:top w:val="nil"/>
              <w:bottom w:val="single" w:color="000000" w:sz="8" w:space="0"/>
            </w:tcBorders>
          </w:tcPr>
          <w:p>
            <w:pPr>
              <w:rPr>
                <w:sz w:val="2"/>
                <w:szCs w:val="2"/>
              </w:rPr>
            </w:pPr>
          </w:p>
        </w:tc>
        <w:tc>
          <w:tcPr>
            <w:tcW w:w="1294" w:type="dxa"/>
            <w:tcBorders>
              <w:bottom w:val="single" w:color="000000" w:sz="8" w:space="0"/>
            </w:tcBorders>
          </w:tcPr>
          <w:p>
            <w:pPr>
              <w:pStyle w:val="11"/>
              <w:spacing w:line="265" w:lineRule="exact"/>
              <w:ind w:left="121"/>
              <w:rPr>
                <w:sz w:val="21"/>
              </w:rPr>
            </w:pPr>
            <w:r>
              <w:rPr>
                <w:sz w:val="21"/>
              </w:rPr>
              <w:t>专用密闭容</w:t>
            </w:r>
          </w:p>
          <w:p>
            <w:pPr>
              <w:pStyle w:val="11"/>
              <w:spacing w:before="2" w:line="253" w:lineRule="exact"/>
              <w:ind w:left="162"/>
              <w:rPr>
                <w:sz w:val="21"/>
              </w:rPr>
            </w:pPr>
            <w:r>
              <w:rPr>
                <w:sz w:val="21"/>
              </w:rPr>
              <w:t>器（</w:t>
            </w:r>
            <w:r>
              <w:rPr>
                <w:rFonts w:ascii="Times New Roman" w:eastAsia="Times New Roman"/>
                <w:sz w:val="21"/>
              </w:rPr>
              <w:t>1m</w:t>
            </w:r>
            <w:r>
              <w:rPr>
                <w:rFonts w:ascii="Times New Roman" w:eastAsia="Times New Roman"/>
                <w:position w:val="7"/>
                <w:sz w:val="13"/>
              </w:rPr>
              <w:t>3</w:t>
            </w:r>
            <w:r>
              <w:rPr>
                <w:sz w:val="21"/>
              </w:rPr>
              <w:t>）</w:t>
            </w:r>
          </w:p>
        </w:tc>
        <w:tc>
          <w:tcPr>
            <w:tcW w:w="660" w:type="dxa"/>
            <w:tcBorders>
              <w:bottom w:val="single" w:color="000000" w:sz="8" w:space="0"/>
            </w:tcBorders>
          </w:tcPr>
          <w:p>
            <w:pPr>
              <w:pStyle w:val="11"/>
              <w:spacing w:before="146"/>
              <w:ind w:left="147" w:right="139"/>
              <w:jc w:val="center"/>
              <w:rPr>
                <w:rFonts w:ascii="Times New Roman"/>
                <w:sz w:val="21"/>
              </w:rPr>
            </w:pPr>
            <w:r>
              <w:rPr>
                <w:rFonts w:ascii="Times New Roman"/>
                <w:sz w:val="21"/>
              </w:rPr>
              <w:t>2.5t</w:t>
            </w:r>
          </w:p>
        </w:tc>
        <w:tc>
          <w:tcPr>
            <w:tcW w:w="769" w:type="dxa"/>
            <w:tcBorders>
              <w:bottom w:val="single" w:color="000000" w:sz="8" w:space="0"/>
            </w:tcBorders>
          </w:tcPr>
          <w:p>
            <w:pPr>
              <w:pStyle w:val="11"/>
              <w:spacing w:before="130"/>
              <w:ind w:left="104" w:right="142"/>
              <w:jc w:val="center"/>
              <w:rPr>
                <w:sz w:val="21"/>
              </w:rPr>
            </w:pPr>
            <w:r>
              <w:rPr>
                <w:rFonts w:ascii="Times New Roman" w:eastAsia="Times New Roman"/>
                <w:sz w:val="21"/>
              </w:rPr>
              <w:t xml:space="preserve">90 </w:t>
            </w:r>
            <w:r>
              <w:rPr>
                <w:sz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7" w:hRule="atLeast"/>
        </w:trPr>
        <w:tc>
          <w:tcPr>
            <w:tcW w:w="9242" w:type="dxa"/>
            <w:gridSpan w:val="10"/>
            <w:tcBorders>
              <w:top w:val="single" w:color="000000" w:sz="8" w:space="0"/>
            </w:tcBorders>
          </w:tcPr>
          <w:p>
            <w:pPr>
              <w:pStyle w:val="11"/>
              <w:spacing w:before="5"/>
              <w:rPr>
                <w:rFonts w:ascii="Times New Roman"/>
                <w:sz w:val="23"/>
              </w:rPr>
            </w:pPr>
          </w:p>
          <w:p>
            <w:pPr>
              <w:pStyle w:val="11"/>
              <w:ind w:left="588"/>
              <w:rPr>
                <w:b/>
                <w:sz w:val="24"/>
              </w:rPr>
            </w:pPr>
            <w:r>
              <w:rPr>
                <w:rFonts w:ascii="Times New Roman" w:eastAsia="Times New Roman"/>
                <w:b/>
                <w:sz w:val="24"/>
              </w:rPr>
              <w:t>4</w:t>
            </w:r>
            <w:r>
              <w:rPr>
                <w:b/>
                <w:sz w:val="24"/>
              </w:rPr>
              <w:t>、环境影响分析</w:t>
            </w:r>
          </w:p>
          <w:p>
            <w:pPr>
              <w:pStyle w:val="11"/>
              <w:numPr>
                <w:ilvl w:val="1"/>
                <w:numId w:val="19"/>
              </w:numPr>
              <w:tabs>
                <w:tab w:val="left" w:pos="1009"/>
              </w:tabs>
              <w:spacing w:before="159" w:after="0" w:line="240" w:lineRule="auto"/>
              <w:ind w:left="1008" w:right="0" w:hanging="421"/>
              <w:jc w:val="both"/>
              <w:rPr>
                <w:sz w:val="24"/>
              </w:rPr>
            </w:pPr>
            <w:r>
              <w:rPr>
                <w:sz w:val="24"/>
              </w:rPr>
              <w:t>危险废物的收集</w:t>
            </w:r>
          </w:p>
          <w:p>
            <w:pPr>
              <w:pStyle w:val="11"/>
              <w:spacing w:before="160" w:line="364" w:lineRule="auto"/>
              <w:ind w:left="108" w:right="-29" w:firstLine="480"/>
              <w:jc w:val="both"/>
              <w:rPr>
                <w:sz w:val="24"/>
              </w:rPr>
            </w:pPr>
            <w:r>
              <w:rPr>
                <w:spacing w:val="-4"/>
                <w:sz w:val="24"/>
              </w:rPr>
              <w:t>项目危险废物废液压油和废活性炭的收集包括两个方面：一是在危废活性炭、废液</w:t>
            </w:r>
            <w:r>
              <w:rPr>
                <w:spacing w:val="-8"/>
                <w:sz w:val="24"/>
              </w:rPr>
              <w:t>压油产生节点将其集中到适当的包装容器中或车辆上的活动；二是将已包装或装到运输</w:t>
            </w:r>
            <w:r>
              <w:rPr>
                <w:spacing w:val="-11"/>
                <w:sz w:val="24"/>
              </w:rPr>
              <w:t>车辆上的废活性炭和废液压油集中到危险废物暂存仓库的内部转运。项目废液压油和废</w:t>
            </w:r>
            <w:r>
              <w:rPr>
                <w:spacing w:val="-5"/>
                <w:sz w:val="24"/>
              </w:rPr>
              <w:t>活性炭的收集须严格按照《危险废物收集贮存运输技术规范》</w:t>
            </w:r>
            <w:r>
              <w:rPr>
                <w:sz w:val="24"/>
              </w:rPr>
              <w:t>（</w:t>
            </w:r>
            <w:r>
              <w:rPr>
                <w:rFonts w:ascii="Times New Roman" w:eastAsia="Times New Roman"/>
                <w:sz w:val="24"/>
              </w:rPr>
              <w:t>HJ2025-2012</w:t>
            </w:r>
            <w:r>
              <w:rPr>
                <w:sz w:val="24"/>
              </w:rPr>
              <w:t>）</w:t>
            </w:r>
            <w:r>
              <w:rPr>
                <w:spacing w:val="-3"/>
                <w:sz w:val="24"/>
              </w:rPr>
              <w:t>的要求：</w:t>
            </w:r>
          </w:p>
          <w:p>
            <w:pPr>
              <w:pStyle w:val="11"/>
              <w:spacing w:line="364" w:lineRule="auto"/>
              <w:ind w:left="108" w:right="-29" w:firstLine="480"/>
              <w:rPr>
                <w:sz w:val="24"/>
              </w:rPr>
            </w:pPr>
            <w:r>
              <w:rPr>
                <w:spacing w:val="-5"/>
                <w:sz w:val="24"/>
              </w:rPr>
              <w:t>①根据废液压油和废活性炭产生的工艺特征、排放周期、特性、管理计划等因素制</w:t>
            </w:r>
            <w:r>
              <w:rPr>
                <w:spacing w:val="-16"/>
                <w:sz w:val="24"/>
              </w:rPr>
              <w:t>定详细的收集计划。收集计划包括收集任务概述、收集目标及原则、危险废物特性评估、</w:t>
            </w:r>
            <w:r>
              <w:rPr>
                <w:spacing w:val="-7"/>
                <w:sz w:val="24"/>
              </w:rPr>
              <w:t>危险废物收集量估算、收集作业范围和方法、收集设备与包装容器、安全生产与个人防</w:t>
            </w:r>
            <w:r>
              <w:rPr>
                <w:spacing w:val="-10"/>
                <w:sz w:val="24"/>
              </w:rPr>
              <w:t>护、工程防护与事故应急、进度安排与组织管理等。②制定危险废物收集操作规程，内</w:t>
            </w:r>
            <w:r>
              <w:rPr>
                <w:spacing w:val="-13"/>
                <w:sz w:val="24"/>
              </w:rPr>
              <w:t>容包括适用范围、操作程序和方法、专用设备和工具、转移和交接、安全保障和应急防</w:t>
            </w:r>
            <w:r>
              <w:rPr>
                <w:spacing w:val="-16"/>
                <w:sz w:val="24"/>
              </w:rPr>
              <w:t>护等。③危险废物收集和转运作业人员根据工作需要配备必要的个人防护装备，如手套、</w:t>
            </w:r>
            <w:r>
              <w:rPr>
                <w:sz w:val="24"/>
              </w:rPr>
              <w:t>或口罩等。</w:t>
            </w:r>
          </w:p>
          <w:p>
            <w:pPr>
              <w:pStyle w:val="11"/>
              <w:numPr>
                <w:ilvl w:val="1"/>
                <w:numId w:val="19"/>
              </w:numPr>
              <w:tabs>
                <w:tab w:val="left" w:pos="949"/>
              </w:tabs>
              <w:spacing w:before="0" w:after="0" w:line="305" w:lineRule="exact"/>
              <w:ind w:left="948" w:right="0" w:hanging="361"/>
              <w:jc w:val="left"/>
              <w:rPr>
                <w:sz w:val="24"/>
              </w:rPr>
            </w:pPr>
            <w:r>
              <w:rPr>
                <w:sz w:val="24"/>
              </w:rPr>
              <w:t>危险废物的暂存要求</w:t>
            </w:r>
          </w:p>
          <w:p>
            <w:pPr>
              <w:pStyle w:val="11"/>
              <w:spacing w:before="156" w:line="364" w:lineRule="auto"/>
              <w:ind w:left="108" w:right="-29" w:firstLine="480"/>
              <w:rPr>
                <w:sz w:val="24"/>
              </w:rPr>
            </w:pPr>
            <w:r>
              <w:rPr>
                <w:sz w:val="24"/>
              </w:rPr>
              <w:t>（</w:t>
            </w:r>
            <w:r>
              <w:rPr>
                <w:rFonts w:ascii="Times New Roman" w:eastAsia="Times New Roman"/>
                <w:sz w:val="24"/>
              </w:rPr>
              <w:t>1</w:t>
            </w:r>
            <w:r>
              <w:rPr>
                <w:sz w:val="24"/>
              </w:rPr>
              <w:t>）根据《危险废物贮存污染控制标准》</w:t>
            </w:r>
            <w:r>
              <w:rPr>
                <w:rFonts w:ascii="Times New Roman" w:eastAsia="Times New Roman"/>
                <w:sz w:val="24"/>
              </w:rPr>
              <w:t>(GB18597-2001)</w:t>
            </w:r>
            <w:r>
              <w:rPr>
                <w:sz w:val="24"/>
              </w:rPr>
              <w:t>及其修改单和《危险废</w:t>
            </w:r>
            <w:r>
              <w:rPr>
                <w:spacing w:val="-1"/>
                <w:sz w:val="24"/>
              </w:rPr>
              <w:t>物收集贮存运输技术规范》</w:t>
            </w:r>
            <w:r>
              <w:rPr>
                <w:rFonts w:ascii="Times New Roman" w:eastAsia="Times New Roman"/>
                <w:sz w:val="24"/>
              </w:rPr>
              <w:t>(HJ2025-2012)</w:t>
            </w:r>
            <w:r>
              <w:rPr>
                <w:spacing w:val="-1"/>
                <w:sz w:val="24"/>
              </w:rPr>
              <w:t>的相关要求，危险废物储存间采取如下措施：</w:t>
            </w:r>
          </w:p>
          <w:p>
            <w:pPr>
              <w:pStyle w:val="11"/>
              <w:spacing w:line="364" w:lineRule="auto"/>
              <w:ind w:left="108" w:right="90" w:firstLine="480"/>
              <w:jc w:val="both"/>
              <w:rPr>
                <w:sz w:val="24"/>
              </w:rPr>
            </w:pPr>
            <w:r>
              <w:rPr>
                <w:spacing w:val="-3"/>
                <w:sz w:val="24"/>
              </w:rPr>
              <w:t xml:space="preserve">①危废暂存间地面基础应采取防渗，地基采用 </w:t>
            </w:r>
            <w:r>
              <w:rPr>
                <w:rFonts w:ascii="Times New Roman" w:hAnsi="Times New Roman" w:eastAsia="Times New Roman"/>
                <w:sz w:val="24"/>
              </w:rPr>
              <w:t xml:space="preserve">3:7 </w:t>
            </w:r>
            <w:r>
              <w:rPr>
                <w:spacing w:val="-10"/>
                <w:sz w:val="24"/>
              </w:rPr>
              <w:t xml:space="preserve">灰土垫层 </w:t>
            </w:r>
            <w:r>
              <w:rPr>
                <w:rFonts w:ascii="Times New Roman" w:hAnsi="Times New Roman" w:eastAsia="Times New Roman"/>
                <w:sz w:val="24"/>
              </w:rPr>
              <w:t xml:space="preserve">300mm </w:t>
            </w:r>
            <w:r>
              <w:rPr>
                <w:sz w:val="24"/>
              </w:rPr>
              <w:t>厚，地面采用</w:t>
            </w:r>
            <w:r>
              <w:rPr>
                <w:rFonts w:ascii="Times New Roman" w:hAnsi="Times New Roman" w:eastAsia="Times New Roman"/>
                <w:sz w:val="24"/>
              </w:rPr>
              <w:t xml:space="preserve">C30 </w:t>
            </w:r>
            <w:r>
              <w:rPr>
                <w:spacing w:val="-15"/>
                <w:sz w:val="24"/>
              </w:rPr>
              <w:t xml:space="preserve">防渗砼 </w:t>
            </w:r>
            <w:r>
              <w:rPr>
                <w:rFonts w:ascii="Times New Roman" w:hAnsi="Times New Roman" w:eastAsia="Times New Roman"/>
                <w:sz w:val="24"/>
              </w:rPr>
              <w:t xml:space="preserve">200mm </w:t>
            </w:r>
            <w:r>
              <w:rPr>
                <w:spacing w:val="-5"/>
                <w:sz w:val="24"/>
              </w:rPr>
              <w:t xml:space="preserve">厚，面层用防渗砂浆抹面 </w:t>
            </w:r>
            <w:r>
              <w:rPr>
                <w:rFonts w:ascii="Times New Roman" w:hAnsi="Times New Roman" w:eastAsia="Times New Roman"/>
                <w:sz w:val="24"/>
              </w:rPr>
              <w:t xml:space="preserve">30mm </w:t>
            </w:r>
            <w:r>
              <w:rPr>
                <w:spacing w:val="-5"/>
                <w:sz w:val="24"/>
              </w:rPr>
              <w:t xml:space="preserve">厚，防渗系数能够达到 </w:t>
            </w:r>
            <w:r>
              <w:rPr>
                <w:rFonts w:ascii="Times New Roman" w:hAnsi="Times New Roman" w:eastAsia="Times New Roman"/>
                <w:sz w:val="24"/>
              </w:rPr>
              <w:t>10</w:t>
            </w:r>
            <w:r>
              <w:rPr>
                <w:rFonts w:ascii="Times New Roman" w:hAnsi="Times New Roman" w:eastAsia="Times New Roman"/>
                <w:position w:val="8"/>
                <w:sz w:val="15"/>
              </w:rPr>
              <w:t>-10</w:t>
            </w:r>
            <w:r>
              <w:rPr>
                <w:rFonts w:ascii="Times New Roman" w:hAnsi="Times New Roman" w:eastAsia="Times New Roman"/>
                <w:sz w:val="24"/>
              </w:rPr>
              <w:t>cm/s</w:t>
            </w:r>
            <w:r>
              <w:rPr>
                <w:sz w:val="24"/>
              </w:rPr>
              <w:t>， 暂存场所要达到防渗漏、防流失、防扬散、防雨淋的要求；</w:t>
            </w:r>
          </w:p>
          <w:p>
            <w:pPr>
              <w:pStyle w:val="11"/>
              <w:spacing w:line="362" w:lineRule="auto"/>
              <w:ind w:left="108" w:right="95" w:firstLine="480"/>
              <w:rPr>
                <w:sz w:val="24"/>
              </w:rPr>
            </w:pPr>
            <w:r>
              <w:rPr>
                <w:spacing w:val="-6"/>
                <w:sz w:val="24"/>
              </w:rPr>
              <w:t>②危废暂存间地面与裙脚应用坚固、防渗的材料建造，建筑材料必须与危险废物相</w:t>
            </w:r>
            <w:r>
              <w:rPr>
                <w:sz w:val="24"/>
              </w:rPr>
              <w:t>容；</w:t>
            </w:r>
          </w:p>
          <w:p>
            <w:pPr>
              <w:pStyle w:val="11"/>
              <w:spacing w:before="3"/>
              <w:ind w:left="588"/>
              <w:rPr>
                <w:sz w:val="24"/>
              </w:rPr>
            </w:pPr>
            <w:r>
              <w:rPr>
                <w:sz w:val="24"/>
              </w:rPr>
              <w:t>③危废暂存间内废液压油存放区应设置围堰，围堰底部和侧壁采用防腐防渗材料且</w:t>
            </w:r>
          </w:p>
        </w:tc>
      </w:tr>
    </w:tbl>
    <w:p>
      <w:pPr>
        <w:spacing w:after="0"/>
        <w:rPr>
          <w:sz w:val="24"/>
        </w:rPr>
        <w:sectPr>
          <w:pgSz w:w="11910" w:h="16840"/>
          <w:pgMar w:top="1580" w:right="1140" w:bottom="1360" w:left="1180" w:header="0" w:footer="1165" w:gutter="0"/>
        </w:sectPr>
      </w:pPr>
    </w:p>
    <w:p>
      <w:pPr>
        <w:pStyle w:val="6"/>
        <w:spacing w:before="114"/>
        <w:ind w:left="226"/>
      </w:pPr>
      <w:r>
        <w:pict>
          <v:shape id="_x0000_s1367" o:spid="_x0000_s1367" style="position:absolute;left:0pt;margin-left:64.65pt;margin-top:78.75pt;height:678.1pt;width:462.6pt;mso-position-horizontal-relative:page;mso-position-vertical-relative:page;z-index:-261126144;mso-width-relative:page;mso-height-relative:page;" filled="f" stroked="t" coordorigin="1293,1575" coordsize="9252,13562" path="m1293,1706l10545,1706m1293,15263l10545,15263m1298,1701l1298,15258m10540,1701l10540,15258e">
            <v:path arrowok="t"/>
            <v:fill on="f" focussize="0,0"/>
            <v:stroke weight="0.48pt" color="#000000"/>
            <v:imagedata o:title=""/>
            <o:lock v:ext="edit"/>
          </v:shape>
        </w:pict>
      </w:r>
      <w:r>
        <w:t>表面无裂隙，围堰有效容积不低于堵截最大容器的最大储量；</w:t>
      </w:r>
    </w:p>
    <w:p>
      <w:pPr>
        <w:pStyle w:val="6"/>
        <w:spacing w:before="158" w:line="364" w:lineRule="auto"/>
        <w:ind w:left="226" w:right="331" w:firstLine="480"/>
      </w:pPr>
      <w:r>
        <w:rPr>
          <w:spacing w:val="-6"/>
        </w:rPr>
        <w:t>④危废暂存间内废活性炭和废液压油进行隔离存放，隔离区应留出搬运通道；且库</w:t>
      </w:r>
      <w:r>
        <w:t>房内要有安全照明设施和观察窗口。</w:t>
      </w:r>
    </w:p>
    <w:p>
      <w:pPr>
        <w:pStyle w:val="10"/>
        <w:numPr>
          <w:ilvl w:val="0"/>
          <w:numId w:val="20"/>
        </w:numPr>
        <w:tabs>
          <w:tab w:val="left" w:pos="1308"/>
        </w:tabs>
        <w:spacing w:before="1" w:after="0" w:line="240" w:lineRule="auto"/>
        <w:ind w:left="1307" w:right="0" w:hanging="602"/>
        <w:jc w:val="left"/>
        <w:rPr>
          <w:sz w:val="24"/>
        </w:rPr>
      </w:pPr>
      <w:r>
        <w:rPr>
          <w:sz w:val="24"/>
        </w:rPr>
        <w:t>企业须健全危险废物相关管理制度，并严格落实。</w:t>
      </w:r>
    </w:p>
    <w:p>
      <w:pPr>
        <w:pStyle w:val="6"/>
        <w:spacing w:before="158" w:line="364" w:lineRule="auto"/>
        <w:ind w:left="226" w:right="211" w:firstLine="482"/>
      </w:pPr>
      <w:r>
        <w:t>①企业须配备专业技术人员和管理人员专门负责企业危险废物统计、收集、暂存、</w:t>
      </w:r>
      <w:r>
        <w:rPr>
          <w:spacing w:val="-16"/>
        </w:rPr>
        <w:t>转运和管理工作，并对有关危废产生部门员工进行定期教育和培训，强化危险废物管理；</w:t>
      </w:r>
    </w:p>
    <w:p>
      <w:pPr>
        <w:pStyle w:val="6"/>
        <w:spacing w:line="364" w:lineRule="auto"/>
        <w:ind w:left="226" w:right="331" w:firstLine="480"/>
      </w:pPr>
      <w:r>
        <w:rPr>
          <w:spacing w:val="-6"/>
        </w:rPr>
        <w:t>②企业须建立危险废物收集操作规程、危险废物转运操作规程、危险废物暂存管理</w:t>
      </w:r>
      <w:r>
        <w:t>规程等相关制度，并认真落实；</w:t>
      </w:r>
    </w:p>
    <w:p>
      <w:pPr>
        <w:pStyle w:val="6"/>
        <w:ind w:left="706"/>
      </w:pPr>
      <w:r>
        <w:t>③企业须对危险废物储运场所张贴警示标示，危险废物包装物张贴警示标签；</w:t>
      </w:r>
    </w:p>
    <w:p>
      <w:pPr>
        <w:pStyle w:val="6"/>
        <w:spacing w:before="158" w:line="364" w:lineRule="auto"/>
        <w:ind w:left="226" w:right="211" w:firstLine="480"/>
      </w:pPr>
      <w:r>
        <w:rPr>
          <w:spacing w:val="-7"/>
        </w:rPr>
        <w:t>④规范危险废物统计、建立危险废物收集及储运有关档案，认真填写《危险废物项</w:t>
      </w:r>
      <w:r>
        <w:rPr>
          <w:spacing w:val="-17"/>
        </w:rPr>
        <w:t xml:space="preserve">目区内转运记录表》，作好危险废物情况的记录，记录上须注明危险废物的名称、来源、数量、特性和包装容器的类别、入库日期、存放库位、废物出库日期及接收单位名称等， </w:t>
      </w:r>
      <w:r>
        <w:t>并即时存档以备查阅。</w:t>
      </w:r>
    </w:p>
    <w:p>
      <w:pPr>
        <w:pStyle w:val="10"/>
        <w:numPr>
          <w:ilvl w:val="0"/>
          <w:numId w:val="20"/>
        </w:numPr>
        <w:tabs>
          <w:tab w:val="left" w:pos="1308"/>
        </w:tabs>
        <w:spacing w:before="0" w:after="0" w:line="364" w:lineRule="auto"/>
        <w:ind w:left="226" w:right="205" w:firstLine="480"/>
        <w:jc w:val="left"/>
        <w:rPr>
          <w:sz w:val="24"/>
        </w:rPr>
      </w:pPr>
      <w:r>
        <w:rPr>
          <w:sz w:val="24"/>
        </w:rPr>
        <w:t>废活性炭和废液压油在危废暂存间内暂存期间应严格按照《危险废物贮存污</w:t>
      </w:r>
      <w:r>
        <w:rPr>
          <w:spacing w:val="-9"/>
          <w:sz w:val="24"/>
        </w:rPr>
        <w:t>染控制标准》</w:t>
      </w:r>
      <w:r>
        <w:rPr>
          <w:spacing w:val="-1"/>
          <w:sz w:val="24"/>
        </w:rPr>
        <w:t>（</w:t>
      </w:r>
      <w:r>
        <w:rPr>
          <w:rFonts w:ascii="Times New Roman" w:eastAsia="Times New Roman"/>
          <w:spacing w:val="-1"/>
          <w:sz w:val="24"/>
        </w:rPr>
        <w:t>GB18596-2001</w:t>
      </w:r>
      <w:r>
        <w:rPr>
          <w:spacing w:val="-1"/>
          <w:sz w:val="24"/>
        </w:rPr>
        <w:t>）</w:t>
      </w:r>
      <w:r>
        <w:rPr>
          <w:spacing w:val="-8"/>
          <w:sz w:val="24"/>
        </w:rPr>
        <w:t>和《危险废物收集贮存运输技术规范》</w:t>
      </w:r>
      <w:r>
        <w:rPr>
          <w:sz w:val="24"/>
        </w:rPr>
        <w:t>（</w:t>
      </w:r>
      <w:r>
        <w:rPr>
          <w:rFonts w:ascii="Times New Roman" w:eastAsia="Times New Roman"/>
          <w:sz w:val="24"/>
        </w:rPr>
        <w:t>HJ2025-2012</w:t>
      </w:r>
      <w:r>
        <w:rPr>
          <w:sz w:val="24"/>
        </w:rPr>
        <w:t>） 的相关要求进行存储和管理。</w:t>
      </w:r>
    </w:p>
    <w:p>
      <w:pPr>
        <w:pStyle w:val="6"/>
        <w:spacing w:line="362" w:lineRule="auto"/>
        <w:ind w:left="226" w:right="211" w:firstLine="480"/>
      </w:pPr>
      <w:r>
        <w:rPr>
          <w:spacing w:val="-13"/>
        </w:rPr>
        <w:t>①必须将废活性炭、废液压油装入容器内进行密封装运，禁止将不相容</w:t>
      </w:r>
      <w:r>
        <w:t>（相互反应</w:t>
      </w:r>
      <w:r>
        <w:rPr>
          <w:spacing w:val="-17"/>
        </w:rPr>
        <w:t xml:space="preserve">） </w:t>
      </w:r>
      <w:r>
        <w:t>的危险废物在同一容器内混装；</w:t>
      </w:r>
    </w:p>
    <w:p>
      <w:pPr>
        <w:pStyle w:val="6"/>
        <w:spacing w:before="2" w:line="362" w:lineRule="auto"/>
        <w:ind w:left="226" w:right="331" w:firstLine="482"/>
      </w:pPr>
      <w:r>
        <w:rPr>
          <w:spacing w:val="-6"/>
        </w:rPr>
        <w:t>②盛装废活性炭和废液压油的容器应当符合标准，材质要满足相应的强度要求且必</w:t>
      </w:r>
      <w:r>
        <w:t>须完好无损，容器材质和衬里要与危险废物相容（不相互反应）；</w:t>
      </w:r>
    </w:p>
    <w:p>
      <w:pPr>
        <w:pStyle w:val="6"/>
        <w:spacing w:before="5" w:line="362" w:lineRule="auto"/>
        <w:ind w:left="226" w:right="331" w:firstLine="480"/>
      </w:pPr>
      <w:r>
        <w:rPr>
          <w:spacing w:val="-6"/>
        </w:rPr>
        <w:t>③危险废物废活性炭和废液压油贮存前应进行检验，确保同预定接收的危险废物一</w:t>
      </w:r>
      <w:r>
        <w:t>致，并登记注册，不得接收未粘贴符合规定的标签或标签没按规定填写的危险废物；</w:t>
      </w:r>
    </w:p>
    <w:p>
      <w:pPr>
        <w:pStyle w:val="6"/>
        <w:spacing w:before="5" w:line="362" w:lineRule="auto"/>
        <w:ind w:left="226" w:right="331" w:firstLine="480"/>
      </w:pPr>
      <w:r>
        <w:rPr>
          <w:spacing w:val="-7"/>
        </w:rPr>
        <w:t>④必须定期对所贮存的废活性炭、废液压油包装容器及贮存设施进行检查，发现破</w:t>
      </w:r>
      <w:r>
        <w:t>损，应及时采取措施清理更换。</w:t>
      </w:r>
    </w:p>
    <w:p>
      <w:pPr>
        <w:pStyle w:val="6"/>
        <w:spacing w:before="5"/>
        <w:ind w:left="706"/>
      </w:pPr>
      <w:r>
        <w:rPr>
          <w:rFonts w:ascii="Times New Roman" w:eastAsia="Times New Roman"/>
        </w:rPr>
        <w:t xml:space="preserve">4.3 </w:t>
      </w:r>
      <w:r>
        <w:t>危险废物的转运</w:t>
      </w:r>
    </w:p>
    <w:p>
      <w:pPr>
        <w:pStyle w:val="6"/>
        <w:spacing w:before="158" w:line="364" w:lineRule="auto"/>
        <w:ind w:left="226" w:right="237" w:firstLine="480"/>
      </w:pPr>
      <w:r>
        <w:rPr>
          <w:spacing w:val="-8"/>
        </w:rPr>
        <w:t>项目废活性炭、废液压油转运过程中采取篷布遮盖、防滴漏等措施，减少危险废物</w:t>
      </w:r>
      <w:r>
        <w:rPr>
          <w:spacing w:val="-9"/>
        </w:rPr>
        <w:t>运输过程给环境带来污染。危险废物的转运还按照《危险废物收集贮存运输技术规范》</w:t>
      </w:r>
    </w:p>
    <w:p>
      <w:pPr>
        <w:pStyle w:val="6"/>
        <w:spacing w:line="306" w:lineRule="exact"/>
        <w:ind w:left="226"/>
      </w:pPr>
      <w:r>
        <w:t>（</w:t>
      </w:r>
      <w:r>
        <w:rPr>
          <w:rFonts w:ascii="Times New Roman" w:eastAsia="Times New Roman"/>
        </w:rPr>
        <w:t>HJ2025-2012</w:t>
      </w:r>
      <w:r>
        <w:t>）的要求进行，具体如下：</w:t>
      </w:r>
    </w:p>
    <w:p>
      <w:pPr>
        <w:pStyle w:val="6"/>
        <w:spacing w:before="161"/>
        <w:ind w:left="706"/>
      </w:pPr>
      <w:r>
        <w:t>①危险废物的运输由持有危险废物经营许可证的单位组织实施，并按照相关危险货</w:t>
      </w:r>
    </w:p>
    <w:p>
      <w:pPr>
        <w:spacing w:after="0"/>
        <w:sectPr>
          <w:pgSz w:w="11910" w:h="16840"/>
          <w:pgMar w:top="1580" w:right="1140" w:bottom="1360" w:left="1180" w:header="0" w:footer="1165" w:gutter="0"/>
        </w:sectPr>
      </w:pPr>
    </w:p>
    <w:p>
      <w:pPr>
        <w:pStyle w:val="6"/>
        <w:spacing w:before="114"/>
        <w:ind w:left="226"/>
      </w:pPr>
      <w:r>
        <w:pict>
          <v:shape id="_x0000_s1368" o:spid="_x0000_s1368" style="position:absolute;left:0pt;margin-left:64.65pt;margin-top:78.75pt;height:678.1pt;width:462.6pt;mso-position-horizontal-relative:page;mso-position-vertical-relative:page;z-index:-261125120;mso-width-relative:page;mso-height-relative:page;" filled="f" stroked="t" coordorigin="1293,1575" coordsize="9252,13562" path="m1293,1706l10545,1706m1293,15263l10545,15263m1298,1701l1298,15258m10540,1701l10540,15258e">
            <v:path arrowok="t"/>
            <v:fill on="f" focussize="0,0"/>
            <v:stroke weight="0.48pt" color="#000000"/>
            <v:imagedata o:title=""/>
            <o:lock v:ext="edit"/>
          </v:shape>
        </w:pict>
      </w:r>
      <w:r>
        <w:t>物运输管理规定执行；</w:t>
      </w:r>
    </w:p>
    <w:p>
      <w:pPr>
        <w:pStyle w:val="6"/>
        <w:spacing w:before="158" w:line="364" w:lineRule="auto"/>
        <w:ind w:left="226" w:right="331" w:firstLine="480"/>
        <w:jc w:val="both"/>
      </w:pPr>
      <w:r>
        <w:rPr>
          <w:spacing w:val="-9"/>
        </w:rPr>
        <w:t>②项目危险废物运输采用公路运输方式，应按照《道路危险货物运输管理规定</w:t>
      </w:r>
      <w:r>
        <w:rPr>
          <w:spacing w:val="-161"/>
        </w:rPr>
        <w:t>》</w:t>
      </w:r>
      <w:r>
        <w:t>（</w:t>
      </w:r>
      <w:r>
        <w:rPr>
          <w:spacing w:val="-16"/>
        </w:rPr>
        <w:t>交</w:t>
      </w:r>
      <w:r>
        <w:rPr>
          <w:spacing w:val="-10"/>
        </w:rPr>
        <w:t xml:space="preserve">通运输部令 </w:t>
      </w:r>
      <w:r>
        <w:rPr>
          <w:rFonts w:ascii="Times New Roman" w:hAnsi="Times New Roman" w:eastAsia="Times New Roman"/>
        </w:rPr>
        <w:t xml:space="preserve">2013 </w:t>
      </w:r>
      <w:r>
        <w:rPr>
          <w:spacing w:val="-20"/>
        </w:rPr>
        <w:t xml:space="preserve">年第 </w:t>
      </w:r>
      <w:r>
        <w:rPr>
          <w:rFonts w:ascii="Times New Roman" w:hAnsi="Times New Roman" w:eastAsia="Times New Roman"/>
        </w:rPr>
        <w:t xml:space="preserve">2 </w:t>
      </w:r>
      <w:r>
        <w:t>号）执行。</w:t>
      </w:r>
    </w:p>
    <w:p>
      <w:pPr>
        <w:pStyle w:val="6"/>
        <w:spacing w:before="1" w:line="364" w:lineRule="auto"/>
        <w:ind w:left="226" w:right="328" w:firstLine="482"/>
        <w:jc w:val="both"/>
      </w:pPr>
      <w:r>
        <w:rPr>
          <w:spacing w:val="-3"/>
        </w:rPr>
        <w:t xml:space="preserve">运输单位承运危险废物时，应在危险废物包装上按照 </w:t>
      </w:r>
      <w:r>
        <w:rPr>
          <w:rFonts w:ascii="Times New Roman" w:eastAsia="Times New Roman"/>
        </w:rPr>
        <w:t xml:space="preserve">GB18597 </w:t>
      </w:r>
      <w:r>
        <w:rPr>
          <w:spacing w:val="-20"/>
        </w:rPr>
        <w:t xml:space="preserve">附录 </w:t>
      </w:r>
      <w:r>
        <w:rPr>
          <w:rFonts w:ascii="Times New Roman" w:eastAsia="Times New Roman"/>
        </w:rPr>
        <w:t xml:space="preserve">A </w:t>
      </w:r>
      <w:r>
        <w:rPr>
          <w:spacing w:val="-3"/>
        </w:rPr>
        <w:t xml:space="preserve">设置标志， </w:t>
      </w:r>
      <w:r>
        <w:rPr>
          <w:spacing w:val="-7"/>
        </w:rPr>
        <w:t xml:space="preserve">运输车辆应按 </w:t>
      </w:r>
      <w:r>
        <w:rPr>
          <w:rFonts w:ascii="Times New Roman" w:eastAsia="Times New Roman"/>
        </w:rPr>
        <w:t xml:space="preserve">GB13392 </w:t>
      </w:r>
      <w:r>
        <w:t>设立车辆标志。危废运输车辆应配备符合有关国家标准以及与所载运的危险货物相适应的应急处理器材和安全防护设备。</w:t>
      </w:r>
    </w:p>
    <w:p>
      <w:pPr>
        <w:pStyle w:val="6"/>
        <w:spacing w:line="364" w:lineRule="auto"/>
        <w:ind w:left="226" w:right="331" w:firstLine="480"/>
        <w:jc w:val="both"/>
      </w:pPr>
      <w:r>
        <w:rPr>
          <w:spacing w:val="-6"/>
        </w:rPr>
        <w:t>③危险废物运输时的装卸应遵照如下技术要求：装卸区的工作人员应熟悉危险废物</w:t>
      </w:r>
      <w:r>
        <w:rPr>
          <w:spacing w:val="-8"/>
        </w:rPr>
        <w:t>的危险特性，并配备适当的个人防护装备，如橡胶手套、防护服和口罩。装卸区域应配</w:t>
      </w:r>
      <w:r>
        <w:t>备必要的消防设备和设施，并设置明显的指示标志，装卸区域应设置隔离设施。</w:t>
      </w:r>
    </w:p>
    <w:p>
      <w:pPr>
        <w:pStyle w:val="6"/>
        <w:spacing w:line="364" w:lineRule="auto"/>
        <w:ind w:left="226" w:right="331" w:firstLine="480"/>
        <w:jc w:val="both"/>
      </w:pPr>
      <w:r>
        <w:rPr>
          <w:spacing w:val="-7"/>
        </w:rPr>
        <w:t>④危险废物转移过程严格落实《危险废物转移联单管理办法》的相关规定，规范危</w:t>
      </w:r>
      <w:r>
        <w:rPr>
          <w:spacing w:val="-9"/>
        </w:rPr>
        <w:t>险废物转移；做好每次外运处置废物的运输登记，认真填写危险废物转移联单</w:t>
      </w:r>
      <w:r>
        <w:t>（</w:t>
      </w:r>
      <w:r>
        <w:rPr>
          <w:spacing w:val="-5"/>
        </w:rPr>
        <w:t>每种废</w:t>
      </w:r>
      <w:r>
        <w:t>物填写一份联单</w:t>
      </w:r>
      <w:r>
        <w:rPr>
          <w:spacing w:val="-24"/>
        </w:rPr>
        <w:t>），</w:t>
      </w:r>
      <w:r>
        <w:rPr>
          <w:spacing w:val="-5"/>
        </w:rPr>
        <w:t>并加盖公司公章，经运输单位核实验收签字后，将联单第一联副联</w:t>
      </w:r>
      <w:r>
        <w:rPr>
          <w:spacing w:val="-10"/>
        </w:rPr>
        <w:t>自留存档，将联单第二联交移出地环境保护行政主管部门，第三联及其余各联交付运输</w:t>
      </w:r>
      <w:r>
        <w:t>单位，随危险废物转移运行，第四联交接受单位，第五联交接受地环保局。</w:t>
      </w:r>
    </w:p>
    <w:p>
      <w:pPr>
        <w:pStyle w:val="6"/>
        <w:spacing w:line="364" w:lineRule="auto"/>
        <w:ind w:left="226" w:right="331" w:firstLine="480"/>
        <w:jc w:val="both"/>
      </w:pPr>
      <w:r>
        <w:rPr>
          <w:spacing w:val="-5"/>
        </w:rPr>
        <w:t>⑤废物处置单位的运输人员必须掌握危险废物运输的安全知识，了解所运载的危险</w:t>
      </w:r>
      <w:r>
        <w:rPr>
          <w:spacing w:val="-11"/>
        </w:rPr>
        <w:t>废物的性质、危害特性、包装容器的使用特性和发生意外时的应急措施。运输车辆必须</w:t>
      </w:r>
      <w:r>
        <w:t>具有车辆危险货物运输许可证。</w:t>
      </w:r>
    </w:p>
    <w:p>
      <w:pPr>
        <w:pStyle w:val="5"/>
        <w:spacing w:line="304" w:lineRule="exact"/>
        <w:ind w:left="706"/>
        <w:rPr>
          <w:u w:val="none"/>
        </w:rPr>
      </w:pPr>
      <w:r>
        <w:rPr>
          <w:rFonts w:ascii="Times New Roman" w:eastAsia="Times New Roman"/>
          <w:u w:val="none"/>
        </w:rPr>
        <w:t>5</w:t>
      </w:r>
      <w:r>
        <w:rPr>
          <w:u w:val="none"/>
        </w:rPr>
        <w:t>、生活垃圾</w:t>
      </w:r>
    </w:p>
    <w:p>
      <w:pPr>
        <w:pStyle w:val="6"/>
        <w:spacing w:before="155"/>
        <w:ind w:left="706"/>
      </w:pPr>
      <w:bookmarkStart w:id="19" w:name="本项目劳动定员为40人，生活垃圾按每人每天1kg的产生量计算，则年产生量为12t"/>
      <w:bookmarkEnd w:id="19"/>
      <w:r>
        <w:t xml:space="preserve">本项目劳动定员为 </w:t>
      </w:r>
      <w:r>
        <w:rPr>
          <w:rFonts w:ascii="Times New Roman" w:eastAsia="Times New Roman"/>
        </w:rPr>
        <w:t xml:space="preserve">40 </w:t>
      </w:r>
      <w:r>
        <w:t xml:space="preserve">人，生活垃圾按每人每天 </w:t>
      </w:r>
      <w:r>
        <w:rPr>
          <w:rFonts w:ascii="Times New Roman" w:eastAsia="Times New Roman"/>
        </w:rPr>
        <w:t xml:space="preserve">1kg </w:t>
      </w:r>
      <w:r>
        <w:t>的产生量计算，则年产生量为</w:t>
      </w:r>
    </w:p>
    <w:p>
      <w:pPr>
        <w:pStyle w:val="6"/>
        <w:spacing w:before="158"/>
        <w:ind w:left="226"/>
      </w:pPr>
      <w:r>
        <w:rPr>
          <w:rFonts w:ascii="Times New Roman" w:eastAsia="Times New Roman"/>
        </w:rPr>
        <w:t>12t/a</w:t>
      </w:r>
      <w:r>
        <w:t>，采用生活垃圾桶集中收集后由环卫部门统一处理。</w:t>
      </w:r>
    </w:p>
    <w:p>
      <w:pPr>
        <w:pStyle w:val="6"/>
        <w:spacing w:before="161" w:line="362" w:lineRule="auto"/>
        <w:ind w:left="226" w:right="331" w:firstLine="480"/>
      </w:pPr>
      <w:r>
        <w:rPr>
          <w:spacing w:val="-10"/>
        </w:rPr>
        <w:t>综上所述，项目运行过程中产生的固体废物均进行了综合利用与合理处置，对周围</w:t>
      </w:r>
      <w:r>
        <w:t>环境影响较小。</w:t>
      </w:r>
    </w:p>
    <w:p>
      <w:pPr>
        <w:pStyle w:val="5"/>
        <w:spacing w:before="5"/>
        <w:ind w:left="226"/>
        <w:rPr>
          <w:u w:val="none"/>
        </w:rPr>
      </w:pPr>
      <w:r>
        <w:rPr>
          <w:u w:val="none"/>
        </w:rPr>
        <w:t>五、选址合理性分析</w:t>
      </w:r>
    </w:p>
    <w:p>
      <w:pPr>
        <w:pStyle w:val="6"/>
        <w:spacing w:before="158" w:line="364" w:lineRule="auto"/>
        <w:ind w:left="226" w:right="211" w:firstLine="480"/>
      </w:pPr>
      <w:r>
        <w:rPr>
          <w:spacing w:val="-4"/>
        </w:rPr>
        <w:t xml:space="preserve">本项目建设地点位于郑州市上街区工业路 </w:t>
      </w:r>
      <w:r>
        <w:rPr>
          <w:rFonts w:ascii="Times New Roman" w:eastAsia="Times New Roman"/>
        </w:rPr>
        <w:t xml:space="preserve">153 </w:t>
      </w:r>
      <w:r>
        <w:rPr>
          <w:spacing w:val="-11"/>
        </w:rPr>
        <w:t>号，项目租赁郑州星辉塑业有限公司</w:t>
      </w:r>
      <w:r>
        <w:rPr>
          <w:spacing w:val="-9"/>
        </w:rPr>
        <w:t xml:space="preserve">闲置厂房。项目北侧为工业路，路北 </w:t>
      </w:r>
      <w:r>
        <w:rPr>
          <w:rFonts w:ascii="Times New Roman" w:eastAsia="Times New Roman"/>
        </w:rPr>
        <w:t xml:space="preserve">60m </w:t>
      </w:r>
      <w:r>
        <w:t>处为郑州嵩森特种氧化铝有限公司和郑州长城分子筛厂；项目西侧为郑州鑫金诚机械制造有限公司（</w:t>
      </w:r>
      <w:r>
        <w:rPr>
          <w:spacing w:val="-18"/>
        </w:rPr>
        <w:t xml:space="preserve">年产 </w:t>
      </w:r>
      <w:r>
        <w:rPr>
          <w:rFonts w:ascii="Times New Roman" w:eastAsia="Times New Roman"/>
        </w:rPr>
        <w:t xml:space="preserve">2000 </w:t>
      </w:r>
      <w:r>
        <w:t>套消失模设计制造生产线建设项目</w:t>
      </w:r>
      <w:r>
        <w:rPr>
          <w:spacing w:val="-118"/>
        </w:rPr>
        <w:t>）</w:t>
      </w:r>
      <w:r>
        <w:rPr>
          <w:spacing w:val="-36"/>
        </w:rPr>
        <w:t xml:space="preserve">；西南侧 </w:t>
      </w:r>
      <w:r>
        <w:rPr>
          <w:rFonts w:ascii="Times New Roman" w:eastAsia="Times New Roman"/>
        </w:rPr>
        <w:t xml:space="preserve">88m </w:t>
      </w:r>
      <w:r>
        <w:rPr>
          <w:spacing w:val="-9"/>
        </w:rPr>
        <w:t>处为郑州市轩言实业有限公司</w:t>
      </w:r>
      <w:r>
        <w:rPr>
          <w:spacing w:val="-3"/>
        </w:rPr>
        <w:t>（</w:t>
      </w:r>
      <w:r>
        <w:rPr>
          <w:spacing w:val="-20"/>
        </w:rPr>
        <w:t xml:space="preserve">年产 </w:t>
      </w:r>
      <w:r>
        <w:rPr>
          <w:rFonts w:ascii="Times New Roman" w:eastAsia="Times New Roman"/>
        </w:rPr>
        <w:t xml:space="preserve">5000t </w:t>
      </w:r>
      <w:r>
        <w:t>白刚玉项目</w:t>
      </w:r>
      <w:r>
        <w:rPr>
          <w:spacing w:val="-128"/>
        </w:rPr>
        <w:t>）</w:t>
      </w:r>
      <w:r>
        <w:rPr>
          <w:spacing w:val="-8"/>
        </w:rPr>
        <w:t>；</w:t>
      </w:r>
      <w:r>
        <w:rPr>
          <w:spacing w:val="-15"/>
        </w:rPr>
        <w:t xml:space="preserve">西南侧 </w:t>
      </w:r>
      <w:r>
        <w:rPr>
          <w:rFonts w:ascii="Times New Roman" w:eastAsia="Times New Roman"/>
        </w:rPr>
        <w:t xml:space="preserve">162m </w:t>
      </w:r>
      <w:r>
        <w:rPr>
          <w:spacing w:val="-5"/>
        </w:rPr>
        <w:t>处为陇海铁路；项目南侧为郑州星辉塑业有限公司仓库和生产车间；东侧</w:t>
      </w:r>
      <w:r>
        <w:rPr>
          <w:spacing w:val="-10"/>
        </w:rPr>
        <w:t xml:space="preserve">为郑州盛河磨料有限公司；距离本项目最近的敏感点为项目西北侧 </w:t>
      </w:r>
      <w:r>
        <w:rPr>
          <w:rFonts w:ascii="Times New Roman" w:eastAsia="Times New Roman"/>
        </w:rPr>
        <w:t xml:space="preserve">514m </w:t>
      </w:r>
      <w:r>
        <w:t>处的沙固新村</w:t>
      </w:r>
    </w:p>
    <w:p>
      <w:pPr>
        <w:spacing w:after="0" w:line="364" w:lineRule="auto"/>
        <w:sectPr>
          <w:footerReference r:id="rId8" w:type="default"/>
          <w:pgSz w:w="11910" w:h="16840"/>
          <w:pgMar w:top="1580" w:right="1140" w:bottom="1360" w:left="1180" w:header="0" w:footer="1165" w:gutter="0"/>
          <w:pgNumType w:start="50"/>
        </w:sectPr>
      </w:pPr>
    </w:p>
    <w:p>
      <w:pPr>
        <w:pStyle w:val="6"/>
        <w:spacing w:before="11"/>
        <w:rPr>
          <w:rFonts w:ascii="Times New Roman"/>
          <w:sz w:val="8"/>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
        <w:gridCol w:w="482"/>
        <w:gridCol w:w="1549"/>
        <w:gridCol w:w="1249"/>
        <w:gridCol w:w="258"/>
        <w:gridCol w:w="789"/>
        <w:gridCol w:w="575"/>
        <w:gridCol w:w="1103"/>
        <w:gridCol w:w="391"/>
        <w:gridCol w:w="204"/>
        <w:gridCol w:w="1595"/>
        <w:gridCol w:w="817"/>
        <w:gridCol w:w="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7" w:hRule="atLeast"/>
        </w:trPr>
        <w:tc>
          <w:tcPr>
            <w:tcW w:w="9242" w:type="dxa"/>
            <w:gridSpan w:val="13"/>
            <w:tcBorders>
              <w:bottom w:val="single" w:color="000000" w:sz="6" w:space="0"/>
            </w:tcBorders>
          </w:tcPr>
          <w:p>
            <w:pPr>
              <w:pStyle w:val="11"/>
              <w:spacing w:before="1" w:line="362" w:lineRule="auto"/>
              <w:ind w:left="588" w:right="-29" w:hanging="480"/>
              <w:jc w:val="both"/>
              <w:rPr>
                <w:sz w:val="24"/>
              </w:rPr>
            </w:pPr>
            <w:r>
              <w:rPr>
                <w:spacing w:val="-12"/>
                <w:sz w:val="24"/>
              </w:rPr>
              <w:t>安置区。本项目用地性质为工业用地，符合郑州通用航空试验区总体规划</w:t>
            </w:r>
            <w:r>
              <w:rPr>
                <w:sz w:val="24"/>
              </w:rPr>
              <w:t>（</w:t>
            </w:r>
            <w:r>
              <w:rPr>
                <w:rFonts w:ascii="Times New Roman" w:eastAsia="Times New Roman"/>
                <w:sz w:val="24"/>
              </w:rPr>
              <w:t>2013</w:t>
            </w:r>
            <w:r>
              <w:rPr>
                <w:rFonts w:ascii="Times New Roman" w:eastAsia="Times New Roman"/>
                <w:spacing w:val="-1"/>
                <w:sz w:val="24"/>
              </w:rPr>
              <w:t>-</w:t>
            </w:r>
            <w:r>
              <w:rPr>
                <w:rFonts w:ascii="Times New Roman" w:eastAsia="Times New Roman"/>
                <w:sz w:val="24"/>
              </w:rPr>
              <w:t>2030</w:t>
            </w:r>
            <w:r>
              <w:rPr>
                <w:spacing w:val="-120"/>
                <w:sz w:val="24"/>
              </w:rPr>
              <w:t>）</w:t>
            </w:r>
            <w:r>
              <w:rPr>
                <w:sz w:val="24"/>
              </w:rPr>
              <w:t>。</w:t>
            </w:r>
            <w:r>
              <w:rPr>
                <w:spacing w:val="-7"/>
                <w:sz w:val="24"/>
              </w:rPr>
              <w:t xml:space="preserve">本项目位于南水北调中线干渠左岸，据渠线约为 </w:t>
            </w:r>
            <w:r>
              <w:rPr>
                <w:rFonts w:ascii="Times New Roman" w:eastAsia="Times New Roman"/>
                <w:spacing w:val="-9"/>
                <w:sz w:val="24"/>
              </w:rPr>
              <w:t>5100m</w:t>
            </w:r>
            <w:r>
              <w:rPr>
                <w:spacing w:val="-3"/>
                <w:sz w:val="24"/>
              </w:rPr>
              <w:t>，不在南水北调中线干渠保</w:t>
            </w:r>
          </w:p>
          <w:p>
            <w:pPr>
              <w:pStyle w:val="11"/>
              <w:spacing w:before="5" w:line="364" w:lineRule="auto"/>
              <w:ind w:left="108" w:right="95"/>
              <w:jc w:val="both"/>
              <w:rPr>
                <w:sz w:val="24"/>
              </w:rPr>
            </w:pPr>
            <w:r>
              <w:rPr>
                <w:spacing w:val="-8"/>
                <w:sz w:val="24"/>
              </w:rPr>
              <w:t>护区范围内，对南水北调中线工程无影响。项目营运期间产生的废气、废水、噪声和固</w:t>
            </w:r>
            <w:r>
              <w:rPr>
                <w:spacing w:val="-7"/>
                <w:sz w:val="24"/>
              </w:rPr>
              <w:t>体废物等方面环境影响，在采用相应的污染防治措施后，对周围环境影响较小。厂址周</w:t>
            </w:r>
            <w:r>
              <w:rPr>
                <w:spacing w:val="-30"/>
                <w:sz w:val="24"/>
              </w:rPr>
              <w:t xml:space="preserve">围 </w:t>
            </w:r>
            <w:r>
              <w:rPr>
                <w:rFonts w:ascii="Times New Roman" w:eastAsia="Times New Roman"/>
                <w:sz w:val="24"/>
              </w:rPr>
              <w:t xml:space="preserve">500m </w:t>
            </w:r>
            <w:r>
              <w:rPr>
                <w:sz w:val="24"/>
              </w:rPr>
              <w:t>范围内无自然保护区、风景名胜区、生态环境敏感区等敏感目标。</w:t>
            </w:r>
          </w:p>
          <w:p>
            <w:pPr>
              <w:pStyle w:val="11"/>
              <w:spacing w:line="364" w:lineRule="auto"/>
              <w:ind w:left="108" w:right="93" w:firstLine="420"/>
              <w:jc w:val="both"/>
              <w:rPr>
                <w:sz w:val="24"/>
              </w:rPr>
            </w:pPr>
            <w:r>
              <w:rPr>
                <w:spacing w:val="-4"/>
                <w:sz w:val="24"/>
              </w:rPr>
              <w:t xml:space="preserve">项目生产车间所设卫生防护距离为 </w:t>
            </w:r>
            <w:r>
              <w:rPr>
                <w:rFonts w:ascii="Times New Roman" w:eastAsia="Times New Roman"/>
                <w:spacing w:val="-6"/>
                <w:sz w:val="24"/>
              </w:rPr>
              <w:t>50m</w:t>
            </w:r>
            <w:r>
              <w:rPr>
                <w:spacing w:val="-5"/>
                <w:sz w:val="24"/>
              </w:rPr>
              <w:t>，根据企业平面布置，本项目所设卫生防护</w:t>
            </w:r>
            <w:r>
              <w:rPr>
                <w:spacing w:val="-6"/>
                <w:sz w:val="24"/>
              </w:rPr>
              <w:t xml:space="preserve">区域为：北厂界外 </w:t>
            </w:r>
            <w:r>
              <w:rPr>
                <w:rFonts w:ascii="Times New Roman" w:eastAsia="Times New Roman"/>
                <w:sz w:val="24"/>
              </w:rPr>
              <w:t>28m</w:t>
            </w:r>
            <w:r>
              <w:rPr>
                <w:spacing w:val="-8"/>
                <w:sz w:val="24"/>
              </w:rPr>
              <w:t xml:space="preserve">，东厂界外 </w:t>
            </w:r>
            <w:r>
              <w:rPr>
                <w:rFonts w:ascii="Times New Roman" w:eastAsia="Times New Roman"/>
                <w:sz w:val="24"/>
              </w:rPr>
              <w:t>49m</w:t>
            </w:r>
            <w:r>
              <w:rPr>
                <w:spacing w:val="-8"/>
                <w:sz w:val="24"/>
              </w:rPr>
              <w:t xml:space="preserve">，南厂界外 </w:t>
            </w:r>
            <w:r>
              <w:rPr>
                <w:rFonts w:ascii="Times New Roman" w:eastAsia="Times New Roman"/>
                <w:sz w:val="24"/>
              </w:rPr>
              <w:t>50m</w:t>
            </w:r>
            <w:r>
              <w:rPr>
                <w:spacing w:val="-8"/>
                <w:sz w:val="24"/>
              </w:rPr>
              <w:t xml:space="preserve">，西厂界外 </w:t>
            </w:r>
            <w:r>
              <w:rPr>
                <w:rFonts w:ascii="Times New Roman" w:eastAsia="Times New Roman"/>
                <w:spacing w:val="2"/>
                <w:sz w:val="24"/>
              </w:rPr>
              <w:t>49m</w:t>
            </w:r>
            <w:r>
              <w:rPr>
                <w:spacing w:val="2"/>
                <w:sz w:val="24"/>
              </w:rPr>
              <w:t>（</w:t>
            </w:r>
            <w:r>
              <w:rPr>
                <w:sz w:val="24"/>
              </w:rPr>
              <w:t>项目卫生防</w:t>
            </w:r>
            <w:r>
              <w:rPr>
                <w:spacing w:val="-6"/>
                <w:sz w:val="24"/>
              </w:rPr>
              <w:t xml:space="preserve">护距离包络图见附图 </w:t>
            </w:r>
            <w:r>
              <w:rPr>
                <w:rFonts w:ascii="Times New Roman" w:eastAsia="Times New Roman"/>
                <w:spacing w:val="-5"/>
                <w:sz w:val="24"/>
              </w:rPr>
              <w:t>2</w:t>
            </w:r>
            <w:r>
              <w:rPr>
                <w:spacing w:val="-5"/>
                <w:sz w:val="24"/>
              </w:rPr>
              <w:t>）</w:t>
            </w:r>
            <w:r>
              <w:rPr>
                <w:spacing w:val="-6"/>
                <w:sz w:val="24"/>
              </w:rPr>
              <w:t>。根据现场调查，项目卫生防护距离内无敏感点存在，符合卫</w:t>
            </w:r>
            <w:r>
              <w:rPr>
                <w:spacing w:val="-8"/>
                <w:sz w:val="24"/>
              </w:rPr>
              <w:t>生防护距离要求。厂址所在地周边均为工业企业，可以容纳该项目的建设。该项目建设</w:t>
            </w:r>
            <w:r>
              <w:rPr>
                <w:sz w:val="24"/>
              </w:rPr>
              <w:t>投产后经采取以上评价所提出的措施后对周围环境影响较小。</w:t>
            </w:r>
          </w:p>
          <w:p>
            <w:pPr>
              <w:pStyle w:val="11"/>
              <w:spacing w:line="364" w:lineRule="auto"/>
              <w:ind w:left="108" w:right="4561" w:firstLine="480"/>
              <w:rPr>
                <w:b/>
                <w:sz w:val="24"/>
              </w:rPr>
            </w:pPr>
            <w:r>
              <w:rPr>
                <w:sz w:val="24"/>
              </w:rPr>
              <w:t>综上所述，评价认为本项目选址合理。</w:t>
            </w:r>
            <w:r>
              <w:rPr>
                <w:b/>
                <w:sz w:val="24"/>
              </w:rPr>
              <w:t>六、风险分析</w:t>
            </w:r>
          </w:p>
          <w:p>
            <w:pPr>
              <w:pStyle w:val="11"/>
              <w:spacing w:line="306" w:lineRule="exact"/>
              <w:ind w:left="588"/>
              <w:rPr>
                <w:sz w:val="24"/>
              </w:rPr>
            </w:pPr>
            <w:r>
              <w:rPr>
                <w:sz w:val="24"/>
              </w:rPr>
              <w:t>风险识别的工作内容包括风险物质识别、生产设施的风险识别等。</w:t>
            </w:r>
          </w:p>
          <w:p>
            <w:pPr>
              <w:pStyle w:val="11"/>
              <w:spacing w:before="156"/>
              <w:ind w:left="588"/>
              <w:rPr>
                <w:b/>
                <w:sz w:val="24"/>
              </w:rPr>
            </w:pPr>
            <w:r>
              <w:rPr>
                <w:rFonts w:ascii="Times New Roman" w:eastAsia="Times New Roman"/>
                <w:b/>
                <w:sz w:val="24"/>
              </w:rPr>
              <w:t>1</w:t>
            </w:r>
            <w:r>
              <w:rPr>
                <w:b/>
                <w:sz w:val="24"/>
              </w:rPr>
              <w:t>、风险物质识别</w:t>
            </w:r>
          </w:p>
          <w:p>
            <w:pPr>
              <w:pStyle w:val="11"/>
              <w:spacing w:before="160" w:line="364" w:lineRule="auto"/>
              <w:ind w:left="108" w:right="61" w:firstLine="480"/>
              <w:jc w:val="both"/>
              <w:rPr>
                <w:b/>
                <w:sz w:val="24"/>
              </w:rPr>
            </w:pPr>
            <w:r>
              <w:rPr>
                <w:b/>
                <w:spacing w:val="4"/>
                <w:sz w:val="24"/>
                <w:u w:val="thick"/>
              </w:rPr>
              <w:t>根据《企业突发环境事件风险分级方法》</w:t>
            </w:r>
            <w:r>
              <w:rPr>
                <w:b/>
                <w:sz w:val="24"/>
                <w:u w:val="thick"/>
              </w:rPr>
              <w:t>（</w:t>
            </w:r>
            <w:r>
              <w:rPr>
                <w:rFonts w:ascii="Times New Roman" w:eastAsia="Times New Roman"/>
                <w:b/>
                <w:sz w:val="24"/>
                <w:u w:val="thick"/>
              </w:rPr>
              <w:t>HJ941-2018</w:t>
            </w:r>
            <w:r>
              <w:rPr>
                <w:b/>
                <w:sz w:val="24"/>
                <w:u w:val="thick"/>
              </w:rPr>
              <w:t>）</w:t>
            </w:r>
            <w:r>
              <w:rPr>
                <w:b/>
                <w:spacing w:val="-12"/>
                <w:sz w:val="24"/>
                <w:u w:val="thick"/>
              </w:rPr>
              <w:t xml:space="preserve">文件附录 </w:t>
            </w:r>
            <w:r>
              <w:rPr>
                <w:rFonts w:ascii="Times New Roman" w:eastAsia="Times New Roman"/>
                <w:b/>
                <w:spacing w:val="6"/>
                <w:sz w:val="24"/>
                <w:u w:val="thick"/>
              </w:rPr>
              <w:t>A</w:t>
            </w:r>
            <w:r>
              <w:rPr>
                <w:b/>
                <w:spacing w:val="3"/>
                <w:sz w:val="24"/>
                <w:u w:val="thick"/>
              </w:rPr>
              <w:t>《突发环境</w:t>
            </w:r>
            <w:r>
              <w:rPr>
                <w:b/>
                <w:spacing w:val="3"/>
                <w:w w:val="95"/>
                <w:sz w:val="24"/>
                <w:u w:val="thick"/>
              </w:rPr>
              <w:t>事件风险物质及其临界量清单》并结合化学物质的成分，本企业涉及到的主要风险类</w:t>
            </w:r>
            <w:r>
              <w:rPr>
                <w:b/>
                <w:spacing w:val="-230"/>
                <w:w w:val="95"/>
                <w:sz w:val="24"/>
                <w:u w:val="thick"/>
              </w:rPr>
              <w:t>物</w:t>
            </w:r>
            <w:r>
              <w:rPr>
                <w:b/>
                <w:spacing w:val="87"/>
                <w:w w:val="95"/>
                <w:sz w:val="24"/>
                <w:u w:val="thick"/>
              </w:rPr>
              <w:t xml:space="preserve"> </w:t>
            </w:r>
            <w:r>
              <w:rPr>
                <w:b/>
                <w:spacing w:val="-3"/>
                <w:sz w:val="24"/>
                <w:u w:val="thick"/>
              </w:rPr>
              <w:t xml:space="preserve">质为戊烷和产品聚苯乙烯泡沫，理化性质见表 </w:t>
            </w:r>
            <w:r>
              <w:rPr>
                <w:rFonts w:ascii="Times New Roman" w:eastAsia="Times New Roman"/>
                <w:b/>
                <w:sz w:val="24"/>
                <w:u w:val="thick"/>
              </w:rPr>
              <w:t>37</w:t>
            </w:r>
            <w:r>
              <w:rPr>
                <w:b/>
                <w:spacing w:val="-20"/>
                <w:sz w:val="24"/>
                <w:u w:val="thick"/>
              </w:rPr>
              <w:t xml:space="preserve">、表 </w:t>
            </w:r>
            <w:r>
              <w:rPr>
                <w:rFonts w:ascii="Times New Roman" w:eastAsia="Times New Roman"/>
                <w:b/>
                <w:sz w:val="24"/>
                <w:u w:val="thick"/>
              </w:rPr>
              <w:t>38</w:t>
            </w:r>
            <w:r>
              <w:rPr>
                <w:b/>
                <w:sz w:val="24"/>
                <w:u w:val="thick"/>
              </w:rPr>
              <w:t>。</w:t>
            </w:r>
          </w:p>
          <w:p>
            <w:pPr>
              <w:pStyle w:val="11"/>
              <w:tabs>
                <w:tab w:val="left" w:pos="3528"/>
              </w:tabs>
              <w:spacing w:line="287"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37</w:t>
            </w:r>
            <w:r>
              <w:rPr>
                <w:rFonts w:ascii="Times New Roman" w:eastAsia="Times New Roman"/>
                <w:sz w:val="24"/>
              </w:rPr>
              <w:tab/>
            </w:r>
            <w:r>
              <w:rPr>
                <w:rFonts w:hint="eastAsia" w:ascii="黑体" w:eastAsia="黑体"/>
                <w:sz w:val="24"/>
              </w:rPr>
              <w:t>戊烷理化特性表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15" w:type="dxa"/>
            <w:vMerge w:val="restart"/>
            <w:tcBorders>
              <w:top w:val="nil"/>
              <w:bottom w:val="nil"/>
              <w:right w:val="single" w:color="000000" w:sz="6" w:space="0"/>
            </w:tcBorders>
          </w:tcPr>
          <w:p>
            <w:pPr>
              <w:pStyle w:val="11"/>
              <w:rPr>
                <w:rFonts w:ascii="Times New Roman"/>
                <w:sz w:val="22"/>
              </w:rPr>
            </w:pPr>
          </w:p>
        </w:tc>
        <w:tc>
          <w:tcPr>
            <w:tcW w:w="482" w:type="dxa"/>
            <w:vMerge w:val="restart"/>
            <w:tcBorders>
              <w:top w:val="single" w:color="000000" w:sz="6" w:space="0"/>
              <w:left w:val="single" w:color="000000" w:sz="6" w:space="0"/>
              <w:bottom w:val="single" w:color="000000" w:sz="6" w:space="0"/>
              <w:right w:val="single" w:color="000000" w:sz="6" w:space="0"/>
            </w:tcBorders>
          </w:tcPr>
          <w:p>
            <w:pPr>
              <w:pStyle w:val="11"/>
              <w:spacing w:before="175" w:line="249" w:lineRule="auto"/>
              <w:ind w:left="132" w:right="123"/>
              <w:rPr>
                <w:sz w:val="21"/>
              </w:rPr>
            </w:pPr>
            <w:r>
              <w:rPr>
                <w:sz w:val="21"/>
              </w:rPr>
              <w:t>标识</w:t>
            </w:r>
          </w:p>
        </w:tc>
        <w:tc>
          <w:tcPr>
            <w:tcW w:w="5523" w:type="dxa"/>
            <w:gridSpan w:val="6"/>
            <w:tcBorders>
              <w:top w:val="single" w:color="000000" w:sz="6" w:space="0"/>
              <w:left w:val="single" w:color="000000" w:sz="6" w:space="0"/>
              <w:bottom w:val="single" w:color="000000" w:sz="6" w:space="0"/>
              <w:right w:val="single" w:color="000000" w:sz="6" w:space="0"/>
            </w:tcBorders>
          </w:tcPr>
          <w:p>
            <w:pPr>
              <w:pStyle w:val="11"/>
              <w:spacing w:before="15" w:line="245" w:lineRule="exact"/>
              <w:ind w:left="1975" w:right="1969"/>
              <w:jc w:val="center"/>
              <w:rPr>
                <w:sz w:val="21"/>
              </w:rPr>
            </w:pPr>
            <w:r>
              <w:rPr>
                <w:sz w:val="21"/>
              </w:rPr>
              <w:t>中文名：戊烷</w:t>
            </w:r>
          </w:p>
        </w:tc>
        <w:tc>
          <w:tcPr>
            <w:tcW w:w="3007" w:type="dxa"/>
            <w:gridSpan w:val="4"/>
            <w:tcBorders>
              <w:top w:val="single" w:color="000000" w:sz="6" w:space="0"/>
              <w:left w:val="single" w:color="000000" w:sz="6" w:space="0"/>
              <w:bottom w:val="single" w:color="000000" w:sz="6" w:space="0"/>
              <w:right w:val="single" w:color="000000" w:sz="6" w:space="0"/>
            </w:tcBorders>
          </w:tcPr>
          <w:p>
            <w:pPr>
              <w:pStyle w:val="11"/>
              <w:spacing w:before="15" w:line="245" w:lineRule="exact"/>
              <w:ind w:left="504"/>
              <w:rPr>
                <w:rFonts w:ascii="Times New Roman" w:eastAsia="Times New Roman"/>
                <w:sz w:val="21"/>
              </w:rPr>
            </w:pPr>
            <w:r>
              <w:rPr>
                <w:sz w:val="21"/>
              </w:rPr>
              <w:t>危险货物编号：</w:t>
            </w:r>
            <w:r>
              <w:rPr>
                <w:rFonts w:ascii="Times New Roman" w:eastAsia="Times New Roman"/>
                <w:sz w:val="21"/>
              </w:rPr>
              <w:t>31002</w:t>
            </w:r>
          </w:p>
        </w:tc>
        <w:tc>
          <w:tcPr>
            <w:tcW w:w="115"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15" w:type="dxa"/>
            <w:vMerge w:val="continue"/>
            <w:tcBorders>
              <w:top w:val="nil"/>
              <w:bottom w:val="nil"/>
              <w:right w:val="single" w:color="000000" w:sz="6" w:space="0"/>
            </w:tcBorders>
          </w:tcPr>
          <w:p>
            <w:pPr>
              <w:rPr>
                <w:sz w:val="2"/>
                <w:szCs w:val="2"/>
              </w:rPr>
            </w:pPr>
          </w:p>
        </w:tc>
        <w:tc>
          <w:tcPr>
            <w:tcW w:w="482" w:type="dxa"/>
            <w:vMerge w:val="continue"/>
            <w:tcBorders>
              <w:top w:val="nil"/>
              <w:left w:val="single" w:color="000000" w:sz="6" w:space="0"/>
              <w:bottom w:val="single" w:color="000000" w:sz="6" w:space="0"/>
              <w:right w:val="single" w:color="000000" w:sz="6" w:space="0"/>
            </w:tcBorders>
          </w:tcPr>
          <w:p>
            <w:pPr>
              <w:rPr>
                <w:sz w:val="2"/>
                <w:szCs w:val="2"/>
              </w:rPr>
            </w:pPr>
          </w:p>
        </w:tc>
        <w:tc>
          <w:tcPr>
            <w:tcW w:w="5523" w:type="dxa"/>
            <w:gridSpan w:val="6"/>
            <w:tcBorders>
              <w:top w:val="single" w:color="000000" w:sz="6" w:space="0"/>
              <w:left w:val="single" w:color="000000" w:sz="6" w:space="0"/>
              <w:bottom w:val="single" w:color="000000" w:sz="6" w:space="0"/>
              <w:right w:val="single" w:color="000000" w:sz="6" w:space="0"/>
            </w:tcBorders>
          </w:tcPr>
          <w:p>
            <w:pPr>
              <w:pStyle w:val="11"/>
              <w:spacing w:before="22" w:line="252" w:lineRule="exact"/>
              <w:ind w:left="1981" w:right="1969"/>
              <w:jc w:val="center"/>
              <w:rPr>
                <w:rFonts w:ascii="Times New Roman" w:eastAsia="Times New Roman"/>
                <w:sz w:val="21"/>
              </w:rPr>
            </w:pPr>
            <w:r>
              <w:rPr>
                <w:sz w:val="21"/>
              </w:rPr>
              <w:t>英文名：</w:t>
            </w:r>
            <w:r>
              <w:rPr>
                <w:rFonts w:ascii="Times New Roman" w:eastAsia="Times New Roman"/>
                <w:sz w:val="21"/>
              </w:rPr>
              <w:t>propane</w:t>
            </w:r>
          </w:p>
        </w:tc>
        <w:tc>
          <w:tcPr>
            <w:tcW w:w="3007" w:type="dxa"/>
            <w:gridSpan w:val="4"/>
            <w:tcBorders>
              <w:top w:val="single" w:color="000000" w:sz="6" w:space="0"/>
              <w:left w:val="single" w:color="000000" w:sz="6" w:space="0"/>
              <w:bottom w:val="single" w:color="000000" w:sz="6" w:space="0"/>
              <w:right w:val="single" w:color="000000" w:sz="6" w:space="0"/>
            </w:tcBorders>
          </w:tcPr>
          <w:p>
            <w:pPr>
              <w:pStyle w:val="11"/>
              <w:spacing w:before="22" w:line="252" w:lineRule="exact"/>
              <w:ind w:left="799"/>
              <w:rPr>
                <w:rFonts w:ascii="Times New Roman" w:eastAsia="Times New Roman"/>
                <w:sz w:val="21"/>
              </w:rPr>
            </w:pPr>
            <w:r>
              <w:rPr>
                <w:rFonts w:ascii="Times New Roman" w:eastAsia="Times New Roman"/>
                <w:sz w:val="21"/>
              </w:rPr>
              <w:t xml:space="preserve">UN </w:t>
            </w:r>
            <w:r>
              <w:rPr>
                <w:sz w:val="21"/>
              </w:rPr>
              <w:t>编号：</w:t>
            </w:r>
            <w:r>
              <w:rPr>
                <w:rFonts w:ascii="Times New Roman" w:eastAsia="Times New Roman"/>
                <w:sz w:val="21"/>
              </w:rPr>
              <w:t>1265</w:t>
            </w:r>
          </w:p>
        </w:tc>
        <w:tc>
          <w:tcPr>
            <w:tcW w:w="115"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5" w:type="dxa"/>
            <w:vMerge w:val="continue"/>
            <w:tcBorders>
              <w:top w:val="nil"/>
              <w:bottom w:val="nil"/>
              <w:right w:val="single" w:color="000000" w:sz="6" w:space="0"/>
            </w:tcBorders>
          </w:tcPr>
          <w:p>
            <w:pPr>
              <w:rPr>
                <w:sz w:val="2"/>
                <w:szCs w:val="2"/>
              </w:rPr>
            </w:pPr>
          </w:p>
        </w:tc>
        <w:tc>
          <w:tcPr>
            <w:tcW w:w="482" w:type="dxa"/>
            <w:vMerge w:val="continue"/>
            <w:tcBorders>
              <w:top w:val="nil"/>
              <w:left w:val="single" w:color="000000" w:sz="6" w:space="0"/>
              <w:bottom w:val="single" w:color="000000" w:sz="6" w:space="0"/>
              <w:right w:val="single" w:color="000000" w:sz="6" w:space="0"/>
            </w:tcBorders>
          </w:tcPr>
          <w:p>
            <w:pPr>
              <w:rPr>
                <w:sz w:val="2"/>
                <w:szCs w:val="2"/>
              </w:rPr>
            </w:pPr>
          </w:p>
        </w:tc>
        <w:tc>
          <w:tcPr>
            <w:tcW w:w="3056" w:type="dxa"/>
            <w:gridSpan w:val="3"/>
            <w:tcBorders>
              <w:top w:val="single" w:color="000000" w:sz="6" w:space="0"/>
              <w:left w:val="single" w:color="000000" w:sz="6" w:space="0"/>
              <w:bottom w:val="single" w:color="000000" w:sz="6" w:space="0"/>
              <w:right w:val="single" w:color="000000" w:sz="6" w:space="0"/>
            </w:tcBorders>
          </w:tcPr>
          <w:p>
            <w:pPr>
              <w:pStyle w:val="11"/>
              <w:spacing w:before="10" w:line="250" w:lineRule="exact"/>
              <w:ind w:left="857"/>
              <w:rPr>
                <w:rFonts w:ascii="Times New Roman" w:eastAsia="Times New Roman"/>
                <w:sz w:val="21"/>
              </w:rPr>
            </w:pPr>
            <w:r>
              <w:rPr>
                <w:position w:val="2"/>
                <w:sz w:val="21"/>
              </w:rPr>
              <w:t>分子式：</w:t>
            </w:r>
            <w:r>
              <w:rPr>
                <w:rFonts w:ascii="Times New Roman" w:eastAsia="Times New Roman"/>
                <w:position w:val="2"/>
                <w:sz w:val="21"/>
              </w:rPr>
              <w:t>C</w:t>
            </w:r>
            <w:r>
              <w:rPr>
                <w:rFonts w:ascii="Times New Roman" w:eastAsia="Times New Roman"/>
                <w:position w:val="2"/>
                <w:sz w:val="21"/>
                <w:vertAlign w:val="subscript"/>
              </w:rPr>
              <w:t>5</w:t>
            </w:r>
            <w:r>
              <w:rPr>
                <w:rFonts w:ascii="Times New Roman" w:eastAsia="Times New Roman"/>
                <w:position w:val="2"/>
                <w:sz w:val="21"/>
                <w:vertAlign w:val="baseline"/>
              </w:rPr>
              <w:t>H</w:t>
            </w:r>
            <w:r>
              <w:rPr>
                <w:rFonts w:ascii="Times New Roman" w:eastAsia="Times New Roman"/>
                <w:position w:val="2"/>
                <w:sz w:val="21"/>
                <w:vertAlign w:val="subscript"/>
              </w:rPr>
              <w:t>12</w:t>
            </w:r>
          </w:p>
        </w:tc>
        <w:tc>
          <w:tcPr>
            <w:tcW w:w="2467" w:type="dxa"/>
            <w:gridSpan w:val="3"/>
            <w:tcBorders>
              <w:top w:val="single" w:color="000000" w:sz="6" w:space="0"/>
              <w:left w:val="single" w:color="000000" w:sz="6" w:space="0"/>
              <w:bottom w:val="single" w:color="000000" w:sz="6" w:space="0"/>
              <w:right w:val="single" w:color="000000" w:sz="6" w:space="0"/>
            </w:tcBorders>
          </w:tcPr>
          <w:p>
            <w:pPr>
              <w:pStyle w:val="11"/>
              <w:spacing w:before="13" w:line="247" w:lineRule="exact"/>
              <w:ind w:left="705"/>
              <w:rPr>
                <w:rFonts w:ascii="Times New Roman" w:eastAsia="Times New Roman"/>
                <w:sz w:val="21"/>
              </w:rPr>
            </w:pPr>
            <w:r>
              <w:rPr>
                <w:sz w:val="21"/>
              </w:rPr>
              <w:t>分子量：</w:t>
            </w:r>
            <w:r>
              <w:rPr>
                <w:rFonts w:ascii="Times New Roman" w:eastAsia="Times New Roman"/>
                <w:sz w:val="21"/>
              </w:rPr>
              <w:t>72</w:t>
            </w:r>
          </w:p>
        </w:tc>
        <w:tc>
          <w:tcPr>
            <w:tcW w:w="3007" w:type="dxa"/>
            <w:gridSpan w:val="4"/>
            <w:tcBorders>
              <w:top w:val="single" w:color="000000" w:sz="6" w:space="0"/>
              <w:left w:val="single" w:color="000000" w:sz="6" w:space="0"/>
              <w:bottom w:val="single" w:color="000000" w:sz="6" w:space="0"/>
              <w:right w:val="single" w:color="000000" w:sz="6" w:space="0"/>
            </w:tcBorders>
          </w:tcPr>
          <w:p>
            <w:pPr>
              <w:pStyle w:val="11"/>
              <w:spacing w:before="13" w:line="247" w:lineRule="exact"/>
              <w:ind w:left="676"/>
              <w:rPr>
                <w:rFonts w:ascii="Times New Roman" w:eastAsia="Times New Roman"/>
                <w:sz w:val="21"/>
              </w:rPr>
            </w:pPr>
            <w:r>
              <w:rPr>
                <w:rFonts w:ascii="Times New Roman" w:eastAsia="Times New Roman"/>
                <w:sz w:val="21"/>
              </w:rPr>
              <w:t xml:space="preserve">CAS </w:t>
            </w:r>
            <w:r>
              <w:rPr>
                <w:sz w:val="21"/>
              </w:rPr>
              <w:t>号：</w:t>
            </w:r>
            <w:r>
              <w:rPr>
                <w:rFonts w:ascii="Times New Roman" w:eastAsia="Times New Roman"/>
                <w:sz w:val="21"/>
              </w:rPr>
              <w:t>109-66-0</w:t>
            </w:r>
          </w:p>
        </w:tc>
        <w:tc>
          <w:tcPr>
            <w:tcW w:w="115"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5" w:type="dxa"/>
            <w:vMerge w:val="restart"/>
            <w:tcBorders>
              <w:top w:val="nil"/>
              <w:bottom w:val="nil"/>
              <w:right w:val="single" w:color="000000" w:sz="6" w:space="0"/>
            </w:tcBorders>
          </w:tcPr>
          <w:p>
            <w:pPr>
              <w:pStyle w:val="11"/>
              <w:rPr>
                <w:rFonts w:ascii="Times New Roman"/>
                <w:sz w:val="22"/>
              </w:rPr>
            </w:pPr>
          </w:p>
        </w:tc>
        <w:tc>
          <w:tcPr>
            <w:tcW w:w="482" w:type="dxa"/>
            <w:vMerge w:val="restart"/>
            <w:tcBorders>
              <w:top w:val="single" w:color="000000" w:sz="6" w:space="0"/>
              <w:left w:val="single" w:color="000000" w:sz="6" w:space="0"/>
              <w:bottom w:val="single" w:color="000000" w:sz="6" w:space="0"/>
              <w:right w:val="single" w:color="000000" w:sz="6" w:space="0"/>
            </w:tcBorders>
          </w:tcPr>
          <w:p>
            <w:pPr>
              <w:pStyle w:val="11"/>
              <w:spacing w:before="5"/>
              <w:rPr>
                <w:rFonts w:ascii="Times New Roman"/>
                <w:sz w:val="18"/>
              </w:rPr>
            </w:pPr>
          </w:p>
          <w:p>
            <w:pPr>
              <w:pStyle w:val="11"/>
              <w:spacing w:line="249" w:lineRule="auto"/>
              <w:ind w:left="132" w:right="123"/>
              <w:jc w:val="both"/>
              <w:rPr>
                <w:sz w:val="21"/>
              </w:rPr>
            </w:pPr>
            <w:r>
              <w:rPr>
                <w:sz w:val="21"/>
              </w:rPr>
              <w:t>理化性质</w:t>
            </w: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13" w:line="247" w:lineRule="exact"/>
              <w:ind w:left="224" w:right="219"/>
              <w:jc w:val="center"/>
              <w:rPr>
                <w:sz w:val="21"/>
              </w:rPr>
            </w:pPr>
            <w:r>
              <w:rPr>
                <w:sz w:val="21"/>
              </w:rPr>
              <w:t>外观与性状</w:t>
            </w:r>
          </w:p>
        </w:tc>
        <w:tc>
          <w:tcPr>
            <w:tcW w:w="6981" w:type="dxa"/>
            <w:gridSpan w:val="9"/>
            <w:tcBorders>
              <w:top w:val="single" w:color="000000" w:sz="6" w:space="0"/>
              <w:left w:val="single" w:color="000000" w:sz="6" w:space="0"/>
              <w:bottom w:val="single" w:color="000000" w:sz="6" w:space="0"/>
              <w:right w:val="single" w:color="000000" w:sz="6" w:space="0"/>
            </w:tcBorders>
          </w:tcPr>
          <w:p>
            <w:pPr>
              <w:pStyle w:val="11"/>
              <w:spacing w:before="13" w:line="247" w:lineRule="exact"/>
              <w:ind w:left="2416" w:right="2409"/>
              <w:jc w:val="center"/>
              <w:rPr>
                <w:sz w:val="21"/>
              </w:rPr>
            </w:pPr>
            <w:r>
              <w:rPr>
                <w:sz w:val="21"/>
              </w:rPr>
              <w:t>无色气体，纯品无臭。</w:t>
            </w:r>
          </w:p>
        </w:tc>
        <w:tc>
          <w:tcPr>
            <w:tcW w:w="115"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15" w:type="dxa"/>
            <w:vMerge w:val="continue"/>
            <w:tcBorders>
              <w:top w:val="nil"/>
              <w:bottom w:val="nil"/>
              <w:right w:val="single" w:color="000000" w:sz="6" w:space="0"/>
            </w:tcBorders>
          </w:tcPr>
          <w:p>
            <w:pPr>
              <w:rPr>
                <w:sz w:val="2"/>
                <w:szCs w:val="2"/>
              </w:rPr>
            </w:pPr>
          </w:p>
        </w:tc>
        <w:tc>
          <w:tcPr>
            <w:tcW w:w="482" w:type="dxa"/>
            <w:vMerge w:val="continue"/>
            <w:tcBorders>
              <w:top w:val="nil"/>
              <w:left w:val="single" w:color="000000" w:sz="6" w:space="0"/>
              <w:bottom w:val="single" w:color="000000" w:sz="6" w:space="0"/>
              <w:right w:val="single" w:color="000000" w:sz="6" w:space="0"/>
            </w:tcBorders>
          </w:tcPr>
          <w:p>
            <w:pPr>
              <w:rPr>
                <w:sz w:val="2"/>
                <w:szCs w:val="2"/>
              </w:rPr>
            </w:pP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155"/>
              <w:ind w:left="224" w:right="219"/>
              <w:jc w:val="center"/>
              <w:rPr>
                <w:sz w:val="21"/>
              </w:rPr>
            </w:pPr>
            <w:r>
              <w:rPr>
                <w:sz w:val="21"/>
              </w:rPr>
              <w:t>熔点（℃）</w:t>
            </w:r>
          </w:p>
        </w:tc>
        <w:tc>
          <w:tcPr>
            <w:tcW w:w="1249" w:type="dxa"/>
            <w:tcBorders>
              <w:top w:val="single" w:color="000000" w:sz="6" w:space="0"/>
              <w:left w:val="single" w:color="000000" w:sz="6" w:space="0"/>
              <w:bottom w:val="single" w:color="000000" w:sz="6" w:space="0"/>
              <w:right w:val="single" w:color="000000" w:sz="6" w:space="0"/>
            </w:tcBorders>
          </w:tcPr>
          <w:p>
            <w:pPr>
              <w:pStyle w:val="11"/>
              <w:spacing w:before="169"/>
              <w:ind w:left="330" w:right="321"/>
              <w:jc w:val="center"/>
              <w:rPr>
                <w:rFonts w:ascii="Times New Roman"/>
                <w:sz w:val="21"/>
              </w:rPr>
            </w:pPr>
            <w:r>
              <w:rPr>
                <w:rFonts w:ascii="Times New Roman"/>
                <w:sz w:val="21"/>
              </w:rPr>
              <w:t>-129.8</w:t>
            </w:r>
          </w:p>
        </w:tc>
        <w:tc>
          <w:tcPr>
            <w:tcW w:w="1622" w:type="dxa"/>
            <w:gridSpan w:val="3"/>
            <w:tcBorders>
              <w:top w:val="single" w:color="000000" w:sz="6" w:space="0"/>
              <w:left w:val="single" w:color="000000" w:sz="6" w:space="0"/>
              <w:bottom w:val="single" w:color="000000" w:sz="6" w:space="0"/>
              <w:right w:val="single" w:color="000000" w:sz="6" w:space="0"/>
            </w:tcBorders>
          </w:tcPr>
          <w:p>
            <w:pPr>
              <w:pStyle w:val="11"/>
              <w:spacing w:before="13"/>
              <w:ind w:left="366" w:right="361"/>
              <w:jc w:val="center"/>
              <w:rPr>
                <w:sz w:val="21"/>
              </w:rPr>
            </w:pPr>
            <w:r>
              <w:rPr>
                <w:sz w:val="21"/>
              </w:rPr>
              <w:t>相对密度</w:t>
            </w:r>
          </w:p>
          <w:p>
            <w:pPr>
              <w:pStyle w:val="11"/>
              <w:spacing w:before="12" w:line="246" w:lineRule="exact"/>
              <w:ind w:left="366" w:right="359"/>
              <w:jc w:val="center"/>
              <w:rPr>
                <w:rFonts w:ascii="Times New Roman" w:eastAsia="Times New Roman"/>
                <w:sz w:val="21"/>
              </w:rPr>
            </w:pPr>
            <w:r>
              <w:rPr>
                <w:rFonts w:ascii="Times New Roman" w:eastAsia="Times New Roman"/>
                <w:sz w:val="21"/>
              </w:rPr>
              <w:t>(</w:t>
            </w:r>
            <w:r>
              <w:rPr>
                <w:sz w:val="21"/>
              </w:rPr>
              <w:t>水</w:t>
            </w:r>
            <w:r>
              <w:rPr>
                <w:rFonts w:ascii="Times New Roman" w:eastAsia="Times New Roman"/>
                <w:sz w:val="21"/>
              </w:rPr>
              <w:t>=1)</w:t>
            </w:r>
          </w:p>
        </w:tc>
        <w:tc>
          <w:tcPr>
            <w:tcW w:w="1494" w:type="dxa"/>
            <w:gridSpan w:val="2"/>
            <w:tcBorders>
              <w:top w:val="single" w:color="000000" w:sz="6" w:space="0"/>
              <w:left w:val="single" w:color="000000" w:sz="6" w:space="0"/>
              <w:bottom w:val="single" w:color="000000" w:sz="6" w:space="0"/>
              <w:right w:val="single" w:color="000000" w:sz="6" w:space="0"/>
            </w:tcBorders>
          </w:tcPr>
          <w:p>
            <w:pPr>
              <w:pStyle w:val="11"/>
              <w:spacing w:before="169"/>
              <w:ind w:left="539" w:right="531"/>
              <w:jc w:val="center"/>
              <w:rPr>
                <w:rFonts w:ascii="Times New Roman"/>
                <w:sz w:val="21"/>
              </w:rPr>
            </w:pPr>
            <w:r>
              <w:rPr>
                <w:rFonts w:ascii="Times New Roman"/>
                <w:sz w:val="21"/>
              </w:rPr>
              <w:t>0.62</w:t>
            </w:r>
          </w:p>
        </w:tc>
        <w:tc>
          <w:tcPr>
            <w:tcW w:w="1799" w:type="dxa"/>
            <w:gridSpan w:val="2"/>
            <w:tcBorders>
              <w:top w:val="single" w:color="000000" w:sz="6" w:space="0"/>
              <w:left w:val="single" w:color="000000" w:sz="6" w:space="0"/>
              <w:bottom w:val="single" w:color="000000" w:sz="6" w:space="0"/>
              <w:right w:val="single" w:color="000000" w:sz="6" w:space="0"/>
            </w:tcBorders>
          </w:tcPr>
          <w:p>
            <w:pPr>
              <w:pStyle w:val="11"/>
              <w:spacing w:before="13"/>
              <w:ind w:left="475"/>
              <w:rPr>
                <w:sz w:val="21"/>
              </w:rPr>
            </w:pPr>
            <w:r>
              <w:rPr>
                <w:w w:val="95"/>
                <w:sz w:val="21"/>
              </w:rPr>
              <w:t>相对密度</w:t>
            </w:r>
          </w:p>
          <w:p>
            <w:pPr>
              <w:pStyle w:val="11"/>
              <w:spacing w:before="12" w:line="246" w:lineRule="exact"/>
              <w:ind w:left="506"/>
              <w:rPr>
                <w:rFonts w:ascii="Times New Roman" w:eastAsia="Times New Roman"/>
                <w:sz w:val="21"/>
              </w:rPr>
            </w:pPr>
            <w:r>
              <w:rPr>
                <w:rFonts w:ascii="Times New Roman" w:eastAsia="Times New Roman"/>
                <w:w w:val="95"/>
                <w:sz w:val="21"/>
              </w:rPr>
              <w:t>(</w:t>
            </w:r>
            <w:r>
              <w:rPr>
                <w:w w:val="95"/>
                <w:sz w:val="21"/>
              </w:rPr>
              <w:t>空气</w:t>
            </w:r>
            <w:r>
              <w:rPr>
                <w:rFonts w:ascii="Times New Roman" w:eastAsia="Times New Roman"/>
                <w:w w:val="95"/>
                <w:sz w:val="21"/>
              </w:rPr>
              <w:t>=1)</w:t>
            </w:r>
          </w:p>
        </w:tc>
        <w:tc>
          <w:tcPr>
            <w:tcW w:w="817" w:type="dxa"/>
            <w:tcBorders>
              <w:top w:val="single" w:color="000000" w:sz="6" w:space="0"/>
              <w:left w:val="single" w:color="000000" w:sz="6" w:space="0"/>
              <w:bottom w:val="single" w:color="000000" w:sz="6" w:space="0"/>
              <w:right w:val="single" w:color="000000" w:sz="6" w:space="0"/>
            </w:tcBorders>
          </w:tcPr>
          <w:p>
            <w:pPr>
              <w:pStyle w:val="11"/>
              <w:spacing w:before="169"/>
              <w:ind w:left="222"/>
              <w:rPr>
                <w:rFonts w:ascii="Times New Roman"/>
                <w:sz w:val="21"/>
              </w:rPr>
            </w:pPr>
            <w:r>
              <w:rPr>
                <w:rFonts w:ascii="Times New Roman"/>
                <w:sz w:val="21"/>
              </w:rPr>
              <w:t>1.56</w:t>
            </w:r>
          </w:p>
        </w:tc>
        <w:tc>
          <w:tcPr>
            <w:tcW w:w="115"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5" w:type="dxa"/>
            <w:vMerge w:val="continue"/>
            <w:tcBorders>
              <w:top w:val="nil"/>
              <w:bottom w:val="nil"/>
              <w:right w:val="single" w:color="000000" w:sz="6" w:space="0"/>
            </w:tcBorders>
          </w:tcPr>
          <w:p>
            <w:pPr>
              <w:rPr>
                <w:sz w:val="2"/>
                <w:szCs w:val="2"/>
              </w:rPr>
            </w:pPr>
          </w:p>
        </w:tc>
        <w:tc>
          <w:tcPr>
            <w:tcW w:w="482" w:type="dxa"/>
            <w:vMerge w:val="continue"/>
            <w:tcBorders>
              <w:top w:val="nil"/>
              <w:left w:val="single" w:color="000000" w:sz="6" w:space="0"/>
              <w:bottom w:val="single" w:color="000000" w:sz="6" w:space="0"/>
              <w:right w:val="single" w:color="000000" w:sz="6" w:space="0"/>
            </w:tcBorders>
          </w:tcPr>
          <w:p>
            <w:pPr>
              <w:rPr>
                <w:sz w:val="2"/>
                <w:szCs w:val="2"/>
              </w:rPr>
            </w:pP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14" w:line="245" w:lineRule="exact"/>
              <w:ind w:left="224" w:right="219"/>
              <w:jc w:val="center"/>
              <w:rPr>
                <w:sz w:val="21"/>
              </w:rPr>
            </w:pPr>
            <w:r>
              <w:rPr>
                <w:sz w:val="21"/>
              </w:rPr>
              <w:t>沸点（℃）</w:t>
            </w:r>
          </w:p>
        </w:tc>
        <w:tc>
          <w:tcPr>
            <w:tcW w:w="1249" w:type="dxa"/>
            <w:tcBorders>
              <w:top w:val="single" w:color="000000" w:sz="6" w:space="0"/>
              <w:left w:val="single" w:color="000000" w:sz="6" w:space="0"/>
              <w:bottom w:val="single" w:color="000000" w:sz="6" w:space="0"/>
              <w:right w:val="single" w:color="000000" w:sz="6" w:space="0"/>
            </w:tcBorders>
          </w:tcPr>
          <w:p>
            <w:pPr>
              <w:pStyle w:val="11"/>
              <w:spacing w:before="28" w:line="231" w:lineRule="exact"/>
              <w:ind w:left="330" w:right="318"/>
              <w:jc w:val="center"/>
              <w:rPr>
                <w:rFonts w:ascii="Times New Roman"/>
                <w:sz w:val="21"/>
              </w:rPr>
            </w:pPr>
            <w:r>
              <w:rPr>
                <w:rFonts w:ascii="Times New Roman"/>
                <w:sz w:val="21"/>
              </w:rPr>
              <w:t>36.1</w:t>
            </w:r>
          </w:p>
        </w:tc>
        <w:tc>
          <w:tcPr>
            <w:tcW w:w="2725" w:type="dxa"/>
            <w:gridSpan w:val="4"/>
            <w:tcBorders>
              <w:top w:val="single" w:color="000000" w:sz="6" w:space="0"/>
              <w:left w:val="single" w:color="000000" w:sz="6" w:space="0"/>
              <w:bottom w:val="single" w:color="000000" w:sz="6" w:space="0"/>
              <w:right w:val="single" w:color="000000" w:sz="6" w:space="0"/>
            </w:tcBorders>
          </w:tcPr>
          <w:p>
            <w:pPr>
              <w:pStyle w:val="11"/>
              <w:spacing w:before="14" w:line="245" w:lineRule="exact"/>
              <w:ind w:left="466"/>
              <w:rPr>
                <w:sz w:val="21"/>
              </w:rPr>
            </w:pPr>
            <w:r>
              <w:rPr>
                <w:sz w:val="21"/>
              </w:rPr>
              <w:t>饱和蒸气压（</w:t>
            </w:r>
            <w:r>
              <w:rPr>
                <w:rFonts w:ascii="Times New Roman" w:eastAsia="Times New Roman"/>
                <w:sz w:val="21"/>
              </w:rPr>
              <w:t>kPa</w:t>
            </w:r>
            <w:r>
              <w:rPr>
                <w:sz w:val="21"/>
              </w:rPr>
              <w:t>）</w:t>
            </w:r>
          </w:p>
        </w:tc>
        <w:tc>
          <w:tcPr>
            <w:tcW w:w="3007" w:type="dxa"/>
            <w:gridSpan w:val="4"/>
            <w:tcBorders>
              <w:top w:val="single" w:color="000000" w:sz="6" w:space="0"/>
              <w:left w:val="single" w:color="000000" w:sz="6" w:space="0"/>
              <w:bottom w:val="single" w:color="000000" w:sz="6" w:space="0"/>
              <w:right w:val="single" w:color="000000" w:sz="6" w:space="0"/>
            </w:tcBorders>
          </w:tcPr>
          <w:p>
            <w:pPr>
              <w:pStyle w:val="11"/>
              <w:spacing w:before="14" w:line="245" w:lineRule="exact"/>
              <w:ind w:left="907"/>
              <w:rPr>
                <w:rFonts w:ascii="Times New Roman" w:hAnsi="Times New Roman"/>
                <w:sz w:val="21"/>
              </w:rPr>
            </w:pPr>
            <w:r>
              <w:rPr>
                <w:rFonts w:ascii="Times New Roman" w:hAnsi="Times New Roman"/>
                <w:sz w:val="21"/>
              </w:rPr>
              <w:t>53.32(18.5</w:t>
            </w:r>
            <w:r>
              <w:rPr>
                <w:sz w:val="21"/>
              </w:rPr>
              <w:t>℃</w:t>
            </w:r>
            <w:r>
              <w:rPr>
                <w:rFonts w:ascii="Times New Roman" w:hAnsi="Times New Roman"/>
                <w:sz w:val="21"/>
              </w:rPr>
              <w:t>)</w:t>
            </w:r>
          </w:p>
        </w:tc>
        <w:tc>
          <w:tcPr>
            <w:tcW w:w="115"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15" w:type="dxa"/>
            <w:vMerge w:val="continue"/>
            <w:tcBorders>
              <w:top w:val="nil"/>
              <w:bottom w:val="nil"/>
              <w:right w:val="single" w:color="000000" w:sz="6" w:space="0"/>
            </w:tcBorders>
          </w:tcPr>
          <w:p>
            <w:pPr>
              <w:rPr>
                <w:sz w:val="2"/>
                <w:szCs w:val="2"/>
              </w:rPr>
            </w:pPr>
          </w:p>
        </w:tc>
        <w:tc>
          <w:tcPr>
            <w:tcW w:w="482" w:type="dxa"/>
            <w:vMerge w:val="continue"/>
            <w:tcBorders>
              <w:top w:val="nil"/>
              <w:left w:val="single" w:color="000000" w:sz="6" w:space="0"/>
              <w:bottom w:val="single" w:color="000000" w:sz="6" w:space="0"/>
              <w:right w:val="single" w:color="000000" w:sz="6" w:space="0"/>
            </w:tcBorders>
          </w:tcPr>
          <w:p>
            <w:pPr>
              <w:rPr>
                <w:sz w:val="2"/>
                <w:szCs w:val="2"/>
              </w:rPr>
            </w:pP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51"/>
              <w:ind w:left="224" w:right="216"/>
              <w:jc w:val="center"/>
              <w:rPr>
                <w:sz w:val="21"/>
              </w:rPr>
            </w:pPr>
            <w:r>
              <w:rPr>
                <w:sz w:val="21"/>
              </w:rPr>
              <w:t>溶解性</w:t>
            </w:r>
          </w:p>
        </w:tc>
        <w:tc>
          <w:tcPr>
            <w:tcW w:w="6981" w:type="dxa"/>
            <w:gridSpan w:val="9"/>
            <w:tcBorders>
              <w:top w:val="single" w:color="000000" w:sz="6" w:space="0"/>
              <w:left w:val="single" w:color="000000" w:sz="6" w:space="0"/>
              <w:bottom w:val="single" w:color="000000" w:sz="6" w:space="0"/>
              <w:right w:val="single" w:color="000000" w:sz="6" w:space="0"/>
            </w:tcBorders>
          </w:tcPr>
          <w:p>
            <w:pPr>
              <w:pStyle w:val="11"/>
              <w:spacing w:before="51"/>
              <w:ind w:left="546"/>
              <w:rPr>
                <w:sz w:val="21"/>
              </w:rPr>
            </w:pPr>
            <w:r>
              <w:rPr>
                <w:sz w:val="21"/>
              </w:rPr>
              <w:t>微溶于水，溶于乙醇、乙醚、</w:t>
            </w:r>
            <w:r>
              <w:fldChar w:fldCharType="begin"/>
            </w:r>
            <w:r>
              <w:instrText xml:space="preserve"> HYPERLINK "http://baike.so.com/doc/7098038-7320983.html" \h </w:instrText>
            </w:r>
            <w:r>
              <w:fldChar w:fldCharType="separate"/>
            </w:r>
            <w:r>
              <w:rPr>
                <w:sz w:val="21"/>
              </w:rPr>
              <w:t>丙酮</w:t>
            </w:r>
            <w:r>
              <w:rPr>
                <w:sz w:val="21"/>
              </w:rPr>
              <w:fldChar w:fldCharType="end"/>
            </w:r>
            <w:r>
              <w:rPr>
                <w:sz w:val="21"/>
              </w:rPr>
              <w:t>、苯、氯仿等多数有机溶剂。</w:t>
            </w:r>
          </w:p>
        </w:tc>
        <w:tc>
          <w:tcPr>
            <w:tcW w:w="115"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5" w:type="dxa"/>
            <w:vMerge w:val="restart"/>
            <w:tcBorders>
              <w:top w:val="nil"/>
              <w:right w:val="single" w:color="000000" w:sz="6" w:space="0"/>
            </w:tcBorders>
          </w:tcPr>
          <w:p>
            <w:pPr>
              <w:pStyle w:val="11"/>
              <w:rPr>
                <w:rFonts w:ascii="Times New Roman"/>
                <w:sz w:val="22"/>
              </w:rPr>
            </w:pPr>
          </w:p>
        </w:tc>
        <w:tc>
          <w:tcPr>
            <w:tcW w:w="482" w:type="dxa"/>
            <w:vMerge w:val="restart"/>
            <w:tcBorders>
              <w:top w:val="single" w:color="000000" w:sz="6" w:space="0"/>
              <w:left w:val="single" w:color="000000" w:sz="6" w:space="0"/>
              <w:bottom w:val="single" w:color="000000" w:sz="8" w:space="0"/>
              <w:right w:val="single" w:color="000000" w:sz="6" w:space="0"/>
            </w:tcBorders>
          </w:tcPr>
          <w:p>
            <w:pPr>
              <w:pStyle w:val="11"/>
              <w:rPr>
                <w:rFonts w:ascii="Times New Roman"/>
                <w:sz w:val="20"/>
              </w:rPr>
            </w:pPr>
          </w:p>
          <w:p>
            <w:pPr>
              <w:pStyle w:val="11"/>
              <w:rPr>
                <w:rFonts w:ascii="Times New Roman"/>
                <w:sz w:val="20"/>
              </w:rPr>
            </w:pPr>
          </w:p>
          <w:p>
            <w:pPr>
              <w:pStyle w:val="11"/>
              <w:spacing w:before="7"/>
              <w:rPr>
                <w:rFonts w:ascii="Times New Roman"/>
                <w:sz w:val="22"/>
              </w:rPr>
            </w:pPr>
          </w:p>
          <w:p>
            <w:pPr>
              <w:pStyle w:val="11"/>
              <w:spacing w:line="249" w:lineRule="auto"/>
              <w:ind w:left="132" w:right="123"/>
              <w:jc w:val="both"/>
              <w:rPr>
                <w:sz w:val="21"/>
              </w:rPr>
            </w:pPr>
            <w:r>
              <w:rPr>
                <w:sz w:val="21"/>
              </w:rPr>
              <w:t>毒性及危害</w:t>
            </w: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15" w:line="242" w:lineRule="exact"/>
              <w:ind w:left="224" w:right="219"/>
              <w:jc w:val="center"/>
              <w:rPr>
                <w:sz w:val="21"/>
              </w:rPr>
            </w:pPr>
            <w:r>
              <w:rPr>
                <w:sz w:val="21"/>
              </w:rPr>
              <w:t>侵入途径</w:t>
            </w:r>
          </w:p>
        </w:tc>
        <w:tc>
          <w:tcPr>
            <w:tcW w:w="6981" w:type="dxa"/>
            <w:gridSpan w:val="9"/>
            <w:tcBorders>
              <w:top w:val="single" w:color="000000" w:sz="6" w:space="0"/>
              <w:left w:val="single" w:color="000000" w:sz="6" w:space="0"/>
              <w:bottom w:val="single" w:color="000000" w:sz="6" w:space="0"/>
              <w:right w:val="single" w:color="000000" w:sz="6" w:space="0"/>
            </w:tcBorders>
          </w:tcPr>
          <w:p>
            <w:pPr>
              <w:pStyle w:val="11"/>
              <w:spacing w:before="15" w:line="242" w:lineRule="exact"/>
              <w:ind w:left="2414" w:right="2409"/>
              <w:jc w:val="center"/>
              <w:rPr>
                <w:sz w:val="21"/>
              </w:rPr>
            </w:pPr>
            <w:r>
              <w:rPr>
                <w:sz w:val="21"/>
              </w:rPr>
              <w:t>吸入、食入</w:t>
            </w:r>
          </w:p>
        </w:tc>
        <w:tc>
          <w:tcPr>
            <w:tcW w:w="115"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15" w:type="dxa"/>
            <w:vMerge w:val="continue"/>
            <w:tcBorders>
              <w:top w:val="nil"/>
              <w:right w:val="single" w:color="000000" w:sz="6" w:space="0"/>
            </w:tcBorders>
          </w:tcPr>
          <w:p>
            <w:pPr>
              <w:rPr>
                <w:sz w:val="2"/>
                <w:szCs w:val="2"/>
              </w:rPr>
            </w:pPr>
          </w:p>
        </w:tc>
        <w:tc>
          <w:tcPr>
            <w:tcW w:w="482" w:type="dxa"/>
            <w:vMerge w:val="continue"/>
            <w:tcBorders>
              <w:top w:val="nil"/>
              <w:left w:val="single" w:color="000000" w:sz="6" w:space="0"/>
              <w:bottom w:val="single" w:color="000000" w:sz="8" w:space="0"/>
              <w:right w:val="single" w:color="000000" w:sz="6" w:space="0"/>
            </w:tcBorders>
          </w:tcPr>
          <w:p>
            <w:pPr>
              <w:rPr>
                <w:sz w:val="2"/>
                <w:szCs w:val="2"/>
              </w:rPr>
            </w:pP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26" w:line="228" w:lineRule="exact"/>
              <w:ind w:left="224" w:right="217"/>
              <w:jc w:val="center"/>
              <w:rPr>
                <w:rFonts w:ascii="Times New Roman"/>
                <w:sz w:val="21"/>
              </w:rPr>
            </w:pPr>
            <w:r>
              <w:rPr>
                <w:rFonts w:ascii="Times New Roman"/>
                <w:sz w:val="21"/>
              </w:rPr>
              <w:t>LD50</w:t>
            </w:r>
          </w:p>
        </w:tc>
        <w:tc>
          <w:tcPr>
            <w:tcW w:w="2296" w:type="dxa"/>
            <w:gridSpan w:val="3"/>
            <w:tcBorders>
              <w:top w:val="single" w:color="000000" w:sz="6" w:space="0"/>
              <w:left w:val="single" w:color="000000" w:sz="6" w:space="0"/>
              <w:bottom w:val="single" w:color="000000" w:sz="6" w:space="0"/>
              <w:right w:val="single" w:color="000000" w:sz="6" w:space="0"/>
            </w:tcBorders>
          </w:tcPr>
          <w:p>
            <w:pPr>
              <w:pStyle w:val="11"/>
              <w:spacing w:before="26" w:line="228" w:lineRule="exact"/>
              <w:ind w:left="8"/>
              <w:jc w:val="center"/>
              <w:rPr>
                <w:rFonts w:ascii="Times New Roman"/>
                <w:sz w:val="21"/>
              </w:rPr>
            </w:pPr>
            <w:r>
              <w:rPr>
                <w:rFonts w:ascii="Times New Roman"/>
                <w:w w:val="99"/>
                <w:sz w:val="21"/>
              </w:rPr>
              <w:t>/</w:t>
            </w:r>
          </w:p>
        </w:tc>
        <w:tc>
          <w:tcPr>
            <w:tcW w:w="2273" w:type="dxa"/>
            <w:gridSpan w:val="4"/>
            <w:tcBorders>
              <w:top w:val="single" w:color="000000" w:sz="6" w:space="0"/>
              <w:left w:val="single" w:color="000000" w:sz="6" w:space="0"/>
              <w:bottom w:val="single" w:color="000000" w:sz="6" w:space="0"/>
              <w:right w:val="single" w:color="000000" w:sz="6" w:space="0"/>
            </w:tcBorders>
          </w:tcPr>
          <w:p>
            <w:pPr>
              <w:pStyle w:val="11"/>
              <w:spacing w:before="26" w:line="228" w:lineRule="exact"/>
              <w:ind w:left="872" w:right="867"/>
              <w:jc w:val="center"/>
              <w:rPr>
                <w:rFonts w:ascii="Times New Roman"/>
                <w:sz w:val="21"/>
              </w:rPr>
            </w:pPr>
            <w:r>
              <w:rPr>
                <w:rFonts w:ascii="Times New Roman"/>
                <w:sz w:val="21"/>
              </w:rPr>
              <w:t>LC50</w:t>
            </w:r>
          </w:p>
        </w:tc>
        <w:tc>
          <w:tcPr>
            <w:tcW w:w="2412" w:type="dxa"/>
            <w:gridSpan w:val="2"/>
            <w:tcBorders>
              <w:top w:val="single" w:color="000000" w:sz="6" w:space="0"/>
              <w:left w:val="single" w:color="000000" w:sz="6" w:space="0"/>
              <w:bottom w:val="single" w:color="000000" w:sz="6" w:space="0"/>
              <w:right w:val="single" w:color="000000" w:sz="6" w:space="0"/>
            </w:tcBorders>
          </w:tcPr>
          <w:p>
            <w:pPr>
              <w:pStyle w:val="11"/>
              <w:spacing w:before="26" w:line="228" w:lineRule="exact"/>
              <w:ind w:left="8"/>
              <w:jc w:val="center"/>
              <w:rPr>
                <w:rFonts w:ascii="Times New Roman"/>
                <w:sz w:val="21"/>
              </w:rPr>
            </w:pPr>
            <w:r>
              <w:rPr>
                <w:rFonts w:ascii="Times New Roman"/>
                <w:w w:val="99"/>
                <w:sz w:val="21"/>
              </w:rPr>
              <w:t>/</w:t>
            </w:r>
          </w:p>
        </w:tc>
        <w:tc>
          <w:tcPr>
            <w:tcW w:w="115"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115" w:type="dxa"/>
            <w:vMerge w:val="continue"/>
            <w:tcBorders>
              <w:top w:val="nil"/>
              <w:right w:val="single" w:color="000000" w:sz="6" w:space="0"/>
            </w:tcBorders>
          </w:tcPr>
          <w:p>
            <w:pPr>
              <w:rPr>
                <w:sz w:val="2"/>
                <w:szCs w:val="2"/>
              </w:rPr>
            </w:pPr>
          </w:p>
        </w:tc>
        <w:tc>
          <w:tcPr>
            <w:tcW w:w="482" w:type="dxa"/>
            <w:vMerge w:val="continue"/>
            <w:tcBorders>
              <w:top w:val="nil"/>
              <w:left w:val="single" w:color="000000" w:sz="6" w:space="0"/>
              <w:bottom w:val="single" w:color="000000" w:sz="8" w:space="0"/>
              <w:right w:val="single" w:color="000000" w:sz="6" w:space="0"/>
            </w:tcBorders>
          </w:tcPr>
          <w:p>
            <w:pPr>
              <w:rPr>
                <w:sz w:val="2"/>
                <w:szCs w:val="2"/>
              </w:rPr>
            </w:pPr>
          </w:p>
        </w:tc>
        <w:tc>
          <w:tcPr>
            <w:tcW w:w="1549" w:type="dxa"/>
            <w:tcBorders>
              <w:top w:val="single" w:color="000000" w:sz="6" w:space="0"/>
              <w:left w:val="single" w:color="000000" w:sz="6" w:space="0"/>
              <w:bottom w:val="single" w:color="000000" w:sz="6" w:space="0"/>
              <w:right w:val="single" w:color="000000" w:sz="6" w:space="0"/>
            </w:tcBorders>
          </w:tcPr>
          <w:p>
            <w:pPr>
              <w:pStyle w:val="11"/>
              <w:spacing w:before="10"/>
              <w:rPr>
                <w:rFonts w:ascii="Times New Roman"/>
                <w:sz w:val="23"/>
              </w:rPr>
            </w:pPr>
          </w:p>
          <w:p>
            <w:pPr>
              <w:pStyle w:val="11"/>
              <w:ind w:left="224" w:right="219"/>
              <w:jc w:val="center"/>
              <w:rPr>
                <w:sz w:val="21"/>
              </w:rPr>
            </w:pPr>
            <w:r>
              <w:rPr>
                <w:sz w:val="21"/>
              </w:rPr>
              <w:t>健康危害</w:t>
            </w:r>
          </w:p>
        </w:tc>
        <w:tc>
          <w:tcPr>
            <w:tcW w:w="6981" w:type="dxa"/>
            <w:gridSpan w:val="9"/>
            <w:tcBorders>
              <w:top w:val="single" w:color="000000" w:sz="6" w:space="0"/>
              <w:left w:val="single" w:color="000000" w:sz="6" w:space="0"/>
              <w:bottom w:val="single" w:color="000000" w:sz="6" w:space="0"/>
              <w:right w:val="single" w:color="000000" w:sz="6" w:space="0"/>
            </w:tcBorders>
          </w:tcPr>
          <w:p>
            <w:pPr>
              <w:pStyle w:val="11"/>
              <w:spacing w:before="135" w:line="249" w:lineRule="auto"/>
              <w:ind w:left="966" w:right="119" w:hanging="840"/>
              <w:rPr>
                <w:sz w:val="21"/>
              </w:rPr>
            </w:pPr>
            <w:r>
              <w:rPr>
                <w:w w:val="95"/>
                <w:sz w:val="21"/>
              </w:rPr>
              <w:t xml:space="preserve">高浓度可引起眼与呼吸道粘膜轻度刺激症状和麻醉状态，甚至意识丧失。  </w:t>
            </w:r>
            <w:r>
              <w:rPr>
                <w:sz w:val="21"/>
              </w:rPr>
              <w:t>慢性作用为眼和呼吸道的轻度刺激。可引起轻度皮炎。</w:t>
            </w:r>
          </w:p>
        </w:tc>
        <w:tc>
          <w:tcPr>
            <w:tcW w:w="115"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115" w:type="dxa"/>
            <w:vMerge w:val="continue"/>
            <w:tcBorders>
              <w:top w:val="nil"/>
              <w:right w:val="single" w:color="000000" w:sz="6" w:space="0"/>
            </w:tcBorders>
          </w:tcPr>
          <w:p>
            <w:pPr>
              <w:rPr>
                <w:sz w:val="2"/>
                <w:szCs w:val="2"/>
              </w:rPr>
            </w:pPr>
          </w:p>
        </w:tc>
        <w:tc>
          <w:tcPr>
            <w:tcW w:w="482" w:type="dxa"/>
            <w:vMerge w:val="continue"/>
            <w:tcBorders>
              <w:top w:val="nil"/>
              <w:left w:val="single" w:color="000000" w:sz="6" w:space="0"/>
              <w:bottom w:val="single" w:color="000000" w:sz="8" w:space="0"/>
              <w:right w:val="single" w:color="000000" w:sz="6" w:space="0"/>
            </w:tcBorders>
          </w:tcPr>
          <w:p>
            <w:pPr>
              <w:rPr>
                <w:sz w:val="2"/>
                <w:szCs w:val="2"/>
              </w:rPr>
            </w:pPr>
          </w:p>
        </w:tc>
        <w:tc>
          <w:tcPr>
            <w:tcW w:w="1549" w:type="dxa"/>
            <w:tcBorders>
              <w:top w:val="single" w:color="000000" w:sz="6" w:space="0"/>
              <w:left w:val="single" w:color="000000" w:sz="6" w:space="0"/>
              <w:bottom w:val="single" w:color="000000" w:sz="8" w:space="0"/>
              <w:right w:val="single" w:color="000000" w:sz="6" w:space="0"/>
            </w:tcBorders>
          </w:tcPr>
          <w:p>
            <w:pPr>
              <w:pStyle w:val="11"/>
              <w:rPr>
                <w:rFonts w:ascii="Times New Roman"/>
                <w:sz w:val="20"/>
              </w:rPr>
            </w:pPr>
          </w:p>
          <w:p>
            <w:pPr>
              <w:pStyle w:val="11"/>
              <w:spacing w:before="7"/>
              <w:rPr>
                <w:rFonts w:ascii="Times New Roman"/>
                <w:sz w:val="29"/>
              </w:rPr>
            </w:pPr>
          </w:p>
          <w:p>
            <w:pPr>
              <w:pStyle w:val="11"/>
              <w:spacing w:before="1"/>
              <w:ind w:left="224" w:right="219"/>
              <w:jc w:val="center"/>
              <w:rPr>
                <w:sz w:val="21"/>
              </w:rPr>
            </w:pPr>
            <w:r>
              <w:rPr>
                <w:sz w:val="21"/>
              </w:rPr>
              <w:t>急救方法</w:t>
            </w:r>
          </w:p>
        </w:tc>
        <w:tc>
          <w:tcPr>
            <w:tcW w:w="6981" w:type="dxa"/>
            <w:gridSpan w:val="9"/>
            <w:tcBorders>
              <w:top w:val="single" w:color="000000" w:sz="6" w:space="0"/>
              <w:left w:val="single" w:color="000000" w:sz="6" w:space="0"/>
              <w:bottom w:val="single" w:color="000000" w:sz="8" w:space="0"/>
              <w:right w:val="single" w:color="000000" w:sz="6" w:space="0"/>
            </w:tcBorders>
          </w:tcPr>
          <w:p>
            <w:pPr>
              <w:pStyle w:val="11"/>
              <w:spacing w:before="12" w:line="247" w:lineRule="auto"/>
              <w:ind w:left="105" w:right="1132"/>
              <w:rPr>
                <w:sz w:val="21"/>
              </w:rPr>
            </w:pPr>
            <w:r>
              <w:rPr>
                <w:w w:val="95"/>
                <w:sz w:val="21"/>
              </w:rPr>
              <w:t>皮肤接触</w:t>
            </w:r>
            <w:r>
              <w:rPr>
                <w:rFonts w:ascii="Times New Roman" w:eastAsia="Times New Roman"/>
                <w:w w:val="95"/>
                <w:sz w:val="21"/>
              </w:rPr>
              <w:t>:</w:t>
            </w:r>
            <w:r>
              <w:rPr>
                <w:w w:val="95"/>
                <w:sz w:val="21"/>
              </w:rPr>
              <w:t xml:space="preserve">脱去被污染的衣着，用肥皂水和清水彻底冲洗皮肤。 </w:t>
            </w:r>
            <w:r>
              <w:rPr>
                <w:sz w:val="21"/>
              </w:rPr>
              <w:t>眼睛接触</w:t>
            </w:r>
            <w:r>
              <w:rPr>
                <w:rFonts w:ascii="Times New Roman" w:eastAsia="Times New Roman"/>
                <w:sz w:val="21"/>
              </w:rPr>
              <w:t>:</w:t>
            </w:r>
            <w:r>
              <w:rPr>
                <w:sz w:val="21"/>
              </w:rPr>
              <w:t>提起眼睑，用流动清水或生理盐水冲洗。就医。</w:t>
            </w:r>
          </w:p>
          <w:p>
            <w:pPr>
              <w:pStyle w:val="11"/>
              <w:spacing w:before="5" w:line="249" w:lineRule="auto"/>
              <w:ind w:left="105" w:right="-15"/>
              <w:rPr>
                <w:sz w:val="21"/>
              </w:rPr>
            </w:pPr>
            <w:r>
              <w:rPr>
                <w:w w:val="95"/>
                <w:sz w:val="21"/>
              </w:rPr>
              <w:t>吸入</w:t>
            </w:r>
            <w:r>
              <w:rPr>
                <w:rFonts w:ascii="Times New Roman" w:eastAsia="Times New Roman"/>
                <w:w w:val="95"/>
                <w:sz w:val="21"/>
              </w:rPr>
              <w:t>:</w:t>
            </w:r>
            <w:r>
              <w:rPr>
                <w:spacing w:val="-7"/>
                <w:w w:val="95"/>
                <w:sz w:val="21"/>
              </w:rPr>
              <w:t xml:space="preserve">迅速脱离现场至空气新鲜处。保持呼吸道通畅。如呼吸困难，给输氧。  </w:t>
            </w:r>
            <w:r>
              <w:rPr>
                <w:spacing w:val="-7"/>
                <w:sz w:val="21"/>
              </w:rPr>
              <w:t>如呼吸停止，立即进行人工呼吸。就医。</w:t>
            </w:r>
          </w:p>
          <w:p>
            <w:pPr>
              <w:pStyle w:val="11"/>
              <w:spacing w:line="245" w:lineRule="exact"/>
              <w:ind w:left="105"/>
              <w:rPr>
                <w:sz w:val="21"/>
              </w:rPr>
            </w:pPr>
            <w:r>
              <w:rPr>
                <w:sz w:val="21"/>
              </w:rPr>
              <w:t>食入</w:t>
            </w:r>
            <w:r>
              <w:rPr>
                <w:rFonts w:ascii="Times New Roman" w:eastAsia="Times New Roman"/>
                <w:sz w:val="21"/>
              </w:rPr>
              <w:t>:</w:t>
            </w:r>
            <w:r>
              <w:rPr>
                <w:sz w:val="21"/>
              </w:rPr>
              <w:t>饮足量温水，催吐，就医。</w:t>
            </w:r>
          </w:p>
        </w:tc>
        <w:tc>
          <w:tcPr>
            <w:tcW w:w="115" w:type="dxa"/>
            <w:tcBorders>
              <w:top w:val="nil"/>
              <w:left w:val="single" w:color="000000" w:sz="6" w:space="0"/>
            </w:tcBorders>
          </w:tcPr>
          <w:p>
            <w:pPr>
              <w:pStyle w:val="11"/>
              <w:rPr>
                <w:rFonts w:ascii="Times New Roman"/>
                <w:sz w:val="22"/>
              </w:rPr>
            </w:pPr>
          </w:p>
        </w:tc>
      </w:tr>
    </w:tbl>
    <w:p>
      <w:pPr>
        <w:spacing w:after="0"/>
        <w:rPr>
          <w:rFonts w:ascii="Times New Roman"/>
          <w:sz w:val="22"/>
        </w:rPr>
        <w:sectPr>
          <w:pgSz w:w="11910" w:h="16840"/>
          <w:pgMar w:top="1580" w:right="1140" w:bottom="1360" w:left="1180" w:header="0" w:footer="1165" w:gutter="0"/>
        </w:sectPr>
      </w:pPr>
    </w:p>
    <w:p>
      <w:pPr>
        <w:pStyle w:val="6"/>
        <w:spacing w:before="11"/>
        <w:rPr>
          <w:rFonts w:ascii="Times New Roman"/>
          <w:sz w:val="8"/>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
        <w:gridCol w:w="470"/>
        <w:gridCol w:w="1463"/>
        <w:gridCol w:w="95"/>
        <w:gridCol w:w="1092"/>
        <w:gridCol w:w="245"/>
        <w:gridCol w:w="329"/>
        <w:gridCol w:w="187"/>
        <w:gridCol w:w="234"/>
        <w:gridCol w:w="1020"/>
        <w:gridCol w:w="412"/>
        <w:gridCol w:w="163"/>
        <w:gridCol w:w="293"/>
        <w:gridCol w:w="120"/>
        <w:gridCol w:w="155"/>
        <w:gridCol w:w="1203"/>
        <w:gridCol w:w="1530"/>
        <w:gridCol w:w="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8" w:type="dxa"/>
            <w:vMerge w:val="restart"/>
            <w:tcBorders>
              <w:bottom w:val="nil"/>
              <w:right w:val="single" w:color="000000" w:sz="6" w:space="0"/>
            </w:tcBorders>
          </w:tcPr>
          <w:p>
            <w:pPr>
              <w:pStyle w:val="11"/>
              <w:rPr>
                <w:rFonts w:ascii="Times New Roman"/>
                <w:sz w:val="20"/>
              </w:rPr>
            </w:pPr>
          </w:p>
        </w:tc>
        <w:tc>
          <w:tcPr>
            <w:tcW w:w="470" w:type="dxa"/>
            <w:vMerge w:val="restart"/>
            <w:tcBorders>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30" w:line="249" w:lineRule="auto"/>
              <w:ind w:left="129" w:right="114"/>
              <w:jc w:val="both"/>
              <w:rPr>
                <w:sz w:val="21"/>
              </w:rPr>
            </w:pPr>
            <w:r>
              <w:rPr>
                <w:sz w:val="21"/>
              </w:rPr>
              <w:t>燃烧爆炸危险性</w:t>
            </w:r>
          </w:p>
        </w:tc>
        <w:tc>
          <w:tcPr>
            <w:tcW w:w="1558" w:type="dxa"/>
            <w:gridSpan w:val="2"/>
            <w:tcBorders>
              <w:top w:val="single" w:color="000000" w:sz="12" w:space="0"/>
              <w:left w:val="single" w:color="000000" w:sz="6" w:space="0"/>
              <w:bottom w:val="single" w:color="000000" w:sz="6" w:space="0"/>
              <w:right w:val="single" w:color="000000" w:sz="6" w:space="0"/>
            </w:tcBorders>
          </w:tcPr>
          <w:p>
            <w:pPr>
              <w:pStyle w:val="11"/>
              <w:spacing w:before="11" w:line="246" w:lineRule="exact"/>
              <w:ind w:left="465"/>
              <w:rPr>
                <w:sz w:val="21"/>
              </w:rPr>
            </w:pPr>
            <w:r>
              <w:rPr>
                <w:sz w:val="21"/>
              </w:rPr>
              <w:t>燃烧性</w:t>
            </w:r>
          </w:p>
        </w:tc>
        <w:tc>
          <w:tcPr>
            <w:tcW w:w="1853" w:type="dxa"/>
            <w:gridSpan w:val="4"/>
            <w:tcBorders>
              <w:top w:val="single" w:color="000000" w:sz="12" w:space="0"/>
              <w:left w:val="single" w:color="000000" w:sz="6" w:space="0"/>
              <w:bottom w:val="single" w:color="000000" w:sz="6" w:space="0"/>
              <w:right w:val="single" w:color="000000" w:sz="6" w:space="0"/>
            </w:tcBorders>
          </w:tcPr>
          <w:p>
            <w:pPr>
              <w:pStyle w:val="11"/>
              <w:spacing w:before="11" w:line="246" w:lineRule="exact"/>
              <w:ind w:left="691" w:right="687"/>
              <w:jc w:val="center"/>
              <w:rPr>
                <w:sz w:val="21"/>
              </w:rPr>
            </w:pPr>
            <w:r>
              <w:rPr>
                <w:sz w:val="21"/>
              </w:rPr>
              <w:t>易燃</w:t>
            </w:r>
          </w:p>
        </w:tc>
        <w:tc>
          <w:tcPr>
            <w:tcW w:w="2122" w:type="dxa"/>
            <w:gridSpan w:val="5"/>
            <w:tcBorders>
              <w:top w:val="single" w:color="000000" w:sz="12" w:space="0"/>
              <w:left w:val="single" w:color="000000" w:sz="6" w:space="0"/>
              <w:bottom w:val="single" w:color="000000" w:sz="6" w:space="0"/>
              <w:right w:val="single" w:color="000000" w:sz="6" w:space="0"/>
            </w:tcBorders>
          </w:tcPr>
          <w:p>
            <w:pPr>
              <w:pStyle w:val="11"/>
              <w:spacing w:before="11" w:line="246" w:lineRule="exact"/>
              <w:ind w:left="532"/>
              <w:rPr>
                <w:sz w:val="21"/>
              </w:rPr>
            </w:pPr>
            <w:r>
              <w:rPr>
                <w:sz w:val="21"/>
              </w:rPr>
              <w:t>燃烧分解物</w:t>
            </w:r>
          </w:p>
        </w:tc>
        <w:tc>
          <w:tcPr>
            <w:tcW w:w="3008" w:type="dxa"/>
            <w:gridSpan w:val="4"/>
            <w:tcBorders>
              <w:top w:val="single" w:color="000000" w:sz="12" w:space="0"/>
              <w:left w:val="single" w:color="000000" w:sz="6" w:space="0"/>
              <w:bottom w:val="single" w:color="000000" w:sz="6" w:space="0"/>
              <w:right w:val="single" w:color="000000" w:sz="6" w:space="0"/>
            </w:tcBorders>
          </w:tcPr>
          <w:p>
            <w:pPr>
              <w:pStyle w:val="11"/>
              <w:spacing w:before="11" w:line="246" w:lineRule="exact"/>
              <w:ind w:left="553"/>
              <w:rPr>
                <w:sz w:val="21"/>
              </w:rPr>
            </w:pPr>
            <w:r>
              <w:rPr>
                <w:sz w:val="21"/>
              </w:rPr>
              <w:t>一氧化碳、二氧化碳</w:t>
            </w:r>
          </w:p>
        </w:tc>
        <w:tc>
          <w:tcPr>
            <w:tcW w:w="120" w:type="dxa"/>
            <w:tcBorders>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spacing w:before="14" w:line="246" w:lineRule="exact"/>
              <w:ind w:left="396"/>
              <w:rPr>
                <w:rFonts w:ascii="Times New Roman" w:hAnsi="Times New Roman" w:eastAsia="Times New Roman"/>
                <w:sz w:val="21"/>
              </w:rPr>
            </w:pPr>
            <w:r>
              <w:rPr>
                <w:sz w:val="21"/>
              </w:rPr>
              <w:t>闪点</w:t>
            </w:r>
            <w:r>
              <w:rPr>
                <w:rFonts w:ascii="Times New Roman" w:hAnsi="Times New Roman" w:eastAsia="Times New Roman"/>
                <w:sz w:val="21"/>
              </w:rPr>
              <w:t>(</w:t>
            </w:r>
            <w:r>
              <w:rPr>
                <w:sz w:val="21"/>
              </w:rPr>
              <w:t>℃</w:t>
            </w:r>
            <w:r>
              <w:rPr>
                <w:rFonts w:ascii="Times New Roman" w:hAnsi="Times New Roman" w:eastAsia="Times New Roman"/>
                <w:sz w:val="21"/>
              </w:rPr>
              <w:t>)</w:t>
            </w:r>
          </w:p>
        </w:tc>
        <w:tc>
          <w:tcPr>
            <w:tcW w:w="1853" w:type="dxa"/>
            <w:gridSpan w:val="4"/>
            <w:tcBorders>
              <w:top w:val="single" w:color="000000" w:sz="6" w:space="0"/>
              <w:left w:val="single" w:color="000000" w:sz="6" w:space="0"/>
              <w:bottom w:val="single" w:color="000000" w:sz="6" w:space="0"/>
              <w:right w:val="single" w:color="000000" w:sz="6" w:space="0"/>
            </w:tcBorders>
          </w:tcPr>
          <w:p>
            <w:pPr>
              <w:pStyle w:val="11"/>
              <w:spacing w:before="28" w:line="232" w:lineRule="exact"/>
              <w:ind w:left="691" w:right="681"/>
              <w:jc w:val="center"/>
              <w:rPr>
                <w:rFonts w:ascii="Times New Roman"/>
                <w:sz w:val="21"/>
              </w:rPr>
            </w:pPr>
            <w:r>
              <w:rPr>
                <w:rFonts w:ascii="Times New Roman"/>
                <w:sz w:val="21"/>
              </w:rPr>
              <w:t>-40</w:t>
            </w:r>
          </w:p>
        </w:tc>
        <w:tc>
          <w:tcPr>
            <w:tcW w:w="2122" w:type="dxa"/>
            <w:gridSpan w:val="5"/>
            <w:tcBorders>
              <w:top w:val="single" w:color="000000" w:sz="6" w:space="0"/>
              <w:left w:val="single" w:color="000000" w:sz="6" w:space="0"/>
              <w:bottom w:val="single" w:color="000000" w:sz="6" w:space="0"/>
              <w:right w:val="single" w:color="000000" w:sz="6" w:space="0"/>
            </w:tcBorders>
          </w:tcPr>
          <w:p>
            <w:pPr>
              <w:pStyle w:val="11"/>
              <w:spacing w:before="14" w:line="246" w:lineRule="exact"/>
              <w:ind w:left="287"/>
              <w:rPr>
                <w:sz w:val="21"/>
              </w:rPr>
            </w:pPr>
            <w:r>
              <w:rPr>
                <w:sz w:val="21"/>
              </w:rPr>
              <w:t>爆炸上限（</w:t>
            </w:r>
            <w:r>
              <w:rPr>
                <w:rFonts w:ascii="Times New Roman" w:eastAsia="Times New Roman"/>
                <w:sz w:val="21"/>
              </w:rPr>
              <w:t>v%</w:t>
            </w:r>
            <w:r>
              <w:rPr>
                <w:sz w:val="21"/>
              </w:rPr>
              <w:t>）</w:t>
            </w:r>
          </w:p>
        </w:tc>
        <w:tc>
          <w:tcPr>
            <w:tcW w:w="3008" w:type="dxa"/>
            <w:gridSpan w:val="4"/>
            <w:tcBorders>
              <w:top w:val="single" w:color="000000" w:sz="6" w:space="0"/>
              <w:left w:val="single" w:color="000000" w:sz="6" w:space="0"/>
              <w:bottom w:val="single" w:color="000000" w:sz="6" w:space="0"/>
              <w:right w:val="single" w:color="000000" w:sz="6" w:space="0"/>
            </w:tcBorders>
          </w:tcPr>
          <w:p>
            <w:pPr>
              <w:pStyle w:val="11"/>
              <w:spacing w:before="28" w:line="232" w:lineRule="exact"/>
              <w:ind w:left="1347" w:right="1343"/>
              <w:jc w:val="center"/>
              <w:rPr>
                <w:rFonts w:ascii="Times New Roman"/>
                <w:sz w:val="21"/>
              </w:rPr>
            </w:pPr>
            <w:r>
              <w:rPr>
                <w:rFonts w:ascii="Times New Roman"/>
                <w:sz w:val="21"/>
              </w:rPr>
              <w:t>9.8</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spacing w:before="21" w:line="252" w:lineRule="exact"/>
              <w:ind w:left="187"/>
              <w:rPr>
                <w:rFonts w:ascii="Times New Roman" w:hAnsi="Times New Roman" w:eastAsia="Times New Roman"/>
                <w:sz w:val="21"/>
              </w:rPr>
            </w:pPr>
            <w:r>
              <w:rPr>
                <w:sz w:val="21"/>
              </w:rPr>
              <w:t>引燃温度</w:t>
            </w:r>
            <w:r>
              <w:rPr>
                <w:rFonts w:ascii="Times New Roman" w:hAnsi="Times New Roman" w:eastAsia="Times New Roman"/>
                <w:sz w:val="21"/>
              </w:rPr>
              <w:t>(</w:t>
            </w:r>
            <w:r>
              <w:rPr>
                <w:sz w:val="21"/>
              </w:rPr>
              <w:t>℃</w:t>
            </w:r>
            <w:r>
              <w:rPr>
                <w:rFonts w:ascii="Times New Roman" w:hAnsi="Times New Roman" w:eastAsia="Times New Roman"/>
                <w:sz w:val="21"/>
              </w:rPr>
              <w:t>)</w:t>
            </w:r>
          </w:p>
        </w:tc>
        <w:tc>
          <w:tcPr>
            <w:tcW w:w="1853" w:type="dxa"/>
            <w:gridSpan w:val="4"/>
            <w:tcBorders>
              <w:top w:val="single" w:color="000000" w:sz="6" w:space="0"/>
              <w:left w:val="single" w:color="000000" w:sz="6" w:space="0"/>
              <w:bottom w:val="single" w:color="000000" w:sz="6" w:space="0"/>
              <w:right w:val="single" w:color="000000" w:sz="6" w:space="0"/>
            </w:tcBorders>
          </w:tcPr>
          <w:p>
            <w:pPr>
              <w:pStyle w:val="11"/>
              <w:spacing w:before="35" w:line="238" w:lineRule="exact"/>
              <w:ind w:left="691" w:right="683"/>
              <w:jc w:val="center"/>
              <w:rPr>
                <w:rFonts w:ascii="Times New Roman"/>
                <w:sz w:val="21"/>
              </w:rPr>
            </w:pPr>
            <w:r>
              <w:rPr>
                <w:rFonts w:ascii="Times New Roman"/>
                <w:sz w:val="21"/>
              </w:rPr>
              <w:t>260</w:t>
            </w:r>
          </w:p>
        </w:tc>
        <w:tc>
          <w:tcPr>
            <w:tcW w:w="2122" w:type="dxa"/>
            <w:gridSpan w:val="5"/>
            <w:tcBorders>
              <w:top w:val="single" w:color="000000" w:sz="6" w:space="0"/>
              <w:left w:val="single" w:color="000000" w:sz="6" w:space="0"/>
              <w:bottom w:val="single" w:color="000000" w:sz="6" w:space="0"/>
              <w:right w:val="single" w:color="000000" w:sz="6" w:space="0"/>
            </w:tcBorders>
          </w:tcPr>
          <w:p>
            <w:pPr>
              <w:pStyle w:val="11"/>
              <w:spacing w:before="21" w:line="252" w:lineRule="exact"/>
              <w:ind w:left="287"/>
              <w:rPr>
                <w:sz w:val="21"/>
              </w:rPr>
            </w:pPr>
            <w:r>
              <w:rPr>
                <w:sz w:val="21"/>
              </w:rPr>
              <w:t>爆炸下限（</w:t>
            </w:r>
            <w:r>
              <w:rPr>
                <w:rFonts w:ascii="Times New Roman" w:eastAsia="Times New Roman"/>
                <w:sz w:val="21"/>
              </w:rPr>
              <w:t>v%</w:t>
            </w:r>
            <w:r>
              <w:rPr>
                <w:sz w:val="21"/>
              </w:rPr>
              <w:t>）</w:t>
            </w:r>
          </w:p>
        </w:tc>
        <w:tc>
          <w:tcPr>
            <w:tcW w:w="3008" w:type="dxa"/>
            <w:gridSpan w:val="4"/>
            <w:tcBorders>
              <w:top w:val="single" w:color="000000" w:sz="6" w:space="0"/>
              <w:left w:val="single" w:color="000000" w:sz="6" w:space="0"/>
              <w:bottom w:val="single" w:color="000000" w:sz="6" w:space="0"/>
              <w:right w:val="single" w:color="000000" w:sz="6" w:space="0"/>
            </w:tcBorders>
          </w:tcPr>
          <w:p>
            <w:pPr>
              <w:pStyle w:val="11"/>
              <w:spacing w:before="35" w:line="238" w:lineRule="exact"/>
              <w:ind w:left="1347" w:right="1343"/>
              <w:jc w:val="center"/>
              <w:rPr>
                <w:rFonts w:ascii="Times New Roman"/>
                <w:sz w:val="21"/>
              </w:rPr>
            </w:pPr>
            <w:r>
              <w:rPr>
                <w:rFonts w:ascii="Times New Roman"/>
                <w:sz w:val="21"/>
              </w:rPr>
              <w:t>1.7</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spacing w:before="6"/>
              <w:rPr>
                <w:rFonts w:ascii="Times New Roman"/>
                <w:sz w:val="25"/>
              </w:rPr>
            </w:pPr>
          </w:p>
          <w:p>
            <w:pPr>
              <w:pStyle w:val="11"/>
              <w:ind w:left="360"/>
              <w:rPr>
                <w:sz w:val="21"/>
              </w:rPr>
            </w:pPr>
            <w:r>
              <w:rPr>
                <w:sz w:val="21"/>
              </w:rPr>
              <w:t>危险特性</w:t>
            </w:r>
          </w:p>
        </w:tc>
        <w:tc>
          <w:tcPr>
            <w:tcW w:w="6983" w:type="dxa"/>
            <w:gridSpan w:val="13"/>
            <w:tcBorders>
              <w:top w:val="single" w:color="000000" w:sz="6" w:space="0"/>
              <w:left w:val="single" w:color="000000" w:sz="6" w:space="0"/>
              <w:bottom w:val="single" w:color="000000" w:sz="6" w:space="0"/>
              <w:right w:val="single" w:color="000000" w:sz="6" w:space="0"/>
            </w:tcBorders>
          </w:tcPr>
          <w:p>
            <w:pPr>
              <w:pStyle w:val="11"/>
              <w:spacing w:before="15" w:line="247" w:lineRule="auto"/>
              <w:ind w:left="126" w:right="121"/>
              <w:jc w:val="center"/>
              <w:rPr>
                <w:sz w:val="21"/>
              </w:rPr>
            </w:pPr>
            <w:r>
              <w:rPr>
                <w:w w:val="95"/>
                <w:sz w:val="21"/>
              </w:rPr>
              <w:t>易燃气体。与空气混合能形成爆炸性混合物，遇热源和明火有燃烧爆炸的  危险。与氧化剂接触猛烈反应。气体比空气重，能在较低处扩散到相当远</w:t>
            </w:r>
          </w:p>
          <w:p>
            <w:pPr>
              <w:pStyle w:val="11"/>
              <w:spacing w:before="5" w:line="246" w:lineRule="exact"/>
              <w:ind w:left="124" w:right="121"/>
              <w:jc w:val="center"/>
              <w:rPr>
                <w:sz w:val="21"/>
              </w:rPr>
            </w:pPr>
            <w:r>
              <w:rPr>
                <w:sz w:val="21"/>
              </w:rPr>
              <w:t>的地方，遇火源会着火回燃。</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spacing w:before="14" w:line="246" w:lineRule="exact"/>
              <w:ind w:left="151"/>
              <w:rPr>
                <w:sz w:val="21"/>
              </w:rPr>
            </w:pPr>
            <w:r>
              <w:rPr>
                <w:sz w:val="21"/>
              </w:rPr>
              <w:t>建规火险分级</w:t>
            </w:r>
          </w:p>
        </w:tc>
        <w:tc>
          <w:tcPr>
            <w:tcW w:w="1853" w:type="dxa"/>
            <w:gridSpan w:val="4"/>
            <w:tcBorders>
              <w:top w:val="single" w:color="000000" w:sz="6" w:space="0"/>
              <w:left w:val="single" w:color="000000" w:sz="6" w:space="0"/>
              <w:bottom w:val="single" w:color="000000" w:sz="6" w:space="0"/>
              <w:right w:val="single" w:color="000000" w:sz="6" w:space="0"/>
            </w:tcBorders>
          </w:tcPr>
          <w:p>
            <w:pPr>
              <w:pStyle w:val="11"/>
              <w:spacing w:before="14" w:line="246" w:lineRule="exact"/>
              <w:ind w:left="7"/>
              <w:jc w:val="center"/>
              <w:rPr>
                <w:sz w:val="21"/>
              </w:rPr>
            </w:pPr>
            <w:r>
              <w:rPr>
                <w:w w:val="99"/>
                <w:sz w:val="21"/>
              </w:rPr>
              <w:t>甲</w:t>
            </w:r>
          </w:p>
        </w:tc>
        <w:tc>
          <w:tcPr>
            <w:tcW w:w="1254" w:type="dxa"/>
            <w:gridSpan w:val="2"/>
            <w:tcBorders>
              <w:top w:val="single" w:color="000000" w:sz="6" w:space="0"/>
              <w:left w:val="single" w:color="000000" w:sz="6" w:space="0"/>
              <w:bottom w:val="single" w:color="000000" w:sz="6" w:space="0"/>
              <w:right w:val="single" w:color="000000" w:sz="6" w:space="0"/>
            </w:tcBorders>
          </w:tcPr>
          <w:p>
            <w:pPr>
              <w:pStyle w:val="11"/>
              <w:spacing w:before="14" w:line="246" w:lineRule="exact"/>
              <w:ind w:left="309"/>
              <w:rPr>
                <w:sz w:val="21"/>
              </w:rPr>
            </w:pPr>
            <w:r>
              <w:rPr>
                <w:sz w:val="21"/>
              </w:rPr>
              <w:t>稳定性</w:t>
            </w:r>
          </w:p>
        </w:tc>
        <w:tc>
          <w:tcPr>
            <w:tcW w:w="868" w:type="dxa"/>
            <w:gridSpan w:val="3"/>
            <w:tcBorders>
              <w:top w:val="single" w:color="000000" w:sz="6" w:space="0"/>
              <w:left w:val="single" w:color="000000" w:sz="6" w:space="0"/>
              <w:bottom w:val="single" w:color="000000" w:sz="6" w:space="0"/>
              <w:right w:val="single" w:color="000000" w:sz="6" w:space="0"/>
            </w:tcBorders>
          </w:tcPr>
          <w:p>
            <w:pPr>
              <w:pStyle w:val="11"/>
              <w:spacing w:before="14" w:line="246" w:lineRule="exact"/>
              <w:ind w:left="219"/>
              <w:rPr>
                <w:sz w:val="21"/>
              </w:rPr>
            </w:pPr>
            <w:r>
              <w:rPr>
                <w:sz w:val="21"/>
              </w:rPr>
              <w:t>稳定</w:t>
            </w:r>
          </w:p>
        </w:tc>
        <w:tc>
          <w:tcPr>
            <w:tcW w:w="1478" w:type="dxa"/>
            <w:gridSpan w:val="3"/>
            <w:tcBorders>
              <w:top w:val="single" w:color="000000" w:sz="6" w:space="0"/>
              <w:left w:val="single" w:color="000000" w:sz="6" w:space="0"/>
              <w:bottom w:val="single" w:color="000000" w:sz="6" w:space="0"/>
              <w:right w:val="single" w:color="000000" w:sz="6" w:space="0"/>
            </w:tcBorders>
          </w:tcPr>
          <w:p>
            <w:pPr>
              <w:pStyle w:val="11"/>
              <w:spacing w:before="14" w:line="246" w:lineRule="exact"/>
              <w:ind w:left="313"/>
              <w:rPr>
                <w:sz w:val="21"/>
              </w:rPr>
            </w:pPr>
            <w:r>
              <w:rPr>
                <w:sz w:val="21"/>
              </w:rPr>
              <w:t>聚合危害</w:t>
            </w:r>
          </w:p>
        </w:tc>
        <w:tc>
          <w:tcPr>
            <w:tcW w:w="1530" w:type="dxa"/>
            <w:tcBorders>
              <w:top w:val="single" w:color="000000" w:sz="6" w:space="0"/>
              <w:left w:val="single" w:color="000000" w:sz="6" w:space="0"/>
              <w:bottom w:val="single" w:color="000000" w:sz="6" w:space="0"/>
              <w:right w:val="single" w:color="000000" w:sz="6" w:space="0"/>
            </w:tcBorders>
          </w:tcPr>
          <w:p>
            <w:pPr>
              <w:pStyle w:val="11"/>
              <w:spacing w:before="14" w:line="246" w:lineRule="exact"/>
              <w:ind w:left="443"/>
              <w:rPr>
                <w:sz w:val="21"/>
              </w:rPr>
            </w:pPr>
            <w:r>
              <w:rPr>
                <w:sz w:val="21"/>
              </w:rPr>
              <w:t>不聚合</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spacing w:before="14" w:line="245" w:lineRule="exact"/>
              <w:ind w:left="465"/>
              <w:rPr>
                <w:sz w:val="21"/>
              </w:rPr>
            </w:pPr>
            <w:r>
              <w:rPr>
                <w:sz w:val="21"/>
              </w:rPr>
              <w:t>禁忌物</w:t>
            </w:r>
          </w:p>
        </w:tc>
        <w:tc>
          <w:tcPr>
            <w:tcW w:w="6983" w:type="dxa"/>
            <w:gridSpan w:val="13"/>
            <w:tcBorders>
              <w:top w:val="single" w:color="000000" w:sz="6" w:space="0"/>
              <w:left w:val="single" w:color="000000" w:sz="6" w:space="0"/>
              <w:bottom w:val="single" w:color="000000" w:sz="6" w:space="0"/>
              <w:right w:val="single" w:color="000000" w:sz="6" w:space="0"/>
            </w:tcBorders>
          </w:tcPr>
          <w:p>
            <w:pPr>
              <w:pStyle w:val="11"/>
              <w:spacing w:before="14" w:line="245" w:lineRule="exact"/>
              <w:ind w:left="124" w:right="121"/>
              <w:jc w:val="center"/>
              <w:rPr>
                <w:sz w:val="21"/>
              </w:rPr>
            </w:pPr>
            <w:r>
              <w:rPr>
                <w:sz w:val="21"/>
              </w:rPr>
              <w:t>强氧化剂</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1"/>
              <w:rPr>
                <w:rFonts w:ascii="Times New Roman"/>
                <w:sz w:val="22"/>
              </w:rPr>
            </w:pPr>
          </w:p>
          <w:p>
            <w:pPr>
              <w:pStyle w:val="11"/>
              <w:ind w:left="360"/>
              <w:rPr>
                <w:sz w:val="21"/>
              </w:rPr>
            </w:pPr>
            <w:r>
              <w:rPr>
                <w:sz w:val="21"/>
              </w:rPr>
              <w:t>储运条件</w:t>
            </w:r>
          </w:p>
        </w:tc>
        <w:tc>
          <w:tcPr>
            <w:tcW w:w="6983" w:type="dxa"/>
            <w:gridSpan w:val="13"/>
            <w:tcBorders>
              <w:top w:val="single" w:color="000000" w:sz="6" w:space="0"/>
              <w:left w:val="single" w:color="000000" w:sz="6" w:space="0"/>
              <w:bottom w:val="single" w:color="000000" w:sz="6" w:space="0"/>
              <w:right w:val="single" w:color="000000" w:sz="6" w:space="0"/>
            </w:tcBorders>
          </w:tcPr>
          <w:p>
            <w:pPr>
              <w:pStyle w:val="11"/>
              <w:spacing w:before="15" w:line="249" w:lineRule="auto"/>
              <w:ind w:left="105" w:right="-15"/>
              <w:rPr>
                <w:sz w:val="21"/>
              </w:rPr>
            </w:pPr>
            <w:r>
              <w:rPr>
                <w:spacing w:val="-3"/>
                <w:sz w:val="21"/>
              </w:rPr>
              <w:t xml:space="preserve">储存于阴凉、通风的库房。远离火种、热源。库温不宜超过 </w:t>
            </w:r>
            <w:r>
              <w:rPr>
                <w:rFonts w:ascii="Times New Roman" w:hAnsi="Times New Roman" w:eastAsia="Times New Roman"/>
                <w:sz w:val="21"/>
              </w:rPr>
              <w:t>30</w:t>
            </w:r>
            <w:r>
              <w:rPr>
                <w:sz w:val="21"/>
              </w:rPr>
              <w:t>℃。应与氧化剂、卤素分开存放，切忌混储。采用防爆型照明、通风设施。禁止使用易产生火花的机械设备和工具。储区应备有泄漏应急处理设备。铁路运输时限使用耐压液化气企业自备罐车装运，装运前需报有关部门批准。采用刚瓶运输时必须戴好钢瓶上的安全帽。钢瓶一般平放，并应将瓶口朝同一方向，不可交叉；高度不得超过车辆的防护栏板，并用三角木垫卡牢，防止滚动。运输时运输车辆应配备相应品种和数量的消防器材。装运该物品的车辆排气管必须配备阻火装置，禁止使用易产生火花的机械设备和工具</w:t>
            </w:r>
            <w:r>
              <w:rPr>
                <w:spacing w:val="-8"/>
                <w:sz w:val="21"/>
              </w:rPr>
              <w:t>装卸。严禁与氧化剂、卤素等混装混运。夏季应早晚运输，防止日光曝晒。</w:t>
            </w:r>
            <w:r>
              <w:rPr>
                <w:spacing w:val="-5"/>
                <w:sz w:val="21"/>
              </w:rPr>
              <w:t>中途停留时应远离火种、热源。公路运输时要按规定路线行驶，勿在居民</w:t>
            </w:r>
          </w:p>
          <w:p>
            <w:pPr>
              <w:pStyle w:val="11"/>
              <w:spacing w:line="247" w:lineRule="exact"/>
              <w:ind w:left="105"/>
              <w:rPr>
                <w:sz w:val="21"/>
              </w:rPr>
            </w:pPr>
            <w:r>
              <w:rPr>
                <w:sz w:val="21"/>
              </w:rPr>
              <w:t>区和人口稠密区停留。铁路运输时要禁止溜放。</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25"/>
              <w:ind w:left="360"/>
              <w:rPr>
                <w:sz w:val="21"/>
              </w:rPr>
            </w:pPr>
            <w:r>
              <w:rPr>
                <w:sz w:val="21"/>
              </w:rPr>
              <w:t>泄漏处理</w:t>
            </w:r>
          </w:p>
        </w:tc>
        <w:tc>
          <w:tcPr>
            <w:tcW w:w="6983" w:type="dxa"/>
            <w:gridSpan w:val="13"/>
            <w:tcBorders>
              <w:top w:val="single" w:color="000000" w:sz="6" w:space="0"/>
              <w:left w:val="single" w:color="000000" w:sz="6" w:space="0"/>
              <w:bottom w:val="single" w:color="000000" w:sz="6" w:space="0"/>
              <w:right w:val="single" w:color="000000" w:sz="6" w:space="0"/>
            </w:tcBorders>
          </w:tcPr>
          <w:p>
            <w:pPr>
              <w:pStyle w:val="11"/>
              <w:spacing w:before="114" w:line="249" w:lineRule="auto"/>
              <w:ind w:left="105" w:right="-15"/>
              <w:rPr>
                <w:sz w:val="21"/>
              </w:rPr>
            </w:pPr>
            <w:r>
              <w:rPr>
                <w:sz w:val="21"/>
              </w:rPr>
              <w:t>迅速撤离泄漏污染区人员至上风处，并进行隔离，严格限制出入。切断火源。建议应急处理人员戴自给正压式呼吸器，穿防静电工作服。尽可能切</w:t>
            </w:r>
            <w:r>
              <w:rPr>
                <w:spacing w:val="-3"/>
                <w:sz w:val="21"/>
              </w:rPr>
              <w:t>断泄漏源。用工业覆盖层或吸附</w:t>
            </w:r>
            <w:r>
              <w:rPr>
                <w:rFonts w:ascii="Times New Roman" w:eastAsia="Times New Roman"/>
                <w:sz w:val="21"/>
              </w:rPr>
              <w:t>/</w:t>
            </w:r>
            <w:r>
              <w:rPr>
                <w:rFonts w:ascii="Times New Roman" w:eastAsia="Times New Roman"/>
                <w:spacing w:val="38"/>
                <w:sz w:val="21"/>
              </w:rPr>
              <w:t xml:space="preserve"> </w:t>
            </w:r>
            <w:r>
              <w:rPr>
                <w:sz w:val="21"/>
              </w:rPr>
              <w:t>吸收剂盖住泄漏点附近的下水道等地方， 防止气体进入。合理通风，加速扩散。喷雾状水稀释、溶解。构筑围堤或挖坑收容产生的大量废水。如有可能，将漏出气用排风机送至空旷地方或装设适当喷头烧掉。漏气容器要妥善处理，修复、检验后再用。</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558" w:type="dxa"/>
            <w:gridSpan w:val="2"/>
            <w:tcBorders>
              <w:top w:val="single" w:color="000000" w:sz="6" w:space="0"/>
              <w:left w:val="single" w:color="000000" w:sz="6" w:space="0"/>
              <w:bottom w:val="single" w:color="000000" w:sz="6" w:space="0"/>
              <w:right w:val="single" w:color="000000" w:sz="6" w:space="0"/>
            </w:tcBorders>
          </w:tcPr>
          <w:p>
            <w:pPr>
              <w:pStyle w:val="11"/>
              <w:spacing w:before="7"/>
              <w:rPr>
                <w:rFonts w:ascii="Times New Roman"/>
                <w:sz w:val="25"/>
              </w:rPr>
            </w:pPr>
          </w:p>
          <w:p>
            <w:pPr>
              <w:pStyle w:val="11"/>
              <w:ind w:left="360"/>
              <w:rPr>
                <w:sz w:val="21"/>
              </w:rPr>
            </w:pPr>
            <w:r>
              <w:rPr>
                <w:sz w:val="21"/>
              </w:rPr>
              <w:t>灭火方法</w:t>
            </w:r>
          </w:p>
        </w:tc>
        <w:tc>
          <w:tcPr>
            <w:tcW w:w="6983" w:type="dxa"/>
            <w:gridSpan w:val="13"/>
            <w:tcBorders>
              <w:top w:val="single" w:color="000000" w:sz="6" w:space="0"/>
              <w:left w:val="single" w:color="000000" w:sz="6" w:space="0"/>
              <w:bottom w:val="single" w:color="000000" w:sz="6" w:space="0"/>
              <w:right w:val="single" w:color="000000" w:sz="6" w:space="0"/>
            </w:tcBorders>
          </w:tcPr>
          <w:p>
            <w:pPr>
              <w:pStyle w:val="11"/>
              <w:spacing w:before="14"/>
              <w:ind w:left="105" w:right="-15"/>
              <w:rPr>
                <w:sz w:val="21"/>
              </w:rPr>
            </w:pPr>
            <w:r>
              <w:rPr>
                <w:spacing w:val="-7"/>
                <w:w w:val="95"/>
                <w:sz w:val="21"/>
              </w:rPr>
              <w:t>切断气源。若不能切断气源，则不允许熄灭泄漏处的火焰。喷水冷却容器，</w:t>
            </w:r>
          </w:p>
          <w:p>
            <w:pPr>
              <w:pStyle w:val="11"/>
              <w:spacing w:line="280" w:lineRule="atLeast"/>
              <w:ind w:left="105" w:right="97"/>
              <w:rPr>
                <w:sz w:val="21"/>
              </w:rPr>
            </w:pPr>
            <w:r>
              <w:rPr>
                <w:sz w:val="21"/>
              </w:rPr>
              <w:t>可能的话将容器从火场移至空旷处。灭火剂：泡沫、二氧化碳、干粉、砂土。</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9249" w:type="dxa"/>
            <w:gridSpan w:val="18"/>
            <w:tcBorders>
              <w:top w:val="single" w:color="000000" w:sz="6" w:space="0"/>
              <w:bottom w:val="single" w:color="000000" w:sz="6" w:space="0"/>
            </w:tcBorders>
          </w:tcPr>
          <w:p>
            <w:pPr>
              <w:pStyle w:val="11"/>
              <w:tabs>
                <w:tab w:val="left" w:pos="3528"/>
              </w:tabs>
              <w:spacing w:line="288" w:lineRule="exact"/>
              <w:ind w:left="588"/>
              <w:rPr>
                <w:rFonts w:hint="eastAsia" w:ascii="黑体" w:eastAsia="黑体"/>
                <w:sz w:val="24"/>
              </w:rPr>
            </w:pPr>
            <w:r>
              <w:rPr>
                <w:rFonts w:hint="eastAsia" w:ascii="黑体" w:eastAsia="黑体"/>
                <w:sz w:val="24"/>
              </w:rPr>
              <w:t>表</w:t>
            </w:r>
            <w:r>
              <w:rPr>
                <w:rFonts w:hint="eastAsia" w:ascii="黑体" w:eastAsia="黑体"/>
                <w:spacing w:val="-60"/>
                <w:sz w:val="24"/>
              </w:rPr>
              <w:t xml:space="preserve"> </w:t>
            </w:r>
            <w:r>
              <w:rPr>
                <w:rFonts w:ascii="Times New Roman" w:eastAsia="Times New Roman"/>
                <w:sz w:val="24"/>
              </w:rPr>
              <w:t>38</w:t>
            </w:r>
            <w:r>
              <w:rPr>
                <w:rFonts w:ascii="Times New Roman" w:eastAsia="Times New Roman"/>
                <w:sz w:val="24"/>
              </w:rPr>
              <w:tab/>
            </w:r>
            <w:r>
              <w:rPr>
                <w:rFonts w:hint="eastAsia" w:ascii="黑体" w:eastAsia="黑体"/>
                <w:sz w:val="24"/>
              </w:rPr>
              <w:t>聚苯乙烯泡沫理化特性表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18" w:type="dxa"/>
            <w:vMerge w:val="restart"/>
            <w:tcBorders>
              <w:top w:val="nil"/>
              <w:bottom w:val="nil"/>
              <w:right w:val="single" w:color="000000" w:sz="6" w:space="0"/>
            </w:tcBorders>
          </w:tcPr>
          <w:p>
            <w:pPr>
              <w:pStyle w:val="11"/>
              <w:rPr>
                <w:rFonts w:ascii="Times New Roman"/>
                <w:sz w:val="20"/>
              </w:rPr>
            </w:pPr>
          </w:p>
        </w:tc>
        <w:tc>
          <w:tcPr>
            <w:tcW w:w="470" w:type="dxa"/>
            <w:vMerge w:val="restart"/>
            <w:tcBorders>
              <w:top w:val="single" w:color="000000" w:sz="6" w:space="0"/>
              <w:left w:val="single" w:color="000000" w:sz="6" w:space="0"/>
              <w:bottom w:val="single" w:color="000000" w:sz="6" w:space="0"/>
              <w:right w:val="single" w:color="000000" w:sz="6" w:space="0"/>
            </w:tcBorders>
          </w:tcPr>
          <w:p>
            <w:pPr>
              <w:pStyle w:val="11"/>
              <w:spacing w:before="177" w:line="247" w:lineRule="auto"/>
              <w:ind w:left="124" w:right="119"/>
              <w:rPr>
                <w:sz w:val="21"/>
              </w:rPr>
            </w:pPr>
            <w:r>
              <w:rPr>
                <w:sz w:val="21"/>
              </w:rPr>
              <w:t>标识</w:t>
            </w:r>
          </w:p>
        </w:tc>
        <w:tc>
          <w:tcPr>
            <w:tcW w:w="5240" w:type="dxa"/>
            <w:gridSpan w:val="10"/>
            <w:tcBorders>
              <w:top w:val="single" w:color="000000" w:sz="6" w:space="0"/>
              <w:left w:val="single" w:color="000000" w:sz="6" w:space="0"/>
              <w:bottom w:val="single" w:color="000000" w:sz="6" w:space="0"/>
              <w:right w:val="single" w:color="000000" w:sz="6" w:space="0"/>
            </w:tcBorders>
          </w:tcPr>
          <w:p>
            <w:pPr>
              <w:pStyle w:val="11"/>
              <w:spacing w:before="13" w:line="246" w:lineRule="exact"/>
              <w:ind w:left="1751" w:right="1753"/>
              <w:jc w:val="center"/>
              <w:rPr>
                <w:sz w:val="21"/>
              </w:rPr>
            </w:pPr>
            <w:r>
              <w:rPr>
                <w:sz w:val="21"/>
              </w:rPr>
              <w:t>中文名：聚苯乙烯</w:t>
            </w:r>
          </w:p>
        </w:tc>
        <w:tc>
          <w:tcPr>
            <w:tcW w:w="3301" w:type="dxa"/>
            <w:gridSpan w:val="5"/>
            <w:tcBorders>
              <w:top w:val="single" w:color="000000" w:sz="6" w:space="0"/>
              <w:left w:val="single" w:color="000000" w:sz="6" w:space="0"/>
              <w:bottom w:val="single" w:color="000000" w:sz="6" w:space="0"/>
              <w:right w:val="single" w:color="000000" w:sz="6" w:space="0"/>
            </w:tcBorders>
          </w:tcPr>
          <w:p>
            <w:pPr>
              <w:pStyle w:val="11"/>
              <w:spacing w:before="13" w:line="246" w:lineRule="exact"/>
              <w:ind w:left="592"/>
              <w:rPr>
                <w:sz w:val="21"/>
              </w:rPr>
            </w:pPr>
            <w:r>
              <w:rPr>
                <w:sz w:val="21"/>
              </w:rPr>
              <w:t>危险货物编号：无资料</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5240" w:type="dxa"/>
            <w:gridSpan w:val="10"/>
            <w:tcBorders>
              <w:top w:val="single" w:color="000000" w:sz="6" w:space="0"/>
              <w:left w:val="single" w:color="000000" w:sz="6" w:space="0"/>
              <w:bottom w:val="single" w:color="000000" w:sz="6" w:space="0"/>
              <w:right w:val="single" w:color="000000" w:sz="6" w:space="0"/>
            </w:tcBorders>
          </w:tcPr>
          <w:p>
            <w:pPr>
              <w:pStyle w:val="11"/>
              <w:spacing w:before="21" w:line="253" w:lineRule="exact"/>
              <w:ind w:left="1699"/>
              <w:rPr>
                <w:rFonts w:ascii="Times New Roman" w:eastAsia="Times New Roman"/>
                <w:sz w:val="21"/>
              </w:rPr>
            </w:pPr>
            <w:r>
              <w:rPr>
                <w:sz w:val="21"/>
              </w:rPr>
              <w:t>英文名：</w:t>
            </w:r>
            <w:r>
              <w:rPr>
                <w:rFonts w:ascii="Times New Roman" w:eastAsia="Times New Roman"/>
                <w:sz w:val="21"/>
              </w:rPr>
              <w:t>Polystyrene</w:t>
            </w:r>
          </w:p>
        </w:tc>
        <w:tc>
          <w:tcPr>
            <w:tcW w:w="3301" w:type="dxa"/>
            <w:gridSpan w:val="5"/>
            <w:tcBorders>
              <w:top w:val="single" w:color="000000" w:sz="6" w:space="0"/>
              <w:left w:val="single" w:color="000000" w:sz="6" w:space="0"/>
              <w:bottom w:val="single" w:color="000000" w:sz="6" w:space="0"/>
              <w:right w:val="single" w:color="000000" w:sz="6" w:space="0"/>
            </w:tcBorders>
          </w:tcPr>
          <w:p>
            <w:pPr>
              <w:pStyle w:val="11"/>
              <w:spacing w:before="21" w:line="253" w:lineRule="exact"/>
              <w:ind w:left="940"/>
              <w:rPr>
                <w:rFonts w:ascii="Times New Roman" w:eastAsia="Times New Roman"/>
                <w:sz w:val="21"/>
              </w:rPr>
            </w:pPr>
            <w:r>
              <w:rPr>
                <w:rFonts w:ascii="Times New Roman" w:eastAsia="Times New Roman"/>
                <w:sz w:val="21"/>
              </w:rPr>
              <w:t xml:space="preserve">UN </w:t>
            </w:r>
            <w:r>
              <w:rPr>
                <w:sz w:val="21"/>
              </w:rPr>
              <w:t>编号：</w:t>
            </w:r>
            <w:r>
              <w:rPr>
                <w:rFonts w:ascii="Times New Roman" w:eastAsia="Times New Roman"/>
                <w:sz w:val="21"/>
              </w:rPr>
              <w:t>1265</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2895" w:type="dxa"/>
            <w:gridSpan w:val="4"/>
            <w:tcBorders>
              <w:top w:val="single" w:color="000000" w:sz="6" w:space="0"/>
              <w:left w:val="single" w:color="000000" w:sz="6" w:space="0"/>
              <w:bottom w:val="single" w:color="000000" w:sz="6" w:space="0"/>
              <w:right w:val="single" w:color="000000" w:sz="6" w:space="0"/>
            </w:tcBorders>
          </w:tcPr>
          <w:p>
            <w:pPr>
              <w:pStyle w:val="11"/>
              <w:spacing w:before="14" w:line="246" w:lineRule="exact"/>
              <w:ind w:left="768"/>
              <w:rPr>
                <w:rFonts w:ascii="Times New Roman" w:eastAsia="Times New Roman"/>
                <w:sz w:val="21"/>
              </w:rPr>
            </w:pPr>
            <w:r>
              <w:rPr>
                <w:sz w:val="21"/>
              </w:rPr>
              <w:t>分子式：</w:t>
            </w:r>
            <w:r>
              <w:rPr>
                <w:rFonts w:ascii="Times New Roman" w:eastAsia="Times New Roman"/>
                <w:sz w:val="21"/>
              </w:rPr>
              <w:t>C8H8</w:t>
            </w:r>
          </w:p>
        </w:tc>
        <w:tc>
          <w:tcPr>
            <w:tcW w:w="2345" w:type="dxa"/>
            <w:gridSpan w:val="6"/>
            <w:tcBorders>
              <w:top w:val="single" w:color="000000" w:sz="6" w:space="0"/>
              <w:left w:val="single" w:color="000000" w:sz="6" w:space="0"/>
              <w:bottom w:val="single" w:color="000000" w:sz="6" w:space="0"/>
              <w:right w:val="single" w:color="000000" w:sz="6" w:space="0"/>
            </w:tcBorders>
          </w:tcPr>
          <w:p>
            <w:pPr>
              <w:pStyle w:val="11"/>
              <w:spacing w:before="14" w:line="246" w:lineRule="exact"/>
              <w:ind w:left="354"/>
              <w:rPr>
                <w:rFonts w:ascii="Times New Roman" w:eastAsia="Times New Roman"/>
                <w:sz w:val="21"/>
              </w:rPr>
            </w:pPr>
            <w:r>
              <w:rPr>
                <w:sz w:val="21"/>
              </w:rPr>
              <w:t>分子量：</w:t>
            </w:r>
            <w:r>
              <w:rPr>
                <w:rFonts w:ascii="Times New Roman" w:eastAsia="Times New Roman"/>
                <w:sz w:val="21"/>
              </w:rPr>
              <w:t>104.1491</w:t>
            </w:r>
          </w:p>
        </w:tc>
        <w:tc>
          <w:tcPr>
            <w:tcW w:w="3301" w:type="dxa"/>
            <w:gridSpan w:val="5"/>
            <w:tcBorders>
              <w:top w:val="single" w:color="000000" w:sz="6" w:space="0"/>
              <w:left w:val="single" w:color="000000" w:sz="6" w:space="0"/>
              <w:bottom w:val="single" w:color="000000" w:sz="6" w:space="0"/>
              <w:right w:val="single" w:color="000000" w:sz="6" w:space="0"/>
            </w:tcBorders>
          </w:tcPr>
          <w:p>
            <w:pPr>
              <w:pStyle w:val="11"/>
              <w:spacing w:before="14" w:line="246" w:lineRule="exact"/>
              <w:ind w:left="767"/>
              <w:rPr>
                <w:rFonts w:ascii="Times New Roman" w:eastAsia="Times New Roman"/>
                <w:sz w:val="21"/>
              </w:rPr>
            </w:pPr>
            <w:r>
              <w:rPr>
                <w:rFonts w:ascii="Times New Roman" w:eastAsia="Times New Roman"/>
                <w:sz w:val="21"/>
              </w:rPr>
              <w:t xml:space="preserve">CAS </w:t>
            </w:r>
            <w:r>
              <w:rPr>
                <w:sz w:val="21"/>
              </w:rPr>
              <w:t>号：</w:t>
            </w:r>
            <w:r>
              <w:rPr>
                <w:rFonts w:ascii="Times New Roman" w:eastAsia="Times New Roman"/>
                <w:sz w:val="21"/>
              </w:rPr>
              <w:t>9003-53-6</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restart"/>
            <w:tcBorders>
              <w:top w:val="nil"/>
              <w:bottom w:val="nil"/>
              <w:right w:val="single" w:color="000000" w:sz="6" w:space="0"/>
            </w:tcBorders>
          </w:tcPr>
          <w:p>
            <w:pPr>
              <w:pStyle w:val="11"/>
              <w:rPr>
                <w:rFonts w:ascii="Times New Roman"/>
                <w:sz w:val="20"/>
              </w:rPr>
            </w:pPr>
          </w:p>
        </w:tc>
        <w:tc>
          <w:tcPr>
            <w:tcW w:w="470" w:type="dxa"/>
            <w:vMerge w:val="restart"/>
            <w:tcBorders>
              <w:top w:val="single" w:color="000000" w:sz="6" w:space="0"/>
              <w:left w:val="single" w:color="000000" w:sz="6" w:space="0"/>
              <w:bottom w:val="single" w:color="000000" w:sz="6" w:space="0"/>
              <w:right w:val="single" w:color="000000" w:sz="6" w:space="0"/>
            </w:tcBorders>
          </w:tcPr>
          <w:p>
            <w:pPr>
              <w:pStyle w:val="11"/>
              <w:spacing w:before="8"/>
              <w:rPr>
                <w:rFonts w:ascii="Times New Roman"/>
                <w:sz w:val="17"/>
              </w:rPr>
            </w:pPr>
          </w:p>
          <w:p>
            <w:pPr>
              <w:pStyle w:val="11"/>
              <w:spacing w:before="1" w:line="249" w:lineRule="auto"/>
              <w:ind w:left="124" w:right="119"/>
              <w:jc w:val="both"/>
              <w:rPr>
                <w:sz w:val="21"/>
              </w:rPr>
            </w:pPr>
            <w:r>
              <w:rPr>
                <w:sz w:val="21"/>
              </w:rPr>
              <w:t>理化性质</w:t>
            </w: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14" w:line="245" w:lineRule="exact"/>
              <w:ind w:left="179" w:right="179"/>
              <w:jc w:val="center"/>
              <w:rPr>
                <w:sz w:val="21"/>
              </w:rPr>
            </w:pPr>
            <w:r>
              <w:rPr>
                <w:sz w:val="21"/>
              </w:rPr>
              <w:t>外观与性状</w:t>
            </w:r>
          </w:p>
        </w:tc>
        <w:tc>
          <w:tcPr>
            <w:tcW w:w="7078" w:type="dxa"/>
            <w:gridSpan w:val="14"/>
            <w:tcBorders>
              <w:top w:val="single" w:color="000000" w:sz="6" w:space="0"/>
              <w:left w:val="single" w:color="000000" w:sz="6" w:space="0"/>
              <w:bottom w:val="single" w:color="000000" w:sz="6" w:space="0"/>
              <w:right w:val="single" w:color="000000" w:sz="6" w:space="0"/>
            </w:tcBorders>
          </w:tcPr>
          <w:p>
            <w:pPr>
              <w:pStyle w:val="11"/>
              <w:spacing w:before="14" w:line="245" w:lineRule="exact"/>
              <w:ind w:left="1745"/>
              <w:rPr>
                <w:sz w:val="21"/>
              </w:rPr>
            </w:pPr>
            <w:r>
              <w:rPr>
                <w:sz w:val="21"/>
              </w:rPr>
              <w:t>无色、无臭、无味而有光泽的透明固体</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147"/>
              <w:ind w:left="179" w:right="179"/>
              <w:jc w:val="center"/>
              <w:rPr>
                <w:sz w:val="21"/>
              </w:rPr>
            </w:pPr>
            <w:r>
              <w:rPr>
                <w:sz w:val="21"/>
              </w:rPr>
              <w:t>熔点（℃）</w:t>
            </w:r>
          </w:p>
        </w:tc>
        <w:tc>
          <w:tcPr>
            <w:tcW w:w="1187" w:type="dxa"/>
            <w:gridSpan w:val="2"/>
            <w:tcBorders>
              <w:top w:val="single" w:color="000000" w:sz="6" w:space="0"/>
              <w:left w:val="single" w:color="000000" w:sz="6" w:space="0"/>
              <w:bottom w:val="single" w:color="000000" w:sz="6" w:space="0"/>
              <w:right w:val="single" w:color="000000" w:sz="6" w:space="0"/>
            </w:tcBorders>
          </w:tcPr>
          <w:p>
            <w:pPr>
              <w:pStyle w:val="11"/>
              <w:spacing w:before="161"/>
              <w:ind w:left="413" w:right="404"/>
              <w:jc w:val="center"/>
              <w:rPr>
                <w:rFonts w:ascii="Times New Roman"/>
                <w:sz w:val="21"/>
              </w:rPr>
            </w:pPr>
            <w:r>
              <w:rPr>
                <w:rFonts w:ascii="Times New Roman"/>
                <w:sz w:val="21"/>
              </w:rPr>
              <w:t>240</w:t>
            </w:r>
          </w:p>
        </w:tc>
        <w:tc>
          <w:tcPr>
            <w:tcW w:w="2427" w:type="dxa"/>
            <w:gridSpan w:val="6"/>
            <w:tcBorders>
              <w:top w:val="single" w:color="000000" w:sz="6" w:space="0"/>
              <w:left w:val="single" w:color="000000" w:sz="6" w:space="0"/>
              <w:bottom w:val="single" w:color="000000" w:sz="6" w:space="0"/>
              <w:right w:val="single" w:color="000000" w:sz="6" w:space="0"/>
            </w:tcBorders>
          </w:tcPr>
          <w:p>
            <w:pPr>
              <w:pStyle w:val="11"/>
              <w:spacing w:before="147"/>
              <w:ind w:left="789"/>
              <w:rPr>
                <w:sz w:val="21"/>
              </w:rPr>
            </w:pPr>
            <w:r>
              <w:rPr>
                <w:sz w:val="21"/>
              </w:rPr>
              <w:t>相对密度</w:t>
            </w:r>
          </w:p>
        </w:tc>
        <w:tc>
          <w:tcPr>
            <w:tcW w:w="3464" w:type="dxa"/>
            <w:gridSpan w:val="6"/>
            <w:tcBorders>
              <w:top w:val="single" w:color="000000" w:sz="6" w:space="0"/>
              <w:left w:val="single" w:color="000000" w:sz="6" w:space="0"/>
              <w:bottom w:val="single" w:color="000000" w:sz="6" w:space="0"/>
              <w:right w:val="single" w:color="000000" w:sz="6" w:space="0"/>
            </w:tcBorders>
          </w:tcPr>
          <w:p>
            <w:pPr>
              <w:pStyle w:val="11"/>
              <w:spacing w:before="161"/>
              <w:ind w:left="1521" w:right="1520"/>
              <w:jc w:val="center"/>
              <w:rPr>
                <w:rFonts w:ascii="Times New Roman"/>
                <w:sz w:val="21"/>
              </w:rPr>
            </w:pPr>
            <w:r>
              <w:rPr>
                <w:rFonts w:ascii="Times New Roman"/>
                <w:sz w:val="21"/>
              </w:rPr>
              <w:t>1.05</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15" w:line="245" w:lineRule="exact"/>
              <w:ind w:left="179" w:right="179"/>
              <w:jc w:val="center"/>
              <w:rPr>
                <w:sz w:val="21"/>
              </w:rPr>
            </w:pPr>
            <w:r>
              <w:rPr>
                <w:sz w:val="21"/>
              </w:rPr>
              <w:t>沸点（℃）</w:t>
            </w:r>
          </w:p>
        </w:tc>
        <w:tc>
          <w:tcPr>
            <w:tcW w:w="1187" w:type="dxa"/>
            <w:gridSpan w:val="2"/>
            <w:tcBorders>
              <w:top w:val="single" w:color="000000" w:sz="6" w:space="0"/>
              <w:left w:val="single" w:color="000000" w:sz="6" w:space="0"/>
              <w:bottom w:val="single" w:color="000000" w:sz="6" w:space="0"/>
              <w:right w:val="single" w:color="000000" w:sz="6" w:space="0"/>
            </w:tcBorders>
          </w:tcPr>
          <w:p>
            <w:pPr>
              <w:pStyle w:val="11"/>
              <w:spacing w:before="29" w:line="231" w:lineRule="exact"/>
              <w:ind w:left="6"/>
              <w:jc w:val="center"/>
              <w:rPr>
                <w:rFonts w:ascii="Times New Roman"/>
                <w:sz w:val="21"/>
              </w:rPr>
            </w:pPr>
            <w:r>
              <w:rPr>
                <w:rFonts w:ascii="Times New Roman"/>
                <w:w w:val="99"/>
                <w:sz w:val="21"/>
              </w:rPr>
              <w:t>/</w:t>
            </w:r>
          </w:p>
        </w:tc>
        <w:tc>
          <w:tcPr>
            <w:tcW w:w="2590" w:type="dxa"/>
            <w:gridSpan w:val="7"/>
            <w:tcBorders>
              <w:top w:val="single" w:color="000000" w:sz="6" w:space="0"/>
              <w:left w:val="single" w:color="000000" w:sz="6" w:space="0"/>
              <w:bottom w:val="single" w:color="000000" w:sz="6" w:space="0"/>
              <w:right w:val="single" w:color="000000" w:sz="6" w:space="0"/>
            </w:tcBorders>
          </w:tcPr>
          <w:p>
            <w:pPr>
              <w:pStyle w:val="11"/>
              <w:spacing w:before="15" w:line="245" w:lineRule="exact"/>
              <w:ind w:left="400"/>
              <w:rPr>
                <w:sz w:val="21"/>
              </w:rPr>
            </w:pPr>
            <w:r>
              <w:rPr>
                <w:sz w:val="21"/>
              </w:rPr>
              <w:t>饱和蒸气压（</w:t>
            </w:r>
            <w:r>
              <w:rPr>
                <w:rFonts w:ascii="Times New Roman" w:eastAsia="Times New Roman"/>
                <w:sz w:val="21"/>
              </w:rPr>
              <w:t>kPa</w:t>
            </w:r>
            <w:r>
              <w:rPr>
                <w:sz w:val="21"/>
              </w:rPr>
              <w:t>）</w:t>
            </w:r>
          </w:p>
        </w:tc>
        <w:tc>
          <w:tcPr>
            <w:tcW w:w="3301" w:type="dxa"/>
            <w:gridSpan w:val="5"/>
            <w:tcBorders>
              <w:top w:val="single" w:color="000000" w:sz="6" w:space="0"/>
              <w:left w:val="single" w:color="000000" w:sz="6" w:space="0"/>
              <w:bottom w:val="single" w:color="000000" w:sz="6" w:space="0"/>
              <w:right w:val="single" w:color="000000" w:sz="6" w:space="0"/>
            </w:tcBorders>
          </w:tcPr>
          <w:p>
            <w:pPr>
              <w:pStyle w:val="11"/>
              <w:spacing w:before="15" w:line="245" w:lineRule="exact"/>
              <w:ind w:left="1048"/>
              <w:rPr>
                <w:rFonts w:ascii="Times New Roman" w:hAnsi="Times New Roman"/>
                <w:sz w:val="21"/>
              </w:rPr>
            </w:pPr>
            <w:r>
              <w:rPr>
                <w:rFonts w:ascii="Times New Roman" w:hAnsi="Times New Roman"/>
                <w:sz w:val="21"/>
              </w:rPr>
              <w:t>53.32(18.5</w:t>
            </w:r>
            <w:r>
              <w:rPr>
                <w:sz w:val="21"/>
              </w:rPr>
              <w:t>℃</w:t>
            </w:r>
            <w:r>
              <w:rPr>
                <w:rFonts w:ascii="Times New Roman" w:hAnsi="Times New Roman"/>
                <w:sz w:val="21"/>
              </w:rPr>
              <w:t>)</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51"/>
              <w:ind w:left="179" w:right="179"/>
              <w:jc w:val="center"/>
              <w:rPr>
                <w:sz w:val="21"/>
              </w:rPr>
            </w:pPr>
            <w:r>
              <w:rPr>
                <w:sz w:val="21"/>
              </w:rPr>
              <w:t>溶解性</w:t>
            </w:r>
          </w:p>
        </w:tc>
        <w:tc>
          <w:tcPr>
            <w:tcW w:w="7078" w:type="dxa"/>
            <w:gridSpan w:val="14"/>
            <w:tcBorders>
              <w:top w:val="single" w:color="000000" w:sz="6" w:space="0"/>
              <w:left w:val="single" w:color="000000" w:sz="6" w:space="0"/>
              <w:bottom w:val="single" w:color="000000" w:sz="6" w:space="0"/>
              <w:right w:val="single" w:color="000000" w:sz="6" w:space="0"/>
            </w:tcBorders>
          </w:tcPr>
          <w:p>
            <w:pPr>
              <w:pStyle w:val="11"/>
              <w:spacing w:before="51"/>
              <w:ind w:left="1745"/>
              <w:rPr>
                <w:sz w:val="21"/>
              </w:rPr>
            </w:pPr>
            <w:r>
              <w:rPr>
                <w:sz w:val="21"/>
              </w:rPr>
              <w:t>溶于芳香烃、氯代烃、脂肪族酮和酯等</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restart"/>
            <w:tcBorders>
              <w:top w:val="nil"/>
              <w:bottom w:val="nil"/>
              <w:right w:val="single" w:color="000000" w:sz="6" w:space="0"/>
            </w:tcBorders>
          </w:tcPr>
          <w:p>
            <w:pPr>
              <w:pStyle w:val="11"/>
              <w:rPr>
                <w:rFonts w:ascii="Times New Roman"/>
                <w:sz w:val="20"/>
              </w:rPr>
            </w:pPr>
          </w:p>
        </w:tc>
        <w:tc>
          <w:tcPr>
            <w:tcW w:w="470" w:type="dxa"/>
            <w:vMerge w:val="restart"/>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8"/>
              <w:rPr>
                <w:rFonts w:ascii="Times New Roman"/>
                <w:sz w:val="19"/>
              </w:rPr>
            </w:pPr>
          </w:p>
          <w:p>
            <w:pPr>
              <w:pStyle w:val="11"/>
              <w:spacing w:line="249" w:lineRule="auto"/>
              <w:ind w:left="124" w:right="119"/>
              <w:jc w:val="both"/>
              <w:rPr>
                <w:sz w:val="21"/>
              </w:rPr>
            </w:pPr>
            <w:r>
              <w:rPr>
                <w:sz w:val="21"/>
              </w:rPr>
              <w:t>毒性及危害</w:t>
            </w: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13" w:line="247" w:lineRule="exact"/>
              <w:ind w:left="179" w:right="179"/>
              <w:jc w:val="center"/>
              <w:rPr>
                <w:sz w:val="21"/>
              </w:rPr>
            </w:pPr>
            <w:r>
              <w:rPr>
                <w:sz w:val="21"/>
              </w:rPr>
              <w:t>侵入途径</w:t>
            </w:r>
          </w:p>
        </w:tc>
        <w:tc>
          <w:tcPr>
            <w:tcW w:w="7078" w:type="dxa"/>
            <w:gridSpan w:val="14"/>
            <w:tcBorders>
              <w:top w:val="single" w:color="000000" w:sz="6" w:space="0"/>
              <w:left w:val="single" w:color="000000" w:sz="6" w:space="0"/>
              <w:bottom w:val="single" w:color="000000" w:sz="6" w:space="0"/>
              <w:right w:val="single" w:color="000000" w:sz="6" w:space="0"/>
            </w:tcBorders>
          </w:tcPr>
          <w:p>
            <w:pPr>
              <w:pStyle w:val="11"/>
              <w:spacing w:before="13" w:line="247" w:lineRule="exact"/>
              <w:ind w:left="3300" w:right="3302"/>
              <w:jc w:val="center"/>
              <w:rPr>
                <w:sz w:val="21"/>
              </w:rPr>
            </w:pPr>
            <w:r>
              <w:rPr>
                <w:sz w:val="21"/>
              </w:rPr>
              <w:t>不详</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27" w:line="233" w:lineRule="exact"/>
              <w:ind w:left="179" w:right="179"/>
              <w:jc w:val="center"/>
              <w:rPr>
                <w:rFonts w:ascii="Times New Roman"/>
                <w:sz w:val="21"/>
              </w:rPr>
            </w:pPr>
            <w:r>
              <w:rPr>
                <w:rFonts w:ascii="Times New Roman"/>
                <w:sz w:val="21"/>
              </w:rPr>
              <w:t>LD50</w:t>
            </w:r>
          </w:p>
        </w:tc>
        <w:tc>
          <w:tcPr>
            <w:tcW w:w="2182" w:type="dxa"/>
            <w:gridSpan w:val="6"/>
            <w:tcBorders>
              <w:top w:val="single" w:color="000000" w:sz="6" w:space="0"/>
              <w:left w:val="single" w:color="000000" w:sz="6" w:space="0"/>
              <w:bottom w:val="single" w:color="000000" w:sz="6" w:space="0"/>
              <w:right w:val="single" w:color="000000" w:sz="6" w:space="0"/>
            </w:tcBorders>
          </w:tcPr>
          <w:p>
            <w:pPr>
              <w:pStyle w:val="11"/>
              <w:spacing w:before="27" w:line="233" w:lineRule="exact"/>
              <w:ind w:left="10"/>
              <w:jc w:val="center"/>
              <w:rPr>
                <w:rFonts w:ascii="Times New Roman"/>
                <w:sz w:val="21"/>
              </w:rPr>
            </w:pPr>
            <w:r>
              <w:rPr>
                <w:rFonts w:ascii="Times New Roman"/>
                <w:w w:val="99"/>
                <w:sz w:val="21"/>
              </w:rPr>
              <w:t>/</w:t>
            </w:r>
          </w:p>
        </w:tc>
        <w:tc>
          <w:tcPr>
            <w:tcW w:w="2163" w:type="dxa"/>
            <w:gridSpan w:val="6"/>
            <w:tcBorders>
              <w:top w:val="single" w:color="000000" w:sz="6" w:space="0"/>
              <w:left w:val="single" w:color="000000" w:sz="6" w:space="0"/>
              <w:bottom w:val="single" w:color="000000" w:sz="6" w:space="0"/>
              <w:right w:val="single" w:color="000000" w:sz="6" w:space="0"/>
            </w:tcBorders>
          </w:tcPr>
          <w:p>
            <w:pPr>
              <w:pStyle w:val="11"/>
              <w:spacing w:before="27" w:line="233" w:lineRule="exact"/>
              <w:ind w:left="817" w:right="812"/>
              <w:jc w:val="center"/>
              <w:rPr>
                <w:rFonts w:ascii="Times New Roman"/>
                <w:sz w:val="21"/>
              </w:rPr>
            </w:pPr>
            <w:r>
              <w:rPr>
                <w:rFonts w:ascii="Times New Roman"/>
                <w:sz w:val="21"/>
              </w:rPr>
              <w:t>LC50</w:t>
            </w:r>
          </w:p>
        </w:tc>
        <w:tc>
          <w:tcPr>
            <w:tcW w:w="2733" w:type="dxa"/>
            <w:gridSpan w:val="2"/>
            <w:tcBorders>
              <w:top w:val="single" w:color="000000" w:sz="6" w:space="0"/>
              <w:left w:val="single" w:color="000000" w:sz="6" w:space="0"/>
              <w:bottom w:val="single" w:color="000000" w:sz="6" w:space="0"/>
              <w:right w:val="single" w:color="000000" w:sz="6" w:space="0"/>
            </w:tcBorders>
          </w:tcPr>
          <w:p>
            <w:pPr>
              <w:pStyle w:val="11"/>
              <w:spacing w:before="27" w:line="233" w:lineRule="exact"/>
              <w:ind w:right="3"/>
              <w:jc w:val="center"/>
              <w:rPr>
                <w:rFonts w:ascii="Times New Roman"/>
                <w:sz w:val="21"/>
              </w:rPr>
            </w:pPr>
            <w:r>
              <w:rPr>
                <w:rFonts w:ascii="Times New Roman"/>
                <w:w w:val="99"/>
                <w:sz w:val="21"/>
              </w:rPr>
              <w:t>/</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463" w:type="dxa"/>
            <w:tcBorders>
              <w:top w:val="single" w:color="000000" w:sz="6" w:space="0"/>
              <w:left w:val="single" w:color="000000" w:sz="6" w:space="0"/>
              <w:bottom w:val="single" w:color="000000" w:sz="6" w:space="0"/>
              <w:right w:val="single" w:color="000000" w:sz="6" w:space="0"/>
            </w:tcBorders>
          </w:tcPr>
          <w:p>
            <w:pPr>
              <w:pStyle w:val="11"/>
              <w:spacing w:before="155"/>
              <w:ind w:left="179" w:right="179"/>
              <w:jc w:val="center"/>
              <w:rPr>
                <w:sz w:val="21"/>
              </w:rPr>
            </w:pPr>
            <w:r>
              <w:rPr>
                <w:sz w:val="21"/>
              </w:rPr>
              <w:t>健康危害</w:t>
            </w:r>
          </w:p>
        </w:tc>
        <w:tc>
          <w:tcPr>
            <w:tcW w:w="7078" w:type="dxa"/>
            <w:gridSpan w:val="14"/>
            <w:tcBorders>
              <w:top w:val="single" w:color="000000" w:sz="6" w:space="0"/>
              <w:left w:val="single" w:color="000000" w:sz="6" w:space="0"/>
              <w:bottom w:val="single" w:color="000000" w:sz="6" w:space="0"/>
              <w:right w:val="single" w:color="000000" w:sz="6" w:space="0"/>
            </w:tcBorders>
          </w:tcPr>
          <w:p>
            <w:pPr>
              <w:pStyle w:val="11"/>
              <w:spacing w:before="2" w:line="280" w:lineRule="atLeast"/>
              <w:ind w:left="3005" w:right="104" w:hanging="2902"/>
              <w:rPr>
                <w:sz w:val="21"/>
              </w:rPr>
            </w:pPr>
            <w:r>
              <w:rPr>
                <w:spacing w:val="-7"/>
                <w:w w:val="95"/>
                <w:sz w:val="21"/>
              </w:rPr>
              <w:t xml:space="preserve">聚合物基本无毒，接触本品的工人会有咽炎、慢性扁桃体炎等症状，个别工  </w:t>
            </w:r>
            <w:r>
              <w:rPr>
                <w:spacing w:val="-7"/>
                <w:sz w:val="21"/>
              </w:rPr>
              <w:t>人患皮炎。</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18" w:type="dxa"/>
            <w:vMerge w:val="continue"/>
            <w:tcBorders>
              <w:top w:val="nil"/>
              <w:bottom w:val="nil"/>
              <w:right w:val="single" w:color="000000" w:sz="6" w:space="0"/>
            </w:tcBorders>
          </w:tcPr>
          <w:p>
            <w:pPr>
              <w:rPr>
                <w:sz w:val="2"/>
                <w:szCs w:val="2"/>
              </w:rPr>
            </w:pPr>
          </w:p>
        </w:tc>
        <w:tc>
          <w:tcPr>
            <w:tcW w:w="470" w:type="dxa"/>
            <w:vMerge w:val="continue"/>
            <w:tcBorders>
              <w:top w:val="nil"/>
              <w:left w:val="single" w:color="000000" w:sz="6" w:space="0"/>
              <w:bottom w:val="single" w:color="000000" w:sz="6" w:space="0"/>
              <w:right w:val="single" w:color="000000" w:sz="6" w:space="0"/>
            </w:tcBorders>
          </w:tcPr>
          <w:p>
            <w:pPr>
              <w:rPr>
                <w:sz w:val="2"/>
                <w:szCs w:val="2"/>
              </w:rPr>
            </w:pPr>
          </w:p>
        </w:tc>
        <w:tc>
          <w:tcPr>
            <w:tcW w:w="146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7"/>
              <w:rPr>
                <w:rFonts w:ascii="Times New Roman"/>
                <w:sz w:val="17"/>
              </w:rPr>
            </w:pPr>
          </w:p>
          <w:p>
            <w:pPr>
              <w:pStyle w:val="11"/>
              <w:ind w:left="179" w:right="179"/>
              <w:jc w:val="center"/>
              <w:rPr>
                <w:sz w:val="21"/>
              </w:rPr>
            </w:pPr>
            <w:r>
              <w:rPr>
                <w:sz w:val="21"/>
              </w:rPr>
              <w:t>急救方法</w:t>
            </w:r>
          </w:p>
        </w:tc>
        <w:tc>
          <w:tcPr>
            <w:tcW w:w="7078" w:type="dxa"/>
            <w:gridSpan w:val="14"/>
            <w:tcBorders>
              <w:top w:val="single" w:color="000000" w:sz="6" w:space="0"/>
              <w:left w:val="single" w:color="000000" w:sz="6" w:space="0"/>
              <w:bottom w:val="single" w:color="000000" w:sz="6" w:space="0"/>
              <w:right w:val="single" w:color="000000" w:sz="6" w:space="0"/>
            </w:tcBorders>
          </w:tcPr>
          <w:p>
            <w:pPr>
              <w:pStyle w:val="11"/>
              <w:spacing w:before="12" w:line="249" w:lineRule="auto"/>
              <w:ind w:left="104" w:right="1647"/>
              <w:rPr>
                <w:sz w:val="21"/>
              </w:rPr>
            </w:pPr>
            <w:r>
              <w:rPr>
                <w:w w:val="95"/>
                <w:sz w:val="21"/>
              </w:rPr>
              <w:t>皮肤接触</w:t>
            </w:r>
            <w:r>
              <w:rPr>
                <w:rFonts w:ascii="Times New Roman" w:eastAsia="Times New Roman"/>
                <w:w w:val="95"/>
                <w:sz w:val="21"/>
              </w:rPr>
              <w:t>:</w:t>
            </w:r>
            <w:r>
              <w:rPr>
                <w:w w:val="95"/>
                <w:sz w:val="21"/>
              </w:rPr>
              <w:t>脱去被污染的衣着，用流动清水彻底冲洗皮肤。 眼睛接触</w:t>
            </w:r>
            <w:r>
              <w:rPr>
                <w:rFonts w:ascii="Times New Roman" w:eastAsia="Times New Roman"/>
                <w:w w:val="95"/>
                <w:sz w:val="21"/>
              </w:rPr>
              <w:t>:</w:t>
            </w:r>
            <w:r>
              <w:rPr>
                <w:w w:val="95"/>
                <w:sz w:val="21"/>
              </w:rPr>
              <w:t>提起眼睑，用流动清水或生理盐水冲洗。就医。</w:t>
            </w:r>
          </w:p>
          <w:p>
            <w:pPr>
              <w:pStyle w:val="11"/>
              <w:spacing w:line="269" w:lineRule="exact"/>
              <w:ind w:left="104"/>
              <w:rPr>
                <w:sz w:val="21"/>
              </w:rPr>
            </w:pPr>
            <w:r>
              <w:rPr>
                <w:w w:val="95"/>
                <w:sz w:val="21"/>
              </w:rPr>
              <w:t>吸入</w:t>
            </w:r>
            <w:r>
              <w:rPr>
                <w:rFonts w:ascii="Times New Roman" w:eastAsia="Times New Roman"/>
                <w:w w:val="95"/>
                <w:sz w:val="21"/>
              </w:rPr>
              <w:t>:</w:t>
            </w:r>
            <w:r>
              <w:rPr>
                <w:w w:val="95"/>
                <w:sz w:val="21"/>
              </w:rPr>
              <w:t>迅速脱离现场至空气新鲜处。保持呼吸道通畅。如呼吸困难，给输氧。</w:t>
            </w:r>
          </w:p>
          <w:p>
            <w:pPr>
              <w:pStyle w:val="11"/>
              <w:spacing w:before="12" w:line="246" w:lineRule="exact"/>
              <w:ind w:left="104"/>
              <w:rPr>
                <w:sz w:val="21"/>
              </w:rPr>
            </w:pPr>
            <w:r>
              <w:rPr>
                <w:sz w:val="21"/>
              </w:rPr>
              <w:t>食入</w:t>
            </w:r>
            <w:r>
              <w:rPr>
                <w:rFonts w:ascii="Times New Roman" w:eastAsia="Times New Roman"/>
                <w:sz w:val="21"/>
              </w:rPr>
              <w:t>:</w:t>
            </w:r>
            <w:r>
              <w:rPr>
                <w:sz w:val="21"/>
              </w:rPr>
              <w:t>饮足量温水，催吐，就医。</w:t>
            </w:r>
          </w:p>
        </w:tc>
        <w:tc>
          <w:tcPr>
            <w:tcW w:w="120"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18" w:type="dxa"/>
            <w:tcBorders>
              <w:top w:val="nil"/>
              <w:right w:val="single" w:color="000000" w:sz="6" w:space="0"/>
            </w:tcBorders>
          </w:tcPr>
          <w:p>
            <w:pPr>
              <w:pStyle w:val="11"/>
              <w:rPr>
                <w:rFonts w:ascii="Times New Roman"/>
                <w:sz w:val="20"/>
              </w:rPr>
            </w:pPr>
          </w:p>
        </w:tc>
        <w:tc>
          <w:tcPr>
            <w:tcW w:w="470" w:type="dxa"/>
            <w:tcBorders>
              <w:top w:val="single" w:color="000000" w:sz="6" w:space="0"/>
              <w:left w:val="single" w:color="000000" w:sz="6" w:space="0"/>
              <w:bottom w:val="single" w:color="000000" w:sz="8" w:space="0"/>
              <w:right w:val="single" w:color="000000" w:sz="6" w:space="0"/>
            </w:tcBorders>
          </w:tcPr>
          <w:p>
            <w:pPr>
              <w:pStyle w:val="11"/>
              <w:spacing w:before="14" w:line="243" w:lineRule="exact"/>
              <w:ind w:left="124"/>
              <w:rPr>
                <w:sz w:val="21"/>
              </w:rPr>
            </w:pPr>
            <w:r>
              <w:rPr>
                <w:w w:val="99"/>
                <w:sz w:val="21"/>
              </w:rPr>
              <w:t>燃</w:t>
            </w:r>
          </w:p>
        </w:tc>
        <w:tc>
          <w:tcPr>
            <w:tcW w:w="1463" w:type="dxa"/>
            <w:tcBorders>
              <w:top w:val="single" w:color="000000" w:sz="6" w:space="0"/>
              <w:left w:val="single" w:color="000000" w:sz="6" w:space="0"/>
              <w:bottom w:val="single" w:color="000000" w:sz="8" w:space="0"/>
              <w:right w:val="single" w:color="000000" w:sz="6" w:space="0"/>
            </w:tcBorders>
          </w:tcPr>
          <w:p>
            <w:pPr>
              <w:pStyle w:val="11"/>
              <w:spacing w:before="14" w:line="243" w:lineRule="exact"/>
              <w:ind w:left="179" w:right="179"/>
              <w:jc w:val="center"/>
              <w:rPr>
                <w:sz w:val="21"/>
              </w:rPr>
            </w:pPr>
            <w:r>
              <w:rPr>
                <w:sz w:val="21"/>
              </w:rPr>
              <w:t>燃烧性</w:t>
            </w:r>
          </w:p>
        </w:tc>
        <w:tc>
          <w:tcPr>
            <w:tcW w:w="1761" w:type="dxa"/>
            <w:gridSpan w:val="4"/>
            <w:tcBorders>
              <w:top w:val="single" w:color="000000" w:sz="6" w:space="0"/>
              <w:left w:val="single" w:color="000000" w:sz="6" w:space="0"/>
              <w:bottom w:val="single" w:color="000000" w:sz="8" w:space="0"/>
              <w:right w:val="single" w:color="000000" w:sz="6" w:space="0"/>
            </w:tcBorders>
          </w:tcPr>
          <w:p>
            <w:pPr>
              <w:pStyle w:val="11"/>
              <w:spacing w:before="14" w:line="243" w:lineRule="exact"/>
              <w:ind w:left="647" w:right="639"/>
              <w:jc w:val="center"/>
              <w:rPr>
                <w:sz w:val="21"/>
              </w:rPr>
            </w:pPr>
            <w:r>
              <w:rPr>
                <w:sz w:val="21"/>
              </w:rPr>
              <w:t>易燃</w:t>
            </w:r>
          </w:p>
        </w:tc>
        <w:tc>
          <w:tcPr>
            <w:tcW w:w="2429" w:type="dxa"/>
            <w:gridSpan w:val="7"/>
            <w:tcBorders>
              <w:top w:val="single" w:color="000000" w:sz="6" w:space="0"/>
              <w:left w:val="single" w:color="000000" w:sz="6" w:space="0"/>
              <w:bottom w:val="single" w:color="000000" w:sz="8" w:space="0"/>
              <w:right w:val="single" w:color="000000" w:sz="6" w:space="0"/>
            </w:tcBorders>
          </w:tcPr>
          <w:p>
            <w:pPr>
              <w:pStyle w:val="11"/>
              <w:spacing w:before="14" w:line="243" w:lineRule="exact"/>
              <w:ind w:left="685"/>
              <w:rPr>
                <w:sz w:val="21"/>
              </w:rPr>
            </w:pPr>
            <w:r>
              <w:rPr>
                <w:sz w:val="21"/>
              </w:rPr>
              <w:t>燃烧分解物</w:t>
            </w:r>
          </w:p>
        </w:tc>
        <w:tc>
          <w:tcPr>
            <w:tcW w:w="2888" w:type="dxa"/>
            <w:gridSpan w:val="3"/>
            <w:tcBorders>
              <w:top w:val="single" w:color="000000" w:sz="6" w:space="0"/>
              <w:left w:val="single" w:color="000000" w:sz="6" w:space="0"/>
              <w:bottom w:val="single" w:color="000000" w:sz="8" w:space="0"/>
              <w:right w:val="single" w:color="000000" w:sz="6" w:space="0"/>
            </w:tcBorders>
          </w:tcPr>
          <w:p>
            <w:pPr>
              <w:pStyle w:val="11"/>
              <w:spacing w:before="14" w:line="243" w:lineRule="exact"/>
              <w:ind w:left="491"/>
              <w:rPr>
                <w:sz w:val="21"/>
              </w:rPr>
            </w:pPr>
            <w:r>
              <w:rPr>
                <w:sz w:val="21"/>
              </w:rPr>
              <w:t>一氧化碳、二氧化碳</w:t>
            </w:r>
          </w:p>
        </w:tc>
        <w:tc>
          <w:tcPr>
            <w:tcW w:w="120" w:type="dxa"/>
            <w:tcBorders>
              <w:top w:val="nil"/>
              <w:left w:val="single" w:color="000000" w:sz="6" w:space="0"/>
            </w:tcBorders>
          </w:tcPr>
          <w:p>
            <w:pPr>
              <w:pStyle w:val="11"/>
              <w:rPr>
                <w:rFonts w:ascii="Times New Roman"/>
                <w:sz w:val="20"/>
              </w:rPr>
            </w:pPr>
          </w:p>
        </w:tc>
      </w:tr>
    </w:tbl>
    <w:p>
      <w:pPr>
        <w:spacing w:after="0"/>
        <w:rPr>
          <w:rFonts w:ascii="Times New Roman"/>
          <w:sz w:val="20"/>
        </w:rPr>
        <w:sectPr>
          <w:pgSz w:w="11910" w:h="16840"/>
          <w:pgMar w:top="1580" w:right="1140" w:bottom="1360" w:left="1180" w:header="0" w:footer="1165" w:gutter="0"/>
        </w:sectPr>
      </w:pPr>
    </w:p>
    <w:p>
      <w:pPr>
        <w:pStyle w:val="6"/>
        <w:spacing w:before="11"/>
        <w:rPr>
          <w:rFonts w:ascii="Times New Roman"/>
          <w:sz w:val="8"/>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
        <w:gridCol w:w="458"/>
        <w:gridCol w:w="1472"/>
        <w:gridCol w:w="7069"/>
        <w:gridCol w:w="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21" w:type="dxa"/>
            <w:vMerge w:val="restart"/>
            <w:tcBorders>
              <w:bottom w:val="nil"/>
              <w:right w:val="single" w:color="000000" w:sz="6" w:space="0"/>
            </w:tcBorders>
          </w:tcPr>
          <w:p>
            <w:pPr>
              <w:pStyle w:val="11"/>
              <w:rPr>
                <w:rFonts w:ascii="Times New Roman"/>
                <w:sz w:val="22"/>
              </w:rPr>
            </w:pPr>
          </w:p>
        </w:tc>
        <w:tc>
          <w:tcPr>
            <w:tcW w:w="458" w:type="dxa"/>
            <w:vMerge w:val="restart"/>
            <w:tcBorders>
              <w:left w:val="single" w:color="000000" w:sz="6" w:space="0"/>
              <w:bottom w:val="single" w:color="000000" w:sz="6" w:space="0"/>
              <w:right w:val="single" w:color="000000" w:sz="6" w:space="0"/>
            </w:tcBorders>
          </w:tcPr>
          <w:p>
            <w:pPr>
              <w:pStyle w:val="11"/>
              <w:spacing w:before="11" w:line="249" w:lineRule="auto"/>
              <w:ind w:left="121" w:right="110"/>
              <w:jc w:val="both"/>
              <w:rPr>
                <w:sz w:val="21"/>
              </w:rPr>
            </w:pPr>
            <w:r>
              <w:rPr>
                <w:sz w:val="21"/>
              </w:rPr>
              <w:t>烧爆炸危险性</w:t>
            </w:r>
          </w:p>
        </w:tc>
        <w:tc>
          <w:tcPr>
            <w:tcW w:w="1472" w:type="dxa"/>
            <w:tcBorders>
              <w:top w:val="single" w:color="000000" w:sz="12" w:space="0"/>
              <w:left w:val="single" w:color="000000" w:sz="6" w:space="0"/>
              <w:bottom w:val="single" w:color="000000" w:sz="6" w:space="0"/>
              <w:right w:val="single" w:color="000000" w:sz="6" w:space="0"/>
            </w:tcBorders>
          </w:tcPr>
          <w:p>
            <w:pPr>
              <w:pStyle w:val="11"/>
              <w:spacing w:before="10"/>
              <w:rPr>
                <w:rFonts w:ascii="Times New Roman"/>
                <w:sz w:val="16"/>
              </w:rPr>
            </w:pPr>
          </w:p>
          <w:p>
            <w:pPr>
              <w:pStyle w:val="11"/>
              <w:ind w:left="292" w:right="284"/>
              <w:jc w:val="center"/>
              <w:rPr>
                <w:sz w:val="21"/>
              </w:rPr>
            </w:pPr>
            <w:r>
              <w:rPr>
                <w:sz w:val="21"/>
              </w:rPr>
              <w:t>危险特性</w:t>
            </w:r>
          </w:p>
        </w:tc>
        <w:tc>
          <w:tcPr>
            <w:tcW w:w="7069" w:type="dxa"/>
            <w:tcBorders>
              <w:top w:val="single" w:color="000000" w:sz="12" w:space="0"/>
              <w:left w:val="single" w:color="000000" w:sz="6" w:space="0"/>
              <w:bottom w:val="single" w:color="000000" w:sz="6" w:space="0"/>
              <w:right w:val="single" w:color="000000" w:sz="6" w:space="0"/>
            </w:tcBorders>
          </w:tcPr>
          <w:p>
            <w:pPr>
              <w:pStyle w:val="11"/>
              <w:spacing w:before="55" w:line="247" w:lineRule="auto"/>
              <w:ind w:left="2377" w:right="-15" w:hanging="2273"/>
              <w:rPr>
                <w:sz w:val="21"/>
              </w:rPr>
            </w:pPr>
            <w:r>
              <w:rPr>
                <w:w w:val="95"/>
                <w:sz w:val="21"/>
              </w:rPr>
              <w:t xml:space="preserve">粉体与空气可形成爆炸性混合物，当达到一定浓度时，遇火星会发生爆炸。  </w:t>
            </w:r>
            <w:r>
              <w:rPr>
                <w:sz w:val="21"/>
              </w:rPr>
              <w:t>加热分解产生易燃气体。</w:t>
            </w:r>
          </w:p>
        </w:tc>
        <w:tc>
          <w:tcPr>
            <w:tcW w:w="122" w:type="dxa"/>
            <w:tcBorders>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1" w:type="dxa"/>
            <w:vMerge w:val="continue"/>
            <w:tcBorders>
              <w:top w:val="nil"/>
              <w:bottom w:val="nil"/>
              <w:right w:val="single" w:color="000000" w:sz="6" w:space="0"/>
            </w:tcBorders>
          </w:tcPr>
          <w:p>
            <w:pPr>
              <w:rPr>
                <w:sz w:val="2"/>
                <w:szCs w:val="2"/>
              </w:rPr>
            </w:pPr>
          </w:p>
        </w:tc>
        <w:tc>
          <w:tcPr>
            <w:tcW w:w="458" w:type="dxa"/>
            <w:vMerge w:val="continue"/>
            <w:tcBorders>
              <w:top w:val="nil"/>
              <w:left w:val="single" w:color="000000" w:sz="6" w:space="0"/>
              <w:bottom w:val="single" w:color="000000" w:sz="6" w:space="0"/>
              <w:right w:val="single" w:color="000000" w:sz="6" w:space="0"/>
            </w:tcBorders>
          </w:tcPr>
          <w:p>
            <w:pPr>
              <w:rPr>
                <w:sz w:val="2"/>
                <w:szCs w:val="2"/>
              </w:rPr>
            </w:pPr>
          </w:p>
        </w:tc>
        <w:tc>
          <w:tcPr>
            <w:tcW w:w="1472" w:type="dxa"/>
            <w:tcBorders>
              <w:top w:val="single" w:color="000000" w:sz="6" w:space="0"/>
              <w:left w:val="single" w:color="000000" w:sz="6" w:space="0"/>
              <w:bottom w:val="single" w:color="000000" w:sz="6" w:space="0"/>
              <w:right w:val="single" w:color="000000" w:sz="6" w:space="0"/>
            </w:tcBorders>
          </w:tcPr>
          <w:p>
            <w:pPr>
              <w:pStyle w:val="11"/>
              <w:spacing w:before="15" w:line="245" w:lineRule="exact"/>
              <w:ind w:left="290" w:right="284"/>
              <w:jc w:val="center"/>
              <w:rPr>
                <w:sz w:val="21"/>
              </w:rPr>
            </w:pPr>
            <w:r>
              <w:rPr>
                <w:sz w:val="21"/>
              </w:rPr>
              <w:t>禁忌物</w:t>
            </w:r>
          </w:p>
        </w:tc>
        <w:tc>
          <w:tcPr>
            <w:tcW w:w="7069" w:type="dxa"/>
            <w:tcBorders>
              <w:top w:val="single" w:color="000000" w:sz="6" w:space="0"/>
              <w:left w:val="single" w:color="000000" w:sz="6" w:space="0"/>
              <w:bottom w:val="single" w:color="000000" w:sz="6" w:space="0"/>
              <w:right w:val="single" w:color="000000" w:sz="6" w:space="0"/>
            </w:tcBorders>
          </w:tcPr>
          <w:p>
            <w:pPr>
              <w:pStyle w:val="11"/>
              <w:spacing w:before="15" w:line="245" w:lineRule="exact"/>
              <w:ind w:left="3090" w:right="3084"/>
              <w:jc w:val="center"/>
              <w:rPr>
                <w:sz w:val="21"/>
              </w:rPr>
            </w:pPr>
            <w:r>
              <w:rPr>
                <w:sz w:val="21"/>
              </w:rPr>
              <w:t>强氧化剂</w:t>
            </w:r>
          </w:p>
        </w:tc>
        <w:tc>
          <w:tcPr>
            <w:tcW w:w="122" w:type="dxa"/>
            <w:tcBorders>
              <w:top w:val="nil"/>
              <w:left w:val="single" w:color="000000" w:sz="6" w:space="0"/>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121" w:type="dxa"/>
            <w:vMerge w:val="continue"/>
            <w:tcBorders>
              <w:top w:val="nil"/>
              <w:bottom w:val="nil"/>
              <w:right w:val="single" w:color="000000" w:sz="6" w:space="0"/>
            </w:tcBorders>
          </w:tcPr>
          <w:p>
            <w:pPr>
              <w:rPr>
                <w:sz w:val="2"/>
                <w:szCs w:val="2"/>
              </w:rPr>
            </w:pPr>
          </w:p>
        </w:tc>
        <w:tc>
          <w:tcPr>
            <w:tcW w:w="458" w:type="dxa"/>
            <w:vMerge w:val="continue"/>
            <w:tcBorders>
              <w:top w:val="nil"/>
              <w:left w:val="single" w:color="000000" w:sz="6" w:space="0"/>
              <w:bottom w:val="single" w:color="000000" w:sz="6" w:space="0"/>
              <w:right w:val="single" w:color="000000" w:sz="6" w:space="0"/>
            </w:tcBorders>
          </w:tcPr>
          <w:p>
            <w:pPr>
              <w:rPr>
                <w:sz w:val="2"/>
                <w:szCs w:val="2"/>
              </w:rPr>
            </w:pPr>
          </w:p>
        </w:tc>
        <w:tc>
          <w:tcPr>
            <w:tcW w:w="147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rPr>
                <w:rFonts w:ascii="Times New Roman"/>
                <w:sz w:val="20"/>
              </w:rPr>
            </w:pPr>
          </w:p>
          <w:p>
            <w:pPr>
              <w:pStyle w:val="11"/>
              <w:spacing w:before="172"/>
              <w:ind w:left="292" w:right="284"/>
              <w:jc w:val="center"/>
              <w:rPr>
                <w:sz w:val="21"/>
              </w:rPr>
            </w:pPr>
            <w:r>
              <w:rPr>
                <w:sz w:val="21"/>
              </w:rPr>
              <w:t>储运条件</w:t>
            </w:r>
          </w:p>
        </w:tc>
        <w:tc>
          <w:tcPr>
            <w:tcW w:w="7069" w:type="dxa"/>
            <w:tcBorders>
              <w:top w:val="single" w:color="000000" w:sz="6" w:space="0"/>
              <w:left w:val="single" w:color="000000" w:sz="6" w:space="0"/>
              <w:bottom w:val="single" w:color="000000" w:sz="6" w:space="0"/>
              <w:right w:val="single" w:color="000000" w:sz="6" w:space="0"/>
            </w:tcBorders>
          </w:tcPr>
          <w:p>
            <w:pPr>
              <w:pStyle w:val="11"/>
              <w:spacing w:before="73" w:line="249" w:lineRule="auto"/>
              <w:ind w:left="104" w:right="-15" w:hanging="104"/>
              <w:jc w:val="center"/>
              <w:rPr>
                <w:sz w:val="21"/>
              </w:rPr>
            </w:pPr>
            <w:r>
              <w:rPr>
                <w:spacing w:val="-7"/>
                <w:sz w:val="21"/>
              </w:rPr>
              <w:t xml:space="preserve">储储存于阴凉、通风的库房。远离火种、热源。应与氧化剂分开存放，切忌 </w:t>
            </w:r>
            <w:r>
              <w:rPr>
                <w:spacing w:val="-16"/>
                <w:w w:val="95"/>
                <w:sz w:val="21"/>
              </w:rPr>
              <w:t xml:space="preserve">混储。配备相应品种和数量的消防器材。储区应备有合适的材料收容泄漏物。   </w:t>
            </w:r>
            <w:r>
              <w:rPr>
                <w:spacing w:val="-16"/>
                <w:sz w:val="21"/>
              </w:rPr>
              <w:t>起运时包装要完整，装载应稳妥。运输过程中要确保容器不泄漏、不倒塌、</w:t>
            </w:r>
            <w:r>
              <w:rPr>
                <w:spacing w:val="-12"/>
                <w:sz w:val="21"/>
              </w:rPr>
              <w:t>不坠落、不损坏。严禁与氧化剂、食用化学品等混装混运。运输途中应防曝 晒、雨淋，防高温。车辆运输完毕应进行彻底清扫。</w:t>
            </w:r>
          </w:p>
        </w:tc>
        <w:tc>
          <w:tcPr>
            <w:tcW w:w="122"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21" w:type="dxa"/>
            <w:vMerge w:val="continue"/>
            <w:tcBorders>
              <w:top w:val="nil"/>
              <w:bottom w:val="nil"/>
              <w:right w:val="single" w:color="000000" w:sz="6" w:space="0"/>
            </w:tcBorders>
          </w:tcPr>
          <w:p>
            <w:pPr>
              <w:rPr>
                <w:sz w:val="2"/>
                <w:szCs w:val="2"/>
              </w:rPr>
            </w:pPr>
          </w:p>
        </w:tc>
        <w:tc>
          <w:tcPr>
            <w:tcW w:w="458" w:type="dxa"/>
            <w:vMerge w:val="continue"/>
            <w:tcBorders>
              <w:top w:val="nil"/>
              <w:left w:val="single" w:color="000000" w:sz="6" w:space="0"/>
              <w:bottom w:val="single" w:color="000000" w:sz="6" w:space="0"/>
              <w:right w:val="single" w:color="000000" w:sz="6" w:space="0"/>
            </w:tcBorders>
          </w:tcPr>
          <w:p>
            <w:pPr>
              <w:rPr>
                <w:sz w:val="2"/>
                <w:szCs w:val="2"/>
              </w:rPr>
            </w:pPr>
          </w:p>
        </w:tc>
        <w:tc>
          <w:tcPr>
            <w:tcW w:w="147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p>
            <w:pPr>
              <w:pStyle w:val="11"/>
              <w:spacing w:before="125"/>
              <w:ind w:left="292" w:right="284"/>
              <w:jc w:val="center"/>
              <w:rPr>
                <w:sz w:val="21"/>
              </w:rPr>
            </w:pPr>
            <w:r>
              <w:rPr>
                <w:sz w:val="21"/>
              </w:rPr>
              <w:t>泄漏处理</w:t>
            </w:r>
          </w:p>
        </w:tc>
        <w:tc>
          <w:tcPr>
            <w:tcW w:w="7069" w:type="dxa"/>
            <w:tcBorders>
              <w:top w:val="single" w:color="000000" w:sz="6" w:space="0"/>
              <w:left w:val="single" w:color="000000" w:sz="6" w:space="0"/>
              <w:bottom w:val="single" w:color="000000" w:sz="6" w:space="0"/>
              <w:right w:val="single" w:color="000000" w:sz="6" w:space="0"/>
            </w:tcBorders>
          </w:tcPr>
          <w:p>
            <w:pPr>
              <w:pStyle w:val="11"/>
              <w:spacing w:before="74" w:line="249" w:lineRule="auto"/>
              <w:ind w:left="104" w:right="95" w:firstLine="2"/>
              <w:jc w:val="center"/>
              <w:rPr>
                <w:sz w:val="21"/>
              </w:rPr>
            </w:pPr>
            <w:r>
              <w:rPr>
                <w:spacing w:val="-20"/>
                <w:w w:val="95"/>
                <w:sz w:val="21"/>
              </w:rPr>
              <w:t>迅隔离泄漏污染区，限制出入。切断火源。建议应急处理人员戴防尘面具</w:t>
            </w:r>
            <w:r>
              <w:rPr>
                <w:w w:val="95"/>
                <w:sz w:val="21"/>
              </w:rPr>
              <w:t>（全  面罩</w:t>
            </w:r>
            <w:r>
              <w:rPr>
                <w:spacing w:val="-12"/>
                <w:w w:val="95"/>
                <w:sz w:val="21"/>
              </w:rPr>
              <w:t>）</w:t>
            </w:r>
            <w:r>
              <w:rPr>
                <w:spacing w:val="-8"/>
                <w:w w:val="95"/>
                <w:sz w:val="21"/>
              </w:rPr>
              <w:t xml:space="preserve">，穿防毒服。用洁净的铲子收集于干燥、洁净、有盖的容器中，转移  </w:t>
            </w:r>
            <w:r>
              <w:rPr>
                <w:spacing w:val="-8"/>
                <w:sz w:val="21"/>
              </w:rPr>
              <w:t>至安全场所。若大量泄漏，收集回收或运至废物处理场所处置。</w:t>
            </w:r>
          </w:p>
        </w:tc>
        <w:tc>
          <w:tcPr>
            <w:tcW w:w="122"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21" w:type="dxa"/>
            <w:vMerge w:val="continue"/>
            <w:tcBorders>
              <w:top w:val="nil"/>
              <w:bottom w:val="nil"/>
              <w:right w:val="single" w:color="000000" w:sz="6" w:space="0"/>
            </w:tcBorders>
          </w:tcPr>
          <w:p>
            <w:pPr>
              <w:rPr>
                <w:sz w:val="2"/>
                <w:szCs w:val="2"/>
              </w:rPr>
            </w:pPr>
          </w:p>
        </w:tc>
        <w:tc>
          <w:tcPr>
            <w:tcW w:w="458" w:type="dxa"/>
            <w:vMerge w:val="continue"/>
            <w:tcBorders>
              <w:top w:val="nil"/>
              <w:left w:val="single" w:color="000000" w:sz="6" w:space="0"/>
              <w:bottom w:val="single" w:color="000000" w:sz="6" w:space="0"/>
              <w:right w:val="single" w:color="000000" w:sz="6" w:space="0"/>
            </w:tcBorders>
          </w:tcPr>
          <w:p>
            <w:pPr>
              <w:rPr>
                <w:sz w:val="2"/>
                <w:szCs w:val="2"/>
              </w:rPr>
            </w:pPr>
          </w:p>
        </w:tc>
        <w:tc>
          <w:tcPr>
            <w:tcW w:w="1472" w:type="dxa"/>
            <w:tcBorders>
              <w:top w:val="single" w:color="000000" w:sz="6" w:space="0"/>
              <w:left w:val="single" w:color="000000" w:sz="6" w:space="0"/>
              <w:bottom w:val="single" w:color="000000" w:sz="6" w:space="0"/>
              <w:right w:val="single" w:color="000000" w:sz="6" w:space="0"/>
            </w:tcBorders>
          </w:tcPr>
          <w:p>
            <w:pPr>
              <w:pStyle w:val="11"/>
              <w:spacing w:before="165"/>
              <w:ind w:left="292" w:right="284"/>
              <w:jc w:val="center"/>
              <w:rPr>
                <w:sz w:val="21"/>
              </w:rPr>
            </w:pPr>
            <w:r>
              <w:rPr>
                <w:sz w:val="21"/>
              </w:rPr>
              <w:t>灭火方法</w:t>
            </w:r>
          </w:p>
        </w:tc>
        <w:tc>
          <w:tcPr>
            <w:tcW w:w="7069" w:type="dxa"/>
            <w:tcBorders>
              <w:top w:val="single" w:color="000000" w:sz="6" w:space="0"/>
              <w:left w:val="single" w:color="000000" w:sz="6" w:space="0"/>
              <w:bottom w:val="single" w:color="000000" w:sz="6" w:space="0"/>
              <w:right w:val="single" w:color="000000" w:sz="6" w:space="0"/>
            </w:tcBorders>
          </w:tcPr>
          <w:p>
            <w:pPr>
              <w:pStyle w:val="11"/>
              <w:spacing w:before="15" w:line="280" w:lineRule="atLeast"/>
              <w:ind w:left="2060" w:right="-15" w:hanging="1954"/>
              <w:rPr>
                <w:sz w:val="21"/>
              </w:rPr>
            </w:pPr>
            <w:r>
              <w:rPr>
                <w:spacing w:val="-11"/>
                <w:w w:val="95"/>
                <w:sz w:val="21"/>
              </w:rPr>
              <w:t xml:space="preserve">消防人员须佩戴防毒面具、穿全身消防服，在上风向灭火。灭火剂：雾状水、  </w:t>
            </w:r>
            <w:r>
              <w:rPr>
                <w:spacing w:val="-11"/>
                <w:sz w:val="21"/>
              </w:rPr>
              <w:t>泡沫、二氧化碳、干粉、砂土。</w:t>
            </w:r>
          </w:p>
        </w:tc>
        <w:tc>
          <w:tcPr>
            <w:tcW w:w="122" w:type="dxa"/>
            <w:tcBorders>
              <w:top w:val="nil"/>
              <w:left w:val="single" w:color="000000" w:sz="6" w:space="0"/>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7" w:hRule="atLeast"/>
        </w:trPr>
        <w:tc>
          <w:tcPr>
            <w:tcW w:w="9242" w:type="dxa"/>
            <w:gridSpan w:val="5"/>
            <w:tcBorders>
              <w:top w:val="single" w:color="000000" w:sz="6" w:space="0"/>
            </w:tcBorders>
          </w:tcPr>
          <w:p>
            <w:pPr>
              <w:pStyle w:val="11"/>
              <w:spacing w:before="7"/>
              <w:rPr>
                <w:rFonts w:ascii="Times New Roman"/>
                <w:sz w:val="23"/>
              </w:rPr>
            </w:pPr>
          </w:p>
          <w:p>
            <w:pPr>
              <w:pStyle w:val="11"/>
              <w:ind w:left="626"/>
              <w:rPr>
                <w:b/>
                <w:sz w:val="26"/>
              </w:rPr>
            </w:pPr>
            <w:bookmarkStart w:id="20" w:name="2、风险设施识别"/>
            <w:bookmarkEnd w:id="20"/>
            <w:r>
              <w:rPr>
                <w:rFonts w:ascii="Times New Roman" w:eastAsia="Times New Roman"/>
                <w:b/>
                <w:sz w:val="26"/>
                <w:u w:val="thick"/>
              </w:rPr>
              <w:t>2</w:t>
            </w:r>
            <w:r>
              <w:rPr>
                <w:b/>
                <w:sz w:val="26"/>
                <w:u w:val="thick"/>
              </w:rPr>
              <w:t>、风险设施识别</w:t>
            </w:r>
          </w:p>
          <w:p>
            <w:pPr>
              <w:pStyle w:val="11"/>
              <w:spacing w:before="170" w:line="364" w:lineRule="auto"/>
              <w:ind w:left="108" w:right="64" w:firstLine="480"/>
              <w:rPr>
                <w:b/>
                <w:sz w:val="24"/>
              </w:rPr>
            </w:pPr>
            <w:r>
              <w:rPr>
                <w:b/>
                <w:spacing w:val="3"/>
                <w:w w:val="95"/>
                <w:sz w:val="24"/>
                <w:u w:val="single"/>
              </w:rPr>
              <w:t>本企业按照生产功能将厂区分为办公生活区、生产区和公用工程区，其中具有环</w:t>
            </w:r>
            <w:r>
              <w:rPr>
                <w:b/>
                <w:spacing w:val="-234"/>
                <w:w w:val="95"/>
                <w:sz w:val="24"/>
                <w:u w:val="single"/>
              </w:rPr>
              <w:t>境</w:t>
            </w:r>
            <w:r>
              <w:rPr>
                <w:b/>
                <w:spacing w:val="65"/>
                <w:w w:val="95"/>
                <w:sz w:val="24"/>
                <w:u w:val="single"/>
              </w:rPr>
              <w:t xml:space="preserve"> </w:t>
            </w:r>
            <w:r>
              <w:rPr>
                <w:b/>
                <w:sz w:val="24"/>
                <w:u w:val="single"/>
              </w:rPr>
              <w:t>风险的设施主要为生产车间。</w:t>
            </w:r>
          </w:p>
          <w:p>
            <w:pPr>
              <w:pStyle w:val="11"/>
              <w:ind w:left="626"/>
              <w:rPr>
                <w:b/>
                <w:sz w:val="26"/>
              </w:rPr>
            </w:pPr>
            <w:bookmarkStart w:id="21" w:name="3、风险潜势初判"/>
            <w:bookmarkEnd w:id="21"/>
            <w:r>
              <w:rPr>
                <w:rFonts w:ascii="Times New Roman" w:eastAsia="Times New Roman"/>
                <w:b/>
                <w:sz w:val="26"/>
                <w:u w:val="thick"/>
              </w:rPr>
              <w:t>3</w:t>
            </w:r>
            <w:r>
              <w:rPr>
                <w:b/>
                <w:sz w:val="26"/>
                <w:u w:val="thick"/>
              </w:rPr>
              <w:t>、风险潜势初判</w:t>
            </w:r>
          </w:p>
          <w:p>
            <w:pPr>
              <w:pStyle w:val="11"/>
              <w:spacing w:before="172" w:line="364" w:lineRule="auto"/>
              <w:ind w:left="108" w:right="66" w:firstLine="480"/>
              <w:rPr>
                <w:b/>
                <w:sz w:val="24"/>
              </w:rPr>
            </w:pPr>
            <w:r>
              <w:rPr>
                <w:b/>
                <w:sz w:val="24"/>
                <w:u w:val="thick"/>
              </w:rPr>
              <w:t>根据《建设项目环境风险评价技术导则》（</w:t>
            </w:r>
            <w:r>
              <w:rPr>
                <w:rFonts w:ascii="Times New Roman" w:eastAsia="Times New Roman"/>
                <w:b/>
                <w:sz w:val="24"/>
                <w:u w:val="thick"/>
              </w:rPr>
              <w:t>HJ/T 169-2018</w:t>
            </w:r>
            <w:r>
              <w:rPr>
                <w:b/>
                <w:sz w:val="24"/>
                <w:u w:val="thick"/>
              </w:rPr>
              <w:t>），建设项目环境风险</w:t>
            </w:r>
            <w:r>
              <w:rPr>
                <w:b/>
                <w:spacing w:val="-239"/>
                <w:sz w:val="24"/>
                <w:u w:val="thick"/>
              </w:rPr>
              <w:t>潜</w:t>
            </w:r>
            <w:r>
              <w:rPr>
                <w:b/>
                <w:spacing w:val="14"/>
                <w:sz w:val="24"/>
                <w:u w:val="thick"/>
              </w:rPr>
              <w:t>势划分为</w:t>
            </w:r>
            <w:r>
              <w:rPr>
                <w:rFonts w:ascii="Times New Roman" w:eastAsia="Times New Roman"/>
                <w:b/>
                <w:sz w:val="24"/>
                <w:u w:val="thick"/>
              </w:rPr>
              <w:t>I</w:t>
            </w:r>
            <w:r>
              <w:rPr>
                <w:b/>
                <w:sz w:val="24"/>
                <w:u w:val="thick"/>
              </w:rPr>
              <w:t>、</w:t>
            </w:r>
            <w:r>
              <w:rPr>
                <w:rFonts w:ascii="Times New Roman" w:eastAsia="Times New Roman"/>
                <w:b/>
                <w:sz w:val="24"/>
                <w:u w:val="thick"/>
              </w:rPr>
              <w:t>II</w:t>
            </w:r>
            <w:r>
              <w:rPr>
                <w:b/>
                <w:sz w:val="24"/>
                <w:u w:val="thick"/>
              </w:rPr>
              <w:t>、</w:t>
            </w:r>
            <w:r>
              <w:rPr>
                <w:rFonts w:ascii="Times New Roman" w:eastAsia="Times New Roman"/>
                <w:b/>
                <w:sz w:val="24"/>
                <w:u w:val="thick"/>
              </w:rPr>
              <w:t>III</w:t>
            </w:r>
            <w:r>
              <w:rPr>
                <w:b/>
                <w:sz w:val="24"/>
                <w:u w:val="thick"/>
              </w:rPr>
              <w:t>、</w:t>
            </w:r>
            <w:r>
              <w:rPr>
                <w:rFonts w:ascii="Times New Roman" w:eastAsia="Times New Roman"/>
                <w:b/>
                <w:sz w:val="24"/>
                <w:u w:val="thick"/>
              </w:rPr>
              <w:t>IV/IV+</w:t>
            </w:r>
            <w:r>
              <w:rPr>
                <w:b/>
                <w:sz w:val="24"/>
                <w:u w:val="thick"/>
              </w:rPr>
              <w:t>级。</w:t>
            </w:r>
          </w:p>
          <w:p>
            <w:pPr>
              <w:pStyle w:val="11"/>
              <w:spacing w:line="306" w:lineRule="exact"/>
              <w:ind w:left="588"/>
              <w:rPr>
                <w:b/>
                <w:sz w:val="24"/>
              </w:rPr>
            </w:pPr>
            <w:r>
              <w:rPr>
                <w:b/>
                <w:sz w:val="24"/>
                <w:u w:val="thick"/>
              </w:rPr>
              <w:t>（</w:t>
            </w:r>
            <w:r>
              <w:rPr>
                <w:rFonts w:ascii="Times New Roman" w:eastAsia="Times New Roman"/>
                <w:b/>
                <w:sz w:val="24"/>
                <w:u w:val="thick"/>
              </w:rPr>
              <w:t>1</w:t>
            </w:r>
            <w:r>
              <w:rPr>
                <w:b/>
                <w:sz w:val="24"/>
                <w:u w:val="thick"/>
              </w:rPr>
              <w:t>）项目危险物质数量与临界量比值（</w:t>
            </w:r>
            <w:r>
              <w:rPr>
                <w:rFonts w:ascii="Times New Roman" w:eastAsia="Times New Roman"/>
                <w:b/>
                <w:sz w:val="24"/>
                <w:u w:val="thick"/>
              </w:rPr>
              <w:t>Q</w:t>
            </w:r>
            <w:r>
              <w:rPr>
                <w:b/>
                <w:sz w:val="24"/>
                <w:u w:val="thick"/>
              </w:rPr>
              <w:t>）</w:t>
            </w:r>
          </w:p>
          <w:p>
            <w:pPr>
              <w:pStyle w:val="11"/>
              <w:spacing w:before="160" w:line="364" w:lineRule="auto"/>
              <w:ind w:left="588" w:right="857"/>
              <w:rPr>
                <w:rFonts w:ascii="Times New Roman" w:hAnsi="Times New Roman" w:eastAsia="Times New Roman"/>
                <w:b/>
                <w:sz w:val="24"/>
              </w:rPr>
            </w:pPr>
            <w:r>
              <w:rPr>
                <w:b/>
                <w:sz w:val="24"/>
                <w:u w:val="thick"/>
              </w:rPr>
              <w:t xml:space="preserve">当只涉及一种危险物质时，计算该物质的总量与其临界量比值，即为 </w:t>
            </w:r>
            <w:r>
              <w:rPr>
                <w:rFonts w:ascii="Times New Roman" w:hAnsi="Times New Roman" w:eastAsia="Times New Roman"/>
                <w:b/>
                <w:sz w:val="24"/>
                <w:u w:val="thick"/>
              </w:rPr>
              <w:t>Q</w:t>
            </w:r>
            <w:r>
              <w:rPr>
                <w:b/>
                <w:sz w:val="24"/>
                <w:u w:val="thick"/>
              </w:rPr>
              <w:t>； 当存在多种危险物质时，则按下式计算物质总量与其临界量比值：</w:t>
            </w:r>
            <w:r>
              <w:rPr>
                <w:b/>
                <w:sz w:val="24"/>
              </w:rPr>
              <w:t xml:space="preserve"> </w:t>
            </w:r>
            <w:r>
              <w:rPr>
                <w:rFonts w:ascii="Times New Roman" w:hAnsi="Times New Roman" w:eastAsia="Times New Roman"/>
                <w:b/>
                <w:sz w:val="24"/>
                <w:u w:val="thick"/>
              </w:rPr>
              <w:t>Q=q1/Q1+q2/Q2+</w:t>
            </w:r>
            <w:r>
              <w:rPr>
                <w:b/>
                <w:sz w:val="24"/>
                <w:u w:val="thick"/>
              </w:rPr>
              <w:t>…</w:t>
            </w:r>
            <w:r>
              <w:rPr>
                <w:rFonts w:ascii="Times New Roman" w:hAnsi="Times New Roman" w:eastAsia="Times New Roman"/>
                <w:b/>
                <w:sz w:val="24"/>
                <w:u w:val="thick"/>
              </w:rPr>
              <w:t>qn/Qn</w:t>
            </w:r>
          </w:p>
          <w:p>
            <w:pPr>
              <w:pStyle w:val="11"/>
              <w:spacing w:line="304" w:lineRule="exact"/>
              <w:ind w:left="588"/>
              <w:rPr>
                <w:b/>
                <w:sz w:val="24"/>
              </w:rPr>
            </w:pPr>
            <w:r>
              <w:rPr>
                <w:b/>
                <w:sz w:val="24"/>
                <w:u w:val="thick"/>
              </w:rPr>
              <w:t>式中：</w:t>
            </w:r>
            <w:r>
              <w:rPr>
                <w:rFonts w:ascii="Times New Roman" w:hAnsi="Times New Roman" w:eastAsia="Times New Roman"/>
                <w:b/>
                <w:sz w:val="24"/>
                <w:u w:val="thick"/>
              </w:rPr>
              <w:t>q1</w:t>
            </w:r>
            <w:r>
              <w:rPr>
                <w:b/>
                <w:sz w:val="24"/>
                <w:u w:val="thick"/>
              </w:rPr>
              <w:t>，</w:t>
            </w:r>
            <w:r>
              <w:rPr>
                <w:rFonts w:ascii="Times New Roman" w:hAnsi="Times New Roman" w:eastAsia="Times New Roman"/>
                <w:b/>
                <w:sz w:val="24"/>
                <w:u w:val="thick"/>
              </w:rPr>
              <w:t>q2</w:t>
            </w:r>
            <w:r>
              <w:rPr>
                <w:b/>
                <w:sz w:val="24"/>
                <w:u w:val="thick"/>
              </w:rPr>
              <w:t>，…，</w:t>
            </w:r>
            <w:r>
              <w:rPr>
                <w:rFonts w:ascii="Times New Roman" w:hAnsi="Times New Roman" w:eastAsia="Times New Roman"/>
                <w:b/>
                <w:sz w:val="24"/>
                <w:u w:val="thick"/>
              </w:rPr>
              <w:t>qn</w:t>
            </w:r>
            <w:r>
              <w:rPr>
                <w:b/>
                <w:sz w:val="24"/>
                <w:u w:val="thick"/>
              </w:rPr>
              <w:t>—每种危险物质的最大存在总量，</w:t>
            </w:r>
            <w:r>
              <w:rPr>
                <w:rFonts w:ascii="Times New Roman" w:hAnsi="Times New Roman" w:eastAsia="Times New Roman"/>
                <w:b/>
                <w:sz w:val="24"/>
                <w:u w:val="thick"/>
              </w:rPr>
              <w:t>t</w:t>
            </w:r>
            <w:r>
              <w:rPr>
                <w:b/>
                <w:sz w:val="24"/>
                <w:u w:val="thick"/>
              </w:rPr>
              <w:t>；</w:t>
            </w:r>
          </w:p>
          <w:p>
            <w:pPr>
              <w:pStyle w:val="11"/>
              <w:spacing w:before="161" w:line="364" w:lineRule="auto"/>
              <w:ind w:left="588" w:right="3534"/>
              <w:rPr>
                <w:b/>
                <w:sz w:val="24"/>
              </w:rPr>
            </w:pPr>
            <w:r>
              <w:rPr>
                <w:rFonts w:ascii="Times New Roman" w:hAnsi="Times New Roman" w:eastAsia="Times New Roman"/>
                <w:b/>
                <w:sz w:val="24"/>
                <w:u w:val="thick"/>
              </w:rPr>
              <w:t>Q1</w:t>
            </w:r>
            <w:r>
              <w:rPr>
                <w:b/>
                <w:sz w:val="24"/>
                <w:u w:val="thick"/>
              </w:rPr>
              <w:t>，</w:t>
            </w:r>
            <w:r>
              <w:rPr>
                <w:rFonts w:ascii="Times New Roman" w:hAnsi="Times New Roman" w:eastAsia="Times New Roman"/>
                <w:b/>
                <w:sz w:val="24"/>
                <w:u w:val="thick"/>
              </w:rPr>
              <w:t>Q2</w:t>
            </w:r>
            <w:r>
              <w:rPr>
                <w:b/>
                <w:sz w:val="24"/>
                <w:u w:val="thick"/>
              </w:rPr>
              <w:t>，…，</w:t>
            </w:r>
            <w:r>
              <w:rPr>
                <w:rFonts w:ascii="Times New Roman" w:hAnsi="Times New Roman" w:eastAsia="Times New Roman"/>
                <w:b/>
                <w:sz w:val="24"/>
                <w:u w:val="thick"/>
              </w:rPr>
              <w:t>Qn</w:t>
            </w:r>
            <w:r>
              <w:rPr>
                <w:b/>
                <w:spacing w:val="-1"/>
                <w:sz w:val="24"/>
                <w:u w:val="thick"/>
              </w:rPr>
              <w:t>—每种危险物质的临界量，</w:t>
            </w:r>
            <w:r>
              <w:rPr>
                <w:rFonts w:ascii="Times New Roman" w:hAnsi="Times New Roman" w:eastAsia="Times New Roman"/>
                <w:b/>
                <w:spacing w:val="-5"/>
                <w:sz w:val="24"/>
                <w:u w:val="thick"/>
              </w:rPr>
              <w:t>t</w:t>
            </w:r>
            <w:r>
              <w:rPr>
                <w:b/>
                <w:spacing w:val="-5"/>
                <w:sz w:val="24"/>
                <w:u w:val="thick"/>
              </w:rPr>
              <w:t xml:space="preserve">； </w:t>
            </w:r>
            <w:r>
              <w:rPr>
                <w:b/>
                <w:spacing w:val="-141"/>
                <w:sz w:val="24"/>
                <w:u w:val="thick"/>
              </w:rPr>
              <w:t xml:space="preserve">当 </w:t>
            </w:r>
            <w:r>
              <w:rPr>
                <w:rFonts w:ascii="Times New Roman" w:hAnsi="Times New Roman" w:eastAsia="Times New Roman"/>
                <w:b/>
                <w:sz w:val="24"/>
                <w:u w:val="thick"/>
              </w:rPr>
              <w:t>Q</w:t>
            </w:r>
            <w:r>
              <w:rPr>
                <w:b/>
                <w:sz w:val="24"/>
                <w:u w:val="thick"/>
              </w:rPr>
              <w:t>＜</w:t>
            </w:r>
            <w:r>
              <w:rPr>
                <w:rFonts w:ascii="Times New Roman" w:hAnsi="Times New Roman" w:eastAsia="Times New Roman"/>
                <w:b/>
                <w:sz w:val="24"/>
                <w:u w:val="thick"/>
              </w:rPr>
              <w:t xml:space="preserve">1 </w:t>
            </w:r>
            <w:r>
              <w:rPr>
                <w:b/>
                <w:spacing w:val="-5"/>
                <w:sz w:val="24"/>
                <w:u w:val="thick"/>
              </w:rPr>
              <w:t xml:space="preserve">时，该项目环境风险潜势为 </w:t>
            </w:r>
            <w:r>
              <w:rPr>
                <w:rFonts w:ascii="Times New Roman" w:hAnsi="Times New Roman" w:eastAsia="Times New Roman"/>
                <w:b/>
                <w:sz w:val="24"/>
                <w:u w:val="thick"/>
              </w:rPr>
              <w:t>I</w:t>
            </w:r>
            <w:r>
              <w:rPr>
                <w:b/>
                <w:sz w:val="24"/>
                <w:u w:val="thick"/>
              </w:rPr>
              <w:t>。</w:t>
            </w:r>
          </w:p>
          <w:p>
            <w:pPr>
              <w:pStyle w:val="11"/>
              <w:spacing w:line="306" w:lineRule="exact"/>
              <w:ind w:left="588"/>
              <w:rPr>
                <w:b/>
                <w:sz w:val="24"/>
              </w:rPr>
            </w:pPr>
            <w:r>
              <w:rPr>
                <w:b/>
                <w:sz w:val="24"/>
                <w:u w:val="thick"/>
              </w:rPr>
              <w:t xml:space="preserve">当 </w:t>
            </w:r>
            <w:r>
              <w:rPr>
                <w:rFonts w:ascii="Times New Roman" w:hAnsi="Times New Roman" w:eastAsia="Times New Roman"/>
                <w:b/>
                <w:sz w:val="24"/>
                <w:u w:val="thick"/>
              </w:rPr>
              <w:t xml:space="preserve">Q≥1 </w:t>
            </w:r>
            <w:r>
              <w:rPr>
                <w:b/>
                <w:sz w:val="24"/>
                <w:u w:val="thick"/>
              </w:rPr>
              <w:t xml:space="preserve">时，将 </w:t>
            </w:r>
            <w:r>
              <w:rPr>
                <w:rFonts w:ascii="Times New Roman" w:hAnsi="Times New Roman" w:eastAsia="Times New Roman"/>
                <w:b/>
                <w:sz w:val="24"/>
                <w:u w:val="thick"/>
              </w:rPr>
              <w:t xml:space="preserve">Q </w:t>
            </w:r>
            <w:r>
              <w:rPr>
                <w:b/>
                <w:sz w:val="24"/>
                <w:u w:val="thick"/>
              </w:rPr>
              <w:t>值划分为：（</w:t>
            </w:r>
            <w:r>
              <w:rPr>
                <w:rFonts w:ascii="Times New Roman" w:hAnsi="Times New Roman" w:eastAsia="Times New Roman"/>
                <w:b/>
                <w:sz w:val="24"/>
                <w:u w:val="thick"/>
              </w:rPr>
              <w:t>1</w:t>
            </w:r>
            <w:r>
              <w:rPr>
                <w:b/>
                <w:sz w:val="24"/>
                <w:u w:val="thick"/>
              </w:rPr>
              <w:t>）</w:t>
            </w:r>
            <w:r>
              <w:rPr>
                <w:rFonts w:ascii="Times New Roman" w:hAnsi="Times New Roman" w:eastAsia="Times New Roman"/>
                <w:b/>
                <w:sz w:val="24"/>
                <w:u w:val="thick"/>
              </w:rPr>
              <w:t>1≤Q</w:t>
            </w:r>
            <w:r>
              <w:rPr>
                <w:b/>
                <w:sz w:val="24"/>
                <w:u w:val="thick"/>
              </w:rPr>
              <w:t>＜</w:t>
            </w:r>
            <w:r>
              <w:rPr>
                <w:rFonts w:ascii="Times New Roman" w:hAnsi="Times New Roman" w:eastAsia="Times New Roman"/>
                <w:b/>
                <w:sz w:val="24"/>
                <w:u w:val="thick"/>
              </w:rPr>
              <w:t>10</w:t>
            </w:r>
            <w:r>
              <w:rPr>
                <w:b/>
                <w:sz w:val="24"/>
                <w:u w:val="thick"/>
              </w:rPr>
              <w:t>；（</w:t>
            </w:r>
            <w:r>
              <w:rPr>
                <w:rFonts w:ascii="Times New Roman" w:hAnsi="Times New Roman" w:eastAsia="Times New Roman"/>
                <w:b/>
                <w:sz w:val="24"/>
                <w:u w:val="thick"/>
              </w:rPr>
              <w:t>2</w:t>
            </w:r>
            <w:r>
              <w:rPr>
                <w:b/>
                <w:sz w:val="24"/>
                <w:u w:val="thick"/>
              </w:rPr>
              <w:t>）</w:t>
            </w:r>
            <w:r>
              <w:rPr>
                <w:rFonts w:ascii="Times New Roman" w:hAnsi="Times New Roman" w:eastAsia="Times New Roman"/>
                <w:b/>
                <w:sz w:val="24"/>
                <w:u w:val="thick"/>
              </w:rPr>
              <w:t>10≤Q</w:t>
            </w:r>
            <w:r>
              <w:rPr>
                <w:b/>
                <w:sz w:val="24"/>
                <w:u w:val="thick"/>
              </w:rPr>
              <w:t>＜</w:t>
            </w:r>
            <w:r>
              <w:rPr>
                <w:rFonts w:ascii="Times New Roman" w:hAnsi="Times New Roman" w:eastAsia="Times New Roman"/>
                <w:b/>
                <w:sz w:val="24"/>
                <w:u w:val="thick"/>
              </w:rPr>
              <w:t>100</w:t>
            </w:r>
            <w:r>
              <w:rPr>
                <w:b/>
                <w:sz w:val="24"/>
                <w:u w:val="thick"/>
              </w:rPr>
              <w:t>；（</w:t>
            </w:r>
            <w:r>
              <w:rPr>
                <w:rFonts w:ascii="Times New Roman" w:hAnsi="Times New Roman" w:eastAsia="Times New Roman"/>
                <w:b/>
                <w:sz w:val="24"/>
                <w:u w:val="thick"/>
              </w:rPr>
              <w:t>3</w:t>
            </w:r>
            <w:r>
              <w:rPr>
                <w:b/>
                <w:sz w:val="24"/>
                <w:u w:val="thick"/>
              </w:rPr>
              <w:t>）</w:t>
            </w:r>
            <w:r>
              <w:rPr>
                <w:rFonts w:ascii="Times New Roman" w:hAnsi="Times New Roman" w:eastAsia="Times New Roman"/>
                <w:b/>
                <w:sz w:val="24"/>
                <w:u w:val="thick"/>
              </w:rPr>
              <w:t>Q≥100</w:t>
            </w:r>
            <w:r>
              <w:rPr>
                <w:b/>
                <w:sz w:val="24"/>
                <w:u w:val="thick"/>
              </w:rPr>
              <w:t>。</w:t>
            </w:r>
          </w:p>
          <w:p>
            <w:pPr>
              <w:pStyle w:val="11"/>
              <w:spacing w:before="160"/>
              <w:ind w:left="588"/>
              <w:rPr>
                <w:b/>
                <w:sz w:val="24"/>
              </w:rPr>
            </w:pPr>
            <w:r>
              <w:rPr>
                <w:b/>
                <w:sz w:val="24"/>
                <w:u w:val="thick"/>
              </w:rPr>
              <w:t xml:space="preserve">本项目风险物质存在量及临界量一览表见表 </w:t>
            </w:r>
            <w:r>
              <w:rPr>
                <w:rFonts w:ascii="Times New Roman" w:eastAsia="Times New Roman"/>
                <w:b/>
                <w:sz w:val="24"/>
                <w:u w:val="thick"/>
              </w:rPr>
              <w:t xml:space="preserve">39 </w:t>
            </w:r>
            <w:r>
              <w:rPr>
                <w:b/>
                <w:sz w:val="24"/>
                <w:u w:val="thick"/>
              </w:rPr>
              <w:t>所示。</w:t>
            </w:r>
          </w:p>
        </w:tc>
      </w:tr>
    </w:tbl>
    <w:p>
      <w:pPr>
        <w:spacing w:after="0"/>
        <w:rPr>
          <w:sz w:val="24"/>
        </w:rPr>
        <w:sectPr>
          <w:pgSz w:w="11910" w:h="16840"/>
          <w:pgMar w:top="1580" w:right="1140" w:bottom="1360" w:left="1180" w:header="0" w:footer="1165" w:gutter="0"/>
        </w:sectPr>
      </w:pPr>
    </w:p>
    <w:p>
      <w:pPr>
        <w:pStyle w:val="5"/>
        <w:tabs>
          <w:tab w:val="left" w:pos="3142"/>
        </w:tabs>
        <w:spacing w:before="114" w:after="53"/>
        <w:ind w:left="922"/>
        <w:rPr>
          <w:rFonts w:hint="eastAsia" w:ascii="黑体" w:eastAsia="黑体"/>
          <w:u w:val="none"/>
        </w:rPr>
      </w:pPr>
      <w:r>
        <w:pict>
          <v:line id="_x0000_s1369" o:spid="_x0000_s1369" o:spt="20" style="position:absolute;left:0pt;margin-left:105.05pt;margin-top:19.5pt;height:0pt;width:303.7pt;mso-position-horizontal-relative:page;z-index:251844608;mso-width-relative:page;mso-height-relative:page;" stroked="t" coordsize="21600,21600">
            <v:path arrowok="t"/>
            <v:fill focussize="0,0"/>
            <v:stroke weight="1.2pt" color="#000000"/>
            <v:imagedata o:title=""/>
            <o:lock v:ext="edit"/>
          </v:line>
        </w:pict>
      </w:r>
      <w:r>
        <w:pict>
          <v:shape id="_x0000_s1370" o:spid="_x0000_s1370" style="position:absolute;left:0pt;margin-left:64.65pt;margin-top:105.3pt;height:651.55pt;width:462.6pt;mso-position-horizontal-relative:page;mso-position-vertical-relative:page;z-index:-261123072;mso-width-relative:page;mso-height-relative:page;" filled="f" stroked="t" coordorigin="1293,2106" coordsize="9252,13031" path="m1293,1706l10545,1706m1293,14732l10545,14732m1298,1701l1298,14727m10540,1701l10540,14727e">
            <v:path arrowok="t"/>
            <v:fill on="f" focussize="0,0"/>
            <v:stroke weight="0.48pt" color="#000000"/>
            <v:imagedata o:title=""/>
            <o:lock v:ext="edit"/>
          </v:shape>
        </w:pict>
      </w:r>
      <w:r>
        <w:rPr>
          <w:rFonts w:hint="eastAsia" w:ascii="黑体" w:eastAsia="黑体"/>
          <w:u w:val="none"/>
        </w:rPr>
        <w:t>表</w:t>
      </w:r>
      <w:r>
        <w:rPr>
          <w:rFonts w:hint="eastAsia" w:ascii="黑体" w:eastAsia="黑体"/>
          <w:spacing w:val="-62"/>
          <w:u w:val="none"/>
        </w:rPr>
        <w:t xml:space="preserve"> </w:t>
      </w:r>
      <w:r>
        <w:rPr>
          <w:rFonts w:ascii="Times New Roman" w:eastAsia="Times New Roman"/>
          <w:u w:val="none"/>
        </w:rPr>
        <w:t>39</w:t>
      </w:r>
      <w:r>
        <w:rPr>
          <w:rFonts w:ascii="Times New Roman" w:eastAsia="Times New Roman"/>
          <w:u w:val="none"/>
        </w:rPr>
        <w:tab/>
      </w:r>
      <w:r>
        <w:rPr>
          <w:rFonts w:hint="eastAsia" w:ascii="黑体" w:eastAsia="黑体"/>
          <w:u w:val="none"/>
        </w:rPr>
        <w:t>项目风险物质存在量及临界量一览表</w:t>
      </w:r>
    </w:p>
    <w:tbl>
      <w:tblPr>
        <w:tblStyle w:val="7"/>
        <w:tblW w:w="0" w:type="auto"/>
        <w:tblInd w:w="34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36"/>
        <w:gridCol w:w="2014"/>
        <w:gridCol w:w="1921"/>
        <w:gridCol w:w="1605"/>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36" w:type="dxa"/>
          </w:tcPr>
          <w:p>
            <w:pPr>
              <w:pStyle w:val="11"/>
              <w:spacing w:before="62"/>
              <w:ind w:left="188" w:right="133"/>
              <w:jc w:val="center"/>
              <w:rPr>
                <w:b/>
                <w:sz w:val="21"/>
              </w:rPr>
            </w:pPr>
            <w:r>
              <w:rPr>
                <w:b/>
                <w:sz w:val="21"/>
                <w:u w:val="single"/>
              </w:rPr>
              <w:t>序号</w:t>
            </w:r>
          </w:p>
        </w:tc>
        <w:tc>
          <w:tcPr>
            <w:tcW w:w="2014" w:type="dxa"/>
          </w:tcPr>
          <w:p>
            <w:pPr>
              <w:pStyle w:val="11"/>
              <w:spacing w:before="62"/>
              <w:ind w:right="569"/>
              <w:jc w:val="right"/>
              <w:rPr>
                <w:b/>
                <w:sz w:val="21"/>
              </w:rPr>
            </w:pPr>
            <w:r>
              <w:rPr>
                <w:b/>
                <w:w w:val="95"/>
                <w:sz w:val="21"/>
                <w:u w:val="single"/>
              </w:rPr>
              <w:t>名称</w:t>
            </w:r>
          </w:p>
        </w:tc>
        <w:tc>
          <w:tcPr>
            <w:tcW w:w="1921" w:type="dxa"/>
          </w:tcPr>
          <w:p>
            <w:pPr>
              <w:pStyle w:val="11"/>
              <w:spacing w:before="62"/>
              <w:ind w:left="399"/>
              <w:rPr>
                <w:b/>
                <w:sz w:val="21"/>
              </w:rPr>
            </w:pPr>
            <w:r>
              <w:rPr>
                <w:b/>
                <w:sz w:val="21"/>
                <w:u w:val="single"/>
              </w:rPr>
              <w:t>存在量（</w:t>
            </w:r>
            <w:r>
              <w:rPr>
                <w:rFonts w:ascii="Times New Roman" w:eastAsia="Times New Roman"/>
                <w:b/>
                <w:sz w:val="21"/>
                <w:u w:val="single"/>
              </w:rPr>
              <w:t>t</w:t>
            </w:r>
            <w:r>
              <w:rPr>
                <w:b/>
                <w:sz w:val="21"/>
                <w:u w:val="single"/>
              </w:rPr>
              <w:t>）</w:t>
            </w:r>
          </w:p>
        </w:tc>
        <w:tc>
          <w:tcPr>
            <w:tcW w:w="1605" w:type="dxa"/>
          </w:tcPr>
          <w:p>
            <w:pPr>
              <w:pStyle w:val="11"/>
              <w:spacing w:before="62"/>
              <w:ind w:left="242"/>
              <w:rPr>
                <w:b/>
                <w:sz w:val="21"/>
              </w:rPr>
            </w:pPr>
            <w:r>
              <w:rPr>
                <w:b/>
                <w:sz w:val="21"/>
                <w:u w:val="single"/>
              </w:rPr>
              <w:t>临界量（</w:t>
            </w:r>
            <w:r>
              <w:rPr>
                <w:rFonts w:ascii="Times New Roman" w:eastAsia="Times New Roman"/>
                <w:b/>
                <w:sz w:val="21"/>
                <w:u w:val="single"/>
              </w:rPr>
              <w:t>t</w:t>
            </w:r>
            <w:r>
              <w:rPr>
                <w:b/>
                <w:sz w:val="21"/>
                <w:u w:val="single"/>
              </w:rPr>
              <w:t>）</w:t>
            </w:r>
          </w:p>
        </w:tc>
        <w:tc>
          <w:tcPr>
            <w:tcW w:w="1546" w:type="dxa"/>
          </w:tcPr>
          <w:p>
            <w:pPr>
              <w:pStyle w:val="11"/>
              <w:spacing w:before="76"/>
              <w:ind w:left="11"/>
              <w:jc w:val="center"/>
              <w:rPr>
                <w:rFonts w:ascii="Times New Roman"/>
                <w:b/>
                <w:sz w:val="21"/>
              </w:rPr>
            </w:pPr>
            <w:r>
              <w:rPr>
                <w:rFonts w:ascii="Times New Roman"/>
                <w:b/>
                <w:w w:val="99"/>
                <w:sz w:val="21"/>
                <w:u w:val="single"/>
              </w:rPr>
              <w:t>Q</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36" w:type="dxa"/>
          </w:tcPr>
          <w:p>
            <w:pPr>
              <w:pStyle w:val="11"/>
              <w:spacing w:before="77"/>
              <w:ind w:left="13"/>
              <w:jc w:val="center"/>
              <w:rPr>
                <w:rFonts w:ascii="Times New Roman"/>
                <w:b/>
                <w:sz w:val="21"/>
              </w:rPr>
            </w:pPr>
            <w:r>
              <w:rPr>
                <w:rFonts w:ascii="Times New Roman"/>
                <w:b/>
                <w:w w:val="99"/>
                <w:sz w:val="21"/>
                <w:u w:val="single"/>
              </w:rPr>
              <w:t>1</w:t>
            </w:r>
          </w:p>
        </w:tc>
        <w:tc>
          <w:tcPr>
            <w:tcW w:w="2014" w:type="dxa"/>
          </w:tcPr>
          <w:p>
            <w:pPr>
              <w:pStyle w:val="11"/>
              <w:spacing w:before="63"/>
              <w:ind w:right="569"/>
              <w:jc w:val="right"/>
              <w:rPr>
                <w:b/>
                <w:sz w:val="21"/>
              </w:rPr>
            </w:pPr>
            <w:r>
              <w:rPr>
                <w:b/>
                <w:w w:val="95"/>
                <w:sz w:val="21"/>
                <w:u w:val="single"/>
              </w:rPr>
              <w:t>戊烷</w:t>
            </w:r>
          </w:p>
        </w:tc>
        <w:tc>
          <w:tcPr>
            <w:tcW w:w="1921" w:type="dxa"/>
          </w:tcPr>
          <w:p>
            <w:pPr>
              <w:pStyle w:val="11"/>
              <w:spacing w:before="77"/>
              <w:ind w:left="947"/>
              <w:rPr>
                <w:rFonts w:ascii="Times New Roman"/>
                <w:b/>
                <w:sz w:val="21"/>
              </w:rPr>
            </w:pPr>
            <w:r>
              <w:rPr>
                <w:rFonts w:ascii="Times New Roman"/>
                <w:b/>
                <w:sz w:val="21"/>
                <w:u w:val="single"/>
              </w:rPr>
              <w:t>0.12</w:t>
            </w:r>
          </w:p>
        </w:tc>
        <w:tc>
          <w:tcPr>
            <w:tcW w:w="1605" w:type="dxa"/>
          </w:tcPr>
          <w:p>
            <w:pPr>
              <w:pStyle w:val="11"/>
              <w:spacing w:before="77"/>
              <w:ind w:left="907"/>
              <w:rPr>
                <w:rFonts w:ascii="Times New Roman"/>
                <w:b/>
                <w:sz w:val="21"/>
              </w:rPr>
            </w:pPr>
            <w:r>
              <w:rPr>
                <w:rFonts w:ascii="Times New Roman"/>
                <w:b/>
                <w:sz w:val="21"/>
                <w:u w:val="single"/>
              </w:rPr>
              <w:t>20</w:t>
            </w:r>
          </w:p>
        </w:tc>
        <w:tc>
          <w:tcPr>
            <w:tcW w:w="1546" w:type="dxa"/>
          </w:tcPr>
          <w:p>
            <w:pPr>
              <w:pStyle w:val="11"/>
              <w:spacing w:before="77"/>
              <w:ind w:left="329" w:right="316"/>
              <w:jc w:val="center"/>
              <w:rPr>
                <w:rFonts w:ascii="Times New Roman"/>
                <w:b/>
                <w:sz w:val="21"/>
              </w:rPr>
            </w:pPr>
            <w:r>
              <w:rPr>
                <w:rFonts w:ascii="Times New Roman"/>
                <w:b/>
                <w:sz w:val="21"/>
                <w:u w:val="single"/>
              </w:rPr>
              <w:t>0.006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3450" w:type="dxa"/>
            <w:gridSpan w:val="2"/>
          </w:tcPr>
          <w:p>
            <w:pPr>
              <w:pStyle w:val="11"/>
              <w:spacing w:before="1" w:line="217" w:lineRule="exact"/>
              <w:ind w:left="433"/>
              <w:jc w:val="center"/>
              <w:rPr>
                <w:rFonts w:ascii="Times New Roman"/>
                <w:b/>
                <w:sz w:val="21"/>
              </w:rPr>
            </w:pPr>
            <w:r>
              <w:rPr>
                <w:rFonts w:ascii="Times New Roman"/>
                <w:b/>
                <w:w w:val="99"/>
                <w:sz w:val="21"/>
                <w:u w:val="single"/>
              </w:rPr>
              <w:t>Q</w:t>
            </w:r>
          </w:p>
        </w:tc>
        <w:tc>
          <w:tcPr>
            <w:tcW w:w="1921" w:type="dxa"/>
            <w:tcBorders>
              <w:bottom w:val="single" w:color="000000" w:sz="8" w:space="0"/>
            </w:tcBorders>
          </w:tcPr>
          <w:p>
            <w:pPr>
              <w:pStyle w:val="11"/>
              <w:spacing w:before="1" w:line="217" w:lineRule="exact"/>
              <w:ind w:left="435"/>
              <w:jc w:val="center"/>
              <w:rPr>
                <w:rFonts w:ascii="Times New Roman"/>
                <w:b/>
                <w:sz w:val="21"/>
              </w:rPr>
            </w:pPr>
            <w:r>
              <w:rPr>
                <w:rFonts w:ascii="Times New Roman"/>
                <w:b/>
                <w:w w:val="99"/>
                <w:sz w:val="21"/>
              </w:rPr>
              <w:t>/</w:t>
            </w:r>
          </w:p>
        </w:tc>
        <w:tc>
          <w:tcPr>
            <w:tcW w:w="1605" w:type="dxa"/>
            <w:tcBorders>
              <w:bottom w:val="single" w:color="000000" w:sz="8" w:space="0"/>
            </w:tcBorders>
          </w:tcPr>
          <w:p>
            <w:pPr>
              <w:pStyle w:val="11"/>
              <w:spacing w:before="1" w:line="217" w:lineRule="exact"/>
              <w:ind w:left="432"/>
              <w:jc w:val="center"/>
              <w:rPr>
                <w:rFonts w:ascii="Times New Roman"/>
                <w:b/>
                <w:sz w:val="21"/>
              </w:rPr>
            </w:pPr>
            <w:r>
              <w:rPr>
                <w:rFonts w:ascii="Times New Roman"/>
                <w:b/>
                <w:w w:val="99"/>
                <w:sz w:val="21"/>
              </w:rPr>
              <w:t>/</w:t>
            </w:r>
          </w:p>
        </w:tc>
        <w:tc>
          <w:tcPr>
            <w:tcW w:w="1546" w:type="dxa"/>
          </w:tcPr>
          <w:p>
            <w:pPr>
              <w:pStyle w:val="11"/>
              <w:spacing w:before="1" w:line="217" w:lineRule="exact"/>
              <w:ind w:left="329" w:right="316"/>
              <w:jc w:val="center"/>
              <w:rPr>
                <w:rFonts w:ascii="Times New Roman"/>
                <w:b/>
                <w:sz w:val="21"/>
              </w:rPr>
            </w:pPr>
            <w:r>
              <w:rPr>
                <w:rFonts w:ascii="Times New Roman"/>
                <w:b/>
                <w:sz w:val="21"/>
                <w:u w:val="single"/>
              </w:rPr>
              <w:t>0.006</w:t>
            </w:r>
          </w:p>
        </w:tc>
      </w:tr>
    </w:tbl>
    <w:p>
      <w:pPr>
        <w:pStyle w:val="6"/>
        <w:spacing w:before="11"/>
        <w:rPr>
          <w:rFonts w:ascii="黑体"/>
          <w:b/>
          <w:sz w:val="20"/>
        </w:rPr>
      </w:pPr>
    </w:p>
    <w:p>
      <w:pPr>
        <w:spacing w:before="0"/>
        <w:ind w:left="922" w:right="0" w:firstLine="0"/>
        <w:jc w:val="left"/>
        <w:rPr>
          <w:b/>
          <w:sz w:val="24"/>
        </w:rPr>
      </w:pPr>
      <w:r>
        <w:rPr>
          <w:b/>
          <w:sz w:val="24"/>
          <w:u w:val="thick"/>
        </w:rPr>
        <w:t xml:space="preserve">根据计算可知，本项目 </w:t>
      </w:r>
      <w:r>
        <w:rPr>
          <w:rFonts w:ascii="Times New Roman" w:eastAsia="Times New Roman"/>
          <w:b/>
          <w:sz w:val="24"/>
          <w:u w:val="thick"/>
        </w:rPr>
        <w:t>Q=0.006</w:t>
      </w:r>
      <w:r>
        <w:rPr>
          <w:b/>
          <w:sz w:val="24"/>
          <w:u w:val="thick"/>
        </w:rPr>
        <w:t>＜</w:t>
      </w:r>
      <w:r>
        <w:rPr>
          <w:rFonts w:ascii="Times New Roman" w:eastAsia="Times New Roman"/>
          <w:b/>
          <w:sz w:val="24"/>
          <w:u w:val="thick"/>
        </w:rPr>
        <w:t>1</w:t>
      </w:r>
      <w:r>
        <w:rPr>
          <w:b/>
          <w:sz w:val="24"/>
          <w:u w:val="thick"/>
        </w:rPr>
        <w:t>。</w:t>
      </w:r>
    </w:p>
    <w:p>
      <w:pPr>
        <w:spacing w:before="159"/>
        <w:ind w:left="922" w:right="0" w:firstLine="0"/>
        <w:jc w:val="left"/>
        <w:rPr>
          <w:b/>
          <w:sz w:val="24"/>
        </w:rPr>
      </w:pPr>
      <w:r>
        <w:rPr>
          <w:b/>
          <w:sz w:val="24"/>
          <w:u w:val="thick"/>
        </w:rPr>
        <w:t>（</w:t>
      </w:r>
      <w:r>
        <w:rPr>
          <w:rFonts w:ascii="Times New Roman" w:eastAsia="Times New Roman"/>
          <w:b/>
          <w:sz w:val="24"/>
          <w:u w:val="thick"/>
        </w:rPr>
        <w:t>2</w:t>
      </w:r>
      <w:r>
        <w:rPr>
          <w:b/>
          <w:sz w:val="24"/>
          <w:u w:val="thick"/>
        </w:rPr>
        <w:t>）项目风险潜势</w:t>
      </w:r>
    </w:p>
    <w:p>
      <w:pPr>
        <w:spacing w:before="160" w:line="362" w:lineRule="auto"/>
        <w:ind w:left="442" w:right="352" w:firstLine="480"/>
        <w:jc w:val="left"/>
        <w:rPr>
          <w:b/>
          <w:sz w:val="24"/>
        </w:rPr>
      </w:pPr>
      <w:r>
        <w:rPr>
          <w:b/>
          <w:spacing w:val="-4"/>
          <w:sz w:val="24"/>
          <w:u w:val="thick"/>
        </w:rPr>
        <w:t>根据《建设项目环境风险评价技术导则》</w:t>
      </w:r>
      <w:r>
        <w:rPr>
          <w:b/>
          <w:sz w:val="24"/>
          <w:u w:val="thick"/>
        </w:rPr>
        <w:t>（</w:t>
      </w:r>
      <w:r>
        <w:rPr>
          <w:rFonts w:ascii="Times New Roman" w:hAnsi="Times New Roman" w:eastAsia="Times New Roman"/>
          <w:b/>
          <w:sz w:val="24"/>
          <w:u w:val="thick"/>
        </w:rPr>
        <w:t>HJ/T 169—2018</w:t>
      </w:r>
      <w:r>
        <w:rPr>
          <w:b/>
          <w:sz w:val="24"/>
          <w:u w:val="thick"/>
        </w:rPr>
        <w:t>），</w:t>
      </w:r>
      <w:r>
        <w:rPr>
          <w:b/>
          <w:spacing w:val="-35"/>
          <w:sz w:val="24"/>
          <w:u w:val="thick"/>
        </w:rPr>
        <w:t xml:space="preserve">当 </w:t>
      </w:r>
      <w:r>
        <w:rPr>
          <w:rFonts w:ascii="Times New Roman" w:hAnsi="Times New Roman" w:eastAsia="Times New Roman"/>
          <w:b/>
          <w:sz w:val="24"/>
          <w:u w:val="thick"/>
        </w:rPr>
        <w:t>Q</w:t>
      </w:r>
      <w:r>
        <w:rPr>
          <w:b/>
          <w:sz w:val="24"/>
          <w:u w:val="thick"/>
        </w:rPr>
        <w:t>＜</w:t>
      </w:r>
      <w:r>
        <w:rPr>
          <w:rFonts w:ascii="Times New Roman" w:hAnsi="Times New Roman" w:eastAsia="Times New Roman"/>
          <w:b/>
          <w:sz w:val="24"/>
          <w:u w:val="thick"/>
        </w:rPr>
        <w:t xml:space="preserve">1 </w:t>
      </w:r>
      <w:r>
        <w:rPr>
          <w:b/>
          <w:spacing w:val="-3"/>
          <w:sz w:val="24"/>
          <w:u w:val="thick"/>
        </w:rPr>
        <w:t>时，该</w:t>
      </w:r>
      <w:r>
        <w:rPr>
          <w:b/>
          <w:spacing w:val="-240"/>
          <w:sz w:val="24"/>
          <w:u w:val="thick"/>
        </w:rPr>
        <w:t>项</w:t>
      </w:r>
      <w:r>
        <w:rPr>
          <w:b/>
          <w:spacing w:val="-7"/>
          <w:sz w:val="24"/>
          <w:u w:val="thick"/>
        </w:rPr>
        <w:t xml:space="preserve">目环境风险潜势为 </w:t>
      </w:r>
      <w:r>
        <w:rPr>
          <w:rFonts w:ascii="Times New Roman" w:hAnsi="Times New Roman" w:eastAsia="Times New Roman"/>
          <w:b/>
          <w:sz w:val="24"/>
          <w:u w:val="thick"/>
        </w:rPr>
        <w:t>I</w:t>
      </w:r>
      <w:r>
        <w:rPr>
          <w:b/>
          <w:spacing w:val="-5"/>
          <w:sz w:val="24"/>
          <w:u w:val="thick"/>
        </w:rPr>
        <w:t xml:space="preserve">，因此，本项目环境风险潜势为 </w:t>
      </w:r>
      <w:r>
        <w:rPr>
          <w:rFonts w:ascii="Times New Roman" w:hAnsi="Times New Roman" w:eastAsia="Times New Roman"/>
          <w:b/>
          <w:sz w:val="24"/>
          <w:u w:val="thick"/>
        </w:rPr>
        <w:t>I</w:t>
      </w:r>
      <w:r>
        <w:rPr>
          <w:b/>
          <w:sz w:val="24"/>
          <w:u w:val="thick"/>
        </w:rPr>
        <w:t>。</w:t>
      </w:r>
    </w:p>
    <w:p>
      <w:pPr>
        <w:spacing w:before="5"/>
        <w:ind w:left="682" w:right="0" w:firstLine="0"/>
        <w:jc w:val="left"/>
        <w:rPr>
          <w:b/>
          <w:sz w:val="24"/>
        </w:rPr>
      </w:pPr>
      <w:r>
        <w:rPr>
          <w:rFonts w:ascii="Times New Roman" w:eastAsia="Times New Roman"/>
          <w:b/>
          <w:sz w:val="24"/>
          <w:u w:val="thick"/>
        </w:rPr>
        <w:t>4</w:t>
      </w:r>
      <w:r>
        <w:rPr>
          <w:b/>
          <w:sz w:val="24"/>
          <w:u w:val="thick"/>
        </w:rPr>
        <w:t>、评价等级</w:t>
      </w:r>
    </w:p>
    <w:p>
      <w:pPr>
        <w:spacing w:before="161" w:line="362" w:lineRule="auto"/>
        <w:ind w:left="442" w:right="294" w:firstLine="480"/>
        <w:jc w:val="left"/>
        <w:rPr>
          <w:b/>
          <w:sz w:val="24"/>
        </w:rPr>
      </w:pPr>
      <w:r>
        <w:rPr>
          <w:b/>
          <w:sz w:val="24"/>
          <w:u w:val="thick"/>
        </w:rPr>
        <w:t>根据《建设项目环境风险评价技术导则》（</w:t>
      </w:r>
      <w:r>
        <w:rPr>
          <w:rFonts w:ascii="Times New Roman" w:hAnsi="Times New Roman" w:eastAsia="Times New Roman"/>
          <w:b/>
          <w:sz w:val="24"/>
          <w:u w:val="thick"/>
        </w:rPr>
        <w:t>HJ/T 169—2018</w:t>
      </w:r>
      <w:r>
        <w:rPr>
          <w:b/>
          <w:sz w:val="24"/>
          <w:u w:val="thick"/>
        </w:rPr>
        <w:t>）</w:t>
      </w:r>
      <w:r>
        <w:rPr>
          <w:b/>
          <w:spacing w:val="-9"/>
          <w:sz w:val="24"/>
          <w:u w:val="thick"/>
        </w:rPr>
        <w:t xml:space="preserve">，风险潜势为 </w:t>
      </w:r>
      <w:r>
        <w:rPr>
          <w:rFonts w:ascii="Times New Roman" w:hAnsi="Times New Roman" w:eastAsia="Times New Roman"/>
          <w:b/>
          <w:spacing w:val="-7"/>
          <w:sz w:val="24"/>
          <w:u w:val="thick"/>
        </w:rPr>
        <w:t>I</w:t>
      </w:r>
      <w:r>
        <w:rPr>
          <w:b/>
          <w:spacing w:val="-114"/>
          <w:sz w:val="24"/>
          <w:u w:val="thick"/>
        </w:rPr>
        <w:t>，可</w:t>
      </w:r>
      <w:r>
        <w:rPr>
          <w:b/>
          <w:sz w:val="24"/>
          <w:u w:val="thick"/>
        </w:rPr>
        <w:t>开展简单分析。</w:t>
      </w:r>
    </w:p>
    <w:p>
      <w:pPr>
        <w:spacing w:before="4"/>
        <w:ind w:left="706" w:right="0" w:firstLine="0"/>
        <w:jc w:val="left"/>
        <w:rPr>
          <w:b/>
          <w:sz w:val="24"/>
        </w:rPr>
      </w:pPr>
      <w:r>
        <w:rPr>
          <w:rFonts w:ascii="Times New Roman" w:eastAsia="Times New Roman"/>
          <w:b/>
          <w:sz w:val="24"/>
        </w:rPr>
        <w:t>5</w:t>
      </w:r>
      <w:r>
        <w:rPr>
          <w:b/>
          <w:sz w:val="24"/>
        </w:rPr>
        <w:t>、风险分析</w:t>
      </w:r>
    </w:p>
    <w:p>
      <w:pPr>
        <w:spacing w:before="159" w:line="364" w:lineRule="auto"/>
        <w:ind w:left="334" w:right="373" w:firstLine="480"/>
        <w:jc w:val="both"/>
        <w:rPr>
          <w:b/>
          <w:sz w:val="24"/>
        </w:rPr>
      </w:pPr>
      <w:r>
        <w:rPr>
          <w:b/>
          <w:spacing w:val="-3"/>
          <w:w w:val="95"/>
          <w:sz w:val="24"/>
          <w:u w:val="single"/>
        </w:rPr>
        <w:t>根据涉及到的危险化学物质和工艺条件等因素，确定本项目风险事故主要为生产</w:t>
      </w:r>
      <w:r>
        <w:rPr>
          <w:b/>
          <w:spacing w:val="-46"/>
          <w:w w:val="95"/>
          <w:sz w:val="24"/>
          <w:u w:val="single"/>
        </w:rPr>
        <w:t>车 间</w:t>
      </w:r>
      <w:r>
        <w:rPr>
          <w:b/>
          <w:spacing w:val="-20"/>
          <w:w w:val="95"/>
          <w:sz w:val="24"/>
          <w:u w:val="single"/>
        </w:rPr>
        <w:t xml:space="preserve">内聚苯乙烯生产、存放以及残次品存放过程中，遇明火发生火灾爆炸。因此，确定  </w:t>
      </w:r>
      <w:r>
        <w:rPr>
          <w:b/>
          <w:sz w:val="24"/>
          <w:u w:val="single"/>
        </w:rPr>
        <w:t>本项目的最大风险可信事故为聚苯乙烯遇明火引发的火灾爆炸风险。</w:t>
      </w:r>
    </w:p>
    <w:p>
      <w:pPr>
        <w:spacing w:before="1"/>
        <w:ind w:left="744" w:right="0" w:firstLine="0"/>
        <w:jc w:val="left"/>
        <w:rPr>
          <w:b/>
          <w:sz w:val="26"/>
        </w:rPr>
      </w:pPr>
      <w:bookmarkStart w:id="22" w:name="6、风险防范措施"/>
      <w:bookmarkEnd w:id="22"/>
      <w:r>
        <w:rPr>
          <w:rFonts w:ascii="Times New Roman" w:eastAsia="Times New Roman"/>
          <w:b/>
          <w:sz w:val="26"/>
          <w:u w:val="thick"/>
        </w:rPr>
        <w:t>6</w:t>
      </w:r>
      <w:r>
        <w:rPr>
          <w:b/>
          <w:sz w:val="26"/>
          <w:u w:val="thick"/>
        </w:rPr>
        <w:t>、风险防范措施</w:t>
      </w:r>
    </w:p>
    <w:p>
      <w:pPr>
        <w:pStyle w:val="10"/>
        <w:numPr>
          <w:ilvl w:val="0"/>
          <w:numId w:val="21"/>
        </w:numPr>
        <w:tabs>
          <w:tab w:val="left" w:pos="1308"/>
        </w:tabs>
        <w:spacing w:before="169" w:after="0" w:line="240" w:lineRule="auto"/>
        <w:ind w:left="1307" w:right="0" w:hanging="602"/>
        <w:jc w:val="left"/>
        <w:rPr>
          <w:b/>
          <w:sz w:val="24"/>
        </w:rPr>
      </w:pPr>
      <w:r>
        <w:rPr>
          <w:b/>
          <w:sz w:val="24"/>
          <w:u w:val="thick"/>
        </w:rPr>
        <w:t>为防止发生火灾，必须改善生产车间的通气状态，加强车间通风。</w:t>
      </w:r>
    </w:p>
    <w:p>
      <w:pPr>
        <w:pStyle w:val="10"/>
        <w:numPr>
          <w:ilvl w:val="0"/>
          <w:numId w:val="21"/>
        </w:numPr>
        <w:tabs>
          <w:tab w:val="left" w:pos="1321"/>
        </w:tabs>
        <w:spacing w:before="160" w:after="0" w:line="364" w:lineRule="auto"/>
        <w:ind w:left="226" w:right="302" w:firstLine="480"/>
        <w:jc w:val="both"/>
        <w:rPr>
          <w:b/>
          <w:sz w:val="24"/>
        </w:rPr>
      </w:pPr>
      <w:r>
        <w:rPr>
          <w:b/>
          <w:spacing w:val="4"/>
          <w:sz w:val="24"/>
          <w:u w:val="thick"/>
        </w:rPr>
        <w:t>为防止发泡剂（</w:t>
      </w:r>
      <w:r>
        <w:rPr>
          <w:b/>
          <w:spacing w:val="5"/>
          <w:sz w:val="24"/>
          <w:u w:val="thick"/>
        </w:rPr>
        <w:t>戊烷</w:t>
      </w:r>
      <w:r>
        <w:rPr>
          <w:b/>
          <w:spacing w:val="4"/>
          <w:sz w:val="24"/>
          <w:u w:val="thick"/>
        </w:rPr>
        <w:t>）</w:t>
      </w:r>
      <w:r>
        <w:rPr>
          <w:b/>
          <w:spacing w:val="-2"/>
          <w:sz w:val="24"/>
          <w:u w:val="thick"/>
        </w:rPr>
        <w:t xml:space="preserve">逸散过快、保持适度倍率，储存室温以 </w:t>
      </w:r>
      <w:r>
        <w:rPr>
          <w:rFonts w:ascii="Times New Roman" w:hAnsi="Times New Roman" w:eastAsia="Times New Roman"/>
          <w:b/>
          <w:sz w:val="24"/>
          <w:u w:val="thick"/>
        </w:rPr>
        <w:t>25</w:t>
      </w:r>
      <w:r>
        <w:rPr>
          <w:rFonts w:ascii="Times New Roman" w:hAnsi="Times New Roman" w:eastAsia="Times New Roman"/>
          <w:b/>
          <w:spacing w:val="-11"/>
          <w:sz w:val="24"/>
          <w:u w:val="thick"/>
        </w:rPr>
        <w:t xml:space="preserve"> </w:t>
      </w:r>
      <w:r>
        <w:rPr>
          <w:b/>
          <w:spacing w:val="3"/>
          <w:sz w:val="24"/>
          <w:u w:val="thick"/>
        </w:rPr>
        <w:t>℃以下为</w:t>
      </w:r>
      <w:r>
        <w:rPr>
          <w:b/>
          <w:spacing w:val="-234"/>
          <w:sz w:val="24"/>
          <w:u w:val="thick"/>
        </w:rPr>
        <w:t>佳</w:t>
      </w:r>
      <w:r>
        <w:rPr>
          <w:b/>
          <w:sz w:val="24"/>
          <w:u w:val="thick"/>
        </w:rPr>
        <w:t>，并时常保持通风。</w:t>
      </w:r>
    </w:p>
    <w:p>
      <w:pPr>
        <w:pStyle w:val="10"/>
        <w:numPr>
          <w:ilvl w:val="0"/>
          <w:numId w:val="21"/>
        </w:numPr>
        <w:tabs>
          <w:tab w:val="left" w:pos="1310"/>
        </w:tabs>
        <w:spacing w:before="0" w:after="0" w:line="364" w:lineRule="auto"/>
        <w:ind w:left="226" w:right="297" w:firstLine="480"/>
        <w:jc w:val="both"/>
        <w:rPr>
          <w:b/>
          <w:sz w:val="24"/>
        </w:rPr>
      </w:pPr>
      <w:r>
        <w:rPr>
          <w:b/>
          <w:sz w:val="24"/>
          <w:u w:val="thick"/>
        </w:rPr>
        <w:t>维持设备处于良好的工作状态，以避免产生电气、摩擦或静电火花，因火花</w:t>
      </w:r>
      <w:r>
        <w:rPr>
          <w:b/>
          <w:spacing w:val="3"/>
          <w:w w:val="95"/>
          <w:sz w:val="24"/>
          <w:u w:val="thick"/>
        </w:rPr>
        <w:t>可能形成火源，故原料、泡沫颗粒及成品堆放场所严禁烟火、静电或闪光发生，以免</w:t>
      </w:r>
      <w:r>
        <w:rPr>
          <w:b/>
          <w:spacing w:val="-230"/>
          <w:w w:val="95"/>
          <w:sz w:val="24"/>
          <w:u w:val="thick"/>
        </w:rPr>
        <w:t>危</w:t>
      </w:r>
      <w:r>
        <w:rPr>
          <w:b/>
          <w:spacing w:val="91"/>
          <w:w w:val="95"/>
          <w:sz w:val="24"/>
          <w:u w:val="thick"/>
        </w:rPr>
        <w:t xml:space="preserve"> </w:t>
      </w:r>
      <w:r>
        <w:rPr>
          <w:b/>
          <w:sz w:val="24"/>
          <w:u w:val="thick"/>
        </w:rPr>
        <w:t>险。</w:t>
      </w:r>
    </w:p>
    <w:p>
      <w:pPr>
        <w:pStyle w:val="10"/>
        <w:numPr>
          <w:ilvl w:val="0"/>
          <w:numId w:val="21"/>
        </w:numPr>
        <w:tabs>
          <w:tab w:val="left" w:pos="1310"/>
        </w:tabs>
        <w:spacing w:before="0" w:after="0" w:line="364" w:lineRule="auto"/>
        <w:ind w:left="226" w:right="302" w:firstLine="480"/>
        <w:jc w:val="left"/>
        <w:rPr>
          <w:b/>
          <w:sz w:val="24"/>
        </w:rPr>
      </w:pPr>
      <w:r>
        <w:rPr>
          <w:b/>
          <w:sz w:val="24"/>
          <w:u w:val="thick"/>
        </w:rPr>
        <w:t>原料尽量随用随进，以获得稳定的操作条件和良好的产品；如有储存，原料</w:t>
      </w:r>
      <w:r>
        <w:rPr>
          <w:b/>
          <w:spacing w:val="-240"/>
          <w:sz w:val="24"/>
          <w:u w:val="thick"/>
        </w:rPr>
        <w:t>库</w:t>
      </w:r>
      <w:r>
        <w:rPr>
          <w:b/>
          <w:sz w:val="24"/>
          <w:u w:val="thick"/>
        </w:rPr>
        <w:t>应通风、防止阳光直射，储存不宜过多。</w:t>
      </w:r>
    </w:p>
    <w:p>
      <w:pPr>
        <w:pStyle w:val="10"/>
        <w:numPr>
          <w:ilvl w:val="0"/>
          <w:numId w:val="21"/>
        </w:numPr>
        <w:tabs>
          <w:tab w:val="left" w:pos="1310"/>
        </w:tabs>
        <w:spacing w:before="0" w:after="0" w:line="362" w:lineRule="auto"/>
        <w:ind w:left="226" w:right="302" w:firstLine="480"/>
        <w:jc w:val="left"/>
        <w:rPr>
          <w:b/>
          <w:sz w:val="24"/>
        </w:rPr>
      </w:pPr>
      <w:r>
        <w:rPr>
          <w:b/>
          <w:spacing w:val="-1"/>
          <w:sz w:val="24"/>
          <w:u w:val="thick"/>
        </w:rPr>
        <w:t>项目生产区、产品存放区及废品存放区应设置若干干粉灭火器，制定突发事</w:t>
      </w:r>
      <w:r>
        <w:rPr>
          <w:b/>
          <w:spacing w:val="-240"/>
          <w:sz w:val="24"/>
          <w:u w:val="thick"/>
        </w:rPr>
        <w:t>故</w:t>
      </w:r>
      <w:r>
        <w:rPr>
          <w:b/>
          <w:sz w:val="24"/>
          <w:u w:val="thick"/>
        </w:rPr>
        <w:t>应急预案。</w:t>
      </w:r>
    </w:p>
    <w:p>
      <w:pPr>
        <w:pStyle w:val="10"/>
        <w:numPr>
          <w:ilvl w:val="0"/>
          <w:numId w:val="21"/>
        </w:numPr>
        <w:tabs>
          <w:tab w:val="left" w:pos="1308"/>
        </w:tabs>
        <w:spacing w:before="2" w:after="0" w:line="240" w:lineRule="auto"/>
        <w:ind w:left="1307" w:right="0" w:hanging="602"/>
        <w:jc w:val="left"/>
        <w:rPr>
          <w:b/>
          <w:sz w:val="24"/>
        </w:rPr>
      </w:pPr>
      <w:r>
        <w:rPr>
          <w:b/>
          <w:sz w:val="24"/>
          <w:u w:val="thick"/>
        </w:rPr>
        <w:t>个人防护用品（防化服、正压式自给呼吸器）应保持良好的备用状态。</w:t>
      </w:r>
    </w:p>
    <w:p>
      <w:pPr>
        <w:spacing w:before="160"/>
        <w:ind w:left="744" w:right="0" w:firstLine="0"/>
        <w:jc w:val="left"/>
        <w:rPr>
          <w:b/>
          <w:sz w:val="26"/>
        </w:rPr>
      </w:pPr>
      <w:bookmarkStart w:id="23" w:name="7、风险结论"/>
      <w:bookmarkEnd w:id="23"/>
      <w:r>
        <w:rPr>
          <w:rFonts w:ascii="Times New Roman" w:eastAsia="Times New Roman"/>
          <w:b/>
          <w:sz w:val="26"/>
          <w:u w:val="thick"/>
        </w:rPr>
        <w:t>7</w:t>
      </w:r>
      <w:r>
        <w:rPr>
          <w:b/>
          <w:sz w:val="26"/>
          <w:u w:val="thick"/>
        </w:rPr>
        <w:t>、风险结论</w:t>
      </w:r>
    </w:p>
    <w:p>
      <w:pPr>
        <w:spacing w:after="0"/>
        <w:jc w:val="left"/>
        <w:rPr>
          <w:sz w:val="26"/>
        </w:rPr>
        <w:sectPr>
          <w:pgSz w:w="11910" w:h="16840"/>
          <w:pgMar w:top="1580" w:right="1140" w:bottom="1360" w:left="1180" w:header="0" w:footer="1165" w:gutter="0"/>
        </w:sectPr>
      </w:pPr>
    </w:p>
    <w:p>
      <w:pPr>
        <w:spacing w:before="114" w:line="364" w:lineRule="auto"/>
        <w:ind w:left="334" w:right="302" w:firstLine="480"/>
        <w:jc w:val="both"/>
        <w:rPr>
          <w:b/>
          <w:sz w:val="24"/>
        </w:rPr>
      </w:pPr>
      <w:r>
        <w:pict>
          <v:shape id="_x0000_s1371" o:spid="_x0000_s1371" style="position:absolute;left:0pt;margin-left:64.65pt;margin-top:84.9pt;height:671.95pt;width:462.6pt;mso-position-horizontal-relative:page;mso-position-vertical-relative:page;z-index:-261122048;mso-width-relative:page;mso-height-relative:page;" filled="f" stroked="t" coordorigin="1293,1698" coordsize="9252,13439" path="m1293,1706l10545,1706m1293,15140l10545,15140m1298,1701l1298,15135m10540,1701l10540,15135e">
            <v:path arrowok="t"/>
            <v:fill on="f" focussize="0,0"/>
            <v:stroke weight="0.48pt" color="#000000"/>
            <v:imagedata o:title=""/>
            <o:lock v:ext="edit"/>
          </v:shape>
        </w:pict>
      </w:r>
      <w:r>
        <w:rPr>
          <w:b/>
          <w:sz w:val="24"/>
          <w:u w:val="single"/>
        </w:rPr>
        <w:t>本项目主要环境风险为有机废气事故排放等风险。评价认为，项目提出的风险管理措施可靠、有效，在采取本报告提出的预防控制和应急措施后，本项目环境风险在</w:t>
      </w:r>
      <w:r>
        <w:rPr>
          <w:b/>
          <w:spacing w:val="-240"/>
          <w:sz w:val="24"/>
          <w:u w:val="single"/>
        </w:rPr>
        <w:t>可</w:t>
      </w:r>
      <w:r>
        <w:rPr>
          <w:b/>
          <w:sz w:val="24"/>
          <w:u w:val="single"/>
        </w:rPr>
        <w:t>接受范围内。</w:t>
      </w:r>
    </w:p>
    <w:p>
      <w:pPr>
        <w:spacing w:before="0" w:line="307" w:lineRule="exact"/>
        <w:ind w:left="226" w:right="0" w:firstLine="0"/>
        <w:jc w:val="left"/>
        <w:rPr>
          <w:b/>
          <w:sz w:val="24"/>
        </w:rPr>
      </w:pPr>
      <w:r>
        <w:rPr>
          <w:b/>
          <w:sz w:val="24"/>
        </w:rPr>
        <w:t>七、环保投资</w:t>
      </w:r>
    </w:p>
    <w:p>
      <w:pPr>
        <w:pStyle w:val="6"/>
        <w:spacing w:before="158" w:line="364" w:lineRule="auto"/>
        <w:ind w:left="226" w:right="331" w:firstLine="480"/>
      </w:pPr>
      <w:r>
        <w:rPr>
          <w:spacing w:val="-9"/>
        </w:rPr>
        <w:t xml:space="preserve">本项目总投资 </w:t>
      </w:r>
      <w:r>
        <w:rPr>
          <w:rFonts w:ascii="Times New Roman" w:eastAsia="Times New Roman"/>
        </w:rPr>
        <w:t xml:space="preserve">500 </w:t>
      </w:r>
      <w:r>
        <w:rPr>
          <w:spacing w:val="-12"/>
        </w:rPr>
        <w:t xml:space="preserve">万元，其中环保投资 </w:t>
      </w:r>
      <w:r>
        <w:rPr>
          <w:rFonts w:ascii="Times New Roman" w:eastAsia="Times New Roman"/>
        </w:rPr>
        <w:t xml:space="preserve">107.3 </w:t>
      </w:r>
      <w:r>
        <w:rPr>
          <w:spacing w:val="-12"/>
        </w:rPr>
        <w:t xml:space="preserve">万元，占总投资的 </w:t>
      </w:r>
      <w:r>
        <w:rPr>
          <w:rFonts w:ascii="Times New Roman" w:eastAsia="Times New Roman"/>
          <w:spacing w:val="-6"/>
        </w:rPr>
        <w:t>21.46%</w:t>
      </w:r>
      <w:r>
        <w:rPr>
          <w:spacing w:val="-5"/>
        </w:rPr>
        <w:t>，具体内容</w:t>
      </w:r>
      <w:r>
        <w:rPr>
          <w:spacing w:val="-15"/>
        </w:rPr>
        <w:t xml:space="preserve">详见表 </w:t>
      </w:r>
      <w:r>
        <w:rPr>
          <w:rFonts w:ascii="Times New Roman" w:eastAsia="Times New Roman"/>
        </w:rPr>
        <w:t>39</w:t>
      </w:r>
      <w:r>
        <w:t>。</w:t>
      </w:r>
    </w:p>
    <w:p>
      <w:pPr>
        <w:pStyle w:val="6"/>
        <w:tabs>
          <w:tab w:val="left" w:pos="3886"/>
        </w:tabs>
        <w:spacing w:after="36" w:line="306" w:lineRule="exact"/>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39</w:t>
      </w:r>
      <w:r>
        <w:rPr>
          <w:rFonts w:ascii="Times New Roman" w:eastAsia="Times New Roman"/>
        </w:rPr>
        <w:tab/>
      </w:r>
      <w:r>
        <w:rPr>
          <w:rFonts w:hint="eastAsia" w:ascii="黑体" w:eastAsia="黑体"/>
        </w:rPr>
        <w:t>环保投资一览表</w:t>
      </w:r>
    </w:p>
    <w:tbl>
      <w:tblPr>
        <w:tblStyle w:val="7"/>
        <w:tblW w:w="0" w:type="auto"/>
        <w:tblInd w:w="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705"/>
        <w:gridCol w:w="2059"/>
        <w:gridCol w:w="4635"/>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26" w:type="dxa"/>
          </w:tcPr>
          <w:p>
            <w:pPr>
              <w:pStyle w:val="11"/>
              <w:spacing w:before="1"/>
              <w:ind w:left="208"/>
              <w:rPr>
                <w:sz w:val="21"/>
              </w:rPr>
            </w:pPr>
            <w:r>
              <w:rPr>
                <w:w w:val="99"/>
                <w:sz w:val="21"/>
              </w:rPr>
              <w:t>序</w:t>
            </w:r>
          </w:p>
          <w:p>
            <w:pPr>
              <w:pStyle w:val="11"/>
              <w:spacing w:before="2" w:line="253" w:lineRule="exact"/>
              <w:ind w:left="208"/>
              <w:rPr>
                <w:sz w:val="21"/>
              </w:rPr>
            </w:pPr>
            <w:r>
              <w:rPr>
                <w:w w:val="99"/>
                <w:sz w:val="21"/>
              </w:rPr>
              <w:t>号</w:t>
            </w:r>
          </w:p>
        </w:tc>
        <w:tc>
          <w:tcPr>
            <w:tcW w:w="705" w:type="dxa"/>
          </w:tcPr>
          <w:p>
            <w:pPr>
              <w:pStyle w:val="11"/>
              <w:spacing w:before="1"/>
              <w:ind w:left="141"/>
              <w:rPr>
                <w:sz w:val="21"/>
              </w:rPr>
            </w:pPr>
            <w:r>
              <w:rPr>
                <w:spacing w:val="-1"/>
                <w:w w:val="95"/>
                <w:sz w:val="21"/>
              </w:rPr>
              <w:t>污染</w:t>
            </w:r>
          </w:p>
          <w:p>
            <w:pPr>
              <w:pStyle w:val="11"/>
              <w:spacing w:before="2" w:line="253" w:lineRule="exact"/>
              <w:ind w:left="141"/>
              <w:rPr>
                <w:sz w:val="21"/>
              </w:rPr>
            </w:pPr>
            <w:r>
              <w:rPr>
                <w:spacing w:val="-1"/>
                <w:w w:val="95"/>
                <w:sz w:val="21"/>
              </w:rPr>
              <w:t>类别</w:t>
            </w:r>
          </w:p>
        </w:tc>
        <w:tc>
          <w:tcPr>
            <w:tcW w:w="2059" w:type="dxa"/>
          </w:tcPr>
          <w:p>
            <w:pPr>
              <w:pStyle w:val="11"/>
              <w:spacing w:before="135"/>
              <w:ind w:left="59" w:right="55"/>
              <w:jc w:val="center"/>
              <w:rPr>
                <w:sz w:val="21"/>
              </w:rPr>
            </w:pPr>
            <w:r>
              <w:rPr>
                <w:sz w:val="21"/>
              </w:rPr>
              <w:t>治理内容</w:t>
            </w:r>
          </w:p>
        </w:tc>
        <w:tc>
          <w:tcPr>
            <w:tcW w:w="4635" w:type="dxa"/>
          </w:tcPr>
          <w:p>
            <w:pPr>
              <w:pStyle w:val="11"/>
              <w:spacing w:before="135"/>
              <w:ind w:left="96" w:right="90"/>
              <w:jc w:val="center"/>
              <w:rPr>
                <w:sz w:val="21"/>
              </w:rPr>
            </w:pPr>
            <w:r>
              <w:rPr>
                <w:sz w:val="21"/>
              </w:rPr>
              <w:t>环保设施</w:t>
            </w:r>
          </w:p>
        </w:tc>
        <w:tc>
          <w:tcPr>
            <w:tcW w:w="991" w:type="dxa"/>
          </w:tcPr>
          <w:p>
            <w:pPr>
              <w:pStyle w:val="11"/>
              <w:spacing w:before="1"/>
              <w:ind w:left="180"/>
              <w:rPr>
                <w:sz w:val="21"/>
              </w:rPr>
            </w:pPr>
            <w:r>
              <w:rPr>
                <w:sz w:val="21"/>
              </w:rPr>
              <w:t>投资额</w:t>
            </w:r>
          </w:p>
          <w:p>
            <w:pPr>
              <w:pStyle w:val="11"/>
              <w:spacing w:before="2" w:line="253" w:lineRule="exact"/>
              <w:ind w:left="108"/>
              <w:rPr>
                <w:sz w:val="21"/>
              </w:rPr>
            </w:pPr>
            <w:r>
              <w:rPr>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626" w:type="dxa"/>
            <w:vMerge w:val="restart"/>
          </w:tcPr>
          <w:p>
            <w:pPr>
              <w:pStyle w:val="11"/>
              <w:rPr>
                <w:rFonts w:ascii="黑体"/>
                <w:sz w:val="22"/>
              </w:rPr>
            </w:pPr>
          </w:p>
          <w:p>
            <w:pPr>
              <w:pStyle w:val="11"/>
              <w:rPr>
                <w:rFonts w:ascii="黑体"/>
                <w:sz w:val="22"/>
              </w:rPr>
            </w:pPr>
          </w:p>
          <w:p>
            <w:pPr>
              <w:pStyle w:val="11"/>
              <w:spacing w:before="3"/>
              <w:rPr>
                <w:rFonts w:ascii="黑体"/>
                <w:sz w:val="26"/>
              </w:rPr>
            </w:pPr>
          </w:p>
          <w:p>
            <w:pPr>
              <w:pStyle w:val="11"/>
              <w:ind w:left="6"/>
              <w:jc w:val="center"/>
              <w:rPr>
                <w:rFonts w:ascii="Times New Roman"/>
                <w:sz w:val="21"/>
              </w:rPr>
            </w:pPr>
            <w:r>
              <w:rPr>
                <w:rFonts w:ascii="Times New Roman"/>
                <w:w w:val="99"/>
                <w:sz w:val="21"/>
              </w:rPr>
              <w:t>1</w:t>
            </w:r>
          </w:p>
        </w:tc>
        <w:tc>
          <w:tcPr>
            <w:tcW w:w="705" w:type="dxa"/>
            <w:vMerge w:val="restart"/>
          </w:tcPr>
          <w:p>
            <w:pPr>
              <w:pStyle w:val="11"/>
              <w:rPr>
                <w:rFonts w:ascii="黑体"/>
                <w:sz w:val="20"/>
              </w:rPr>
            </w:pPr>
          </w:p>
          <w:p>
            <w:pPr>
              <w:pStyle w:val="11"/>
              <w:rPr>
                <w:rFonts w:ascii="黑体"/>
                <w:sz w:val="20"/>
              </w:rPr>
            </w:pPr>
          </w:p>
          <w:p>
            <w:pPr>
              <w:pStyle w:val="11"/>
              <w:spacing w:before="2"/>
              <w:rPr>
                <w:rFonts w:ascii="黑体"/>
                <w:sz w:val="29"/>
              </w:rPr>
            </w:pPr>
          </w:p>
          <w:p>
            <w:pPr>
              <w:pStyle w:val="11"/>
              <w:ind w:left="141"/>
              <w:rPr>
                <w:sz w:val="21"/>
              </w:rPr>
            </w:pPr>
            <w:r>
              <w:rPr>
                <w:sz w:val="21"/>
              </w:rPr>
              <w:t>废气</w:t>
            </w:r>
          </w:p>
        </w:tc>
        <w:tc>
          <w:tcPr>
            <w:tcW w:w="2059" w:type="dxa"/>
          </w:tcPr>
          <w:p>
            <w:pPr>
              <w:pStyle w:val="11"/>
              <w:spacing w:before="168" w:line="242" w:lineRule="auto"/>
              <w:ind w:left="713" w:right="27" w:hanging="603"/>
              <w:rPr>
                <w:b/>
                <w:sz w:val="21"/>
              </w:rPr>
            </w:pPr>
            <w:r>
              <w:rPr>
                <w:b/>
                <w:sz w:val="21"/>
                <w:u w:val="single"/>
              </w:rPr>
              <w:t>预发、成型、切割工段废气</w:t>
            </w:r>
          </w:p>
        </w:tc>
        <w:tc>
          <w:tcPr>
            <w:tcW w:w="4635" w:type="dxa"/>
          </w:tcPr>
          <w:p>
            <w:pPr>
              <w:pStyle w:val="11"/>
              <w:spacing w:before="31" w:line="242" w:lineRule="auto"/>
              <w:ind w:left="113" w:right="90"/>
              <w:jc w:val="center"/>
              <w:rPr>
                <w:b/>
                <w:sz w:val="21"/>
              </w:rPr>
            </w:pPr>
            <w:r>
              <w:rPr>
                <w:b/>
                <w:spacing w:val="-2"/>
                <w:w w:val="95"/>
                <w:sz w:val="21"/>
                <w:u w:val="single"/>
              </w:rPr>
              <w:t xml:space="preserve">预发机、成型机、切割机密闭，废气经上方引风 </w:t>
            </w:r>
            <w:r>
              <w:rPr>
                <w:b/>
                <w:spacing w:val="-15"/>
                <w:sz w:val="21"/>
                <w:u w:val="single"/>
              </w:rPr>
              <w:t xml:space="preserve">机引入 </w:t>
            </w:r>
            <w:r>
              <w:rPr>
                <w:rFonts w:ascii="Times New Roman" w:eastAsia="Times New Roman"/>
                <w:b/>
                <w:sz w:val="21"/>
                <w:u w:val="single"/>
              </w:rPr>
              <w:t>1</w:t>
            </w:r>
            <w:r>
              <w:rPr>
                <w:rFonts w:ascii="Times New Roman" w:eastAsia="Times New Roman"/>
                <w:b/>
                <w:spacing w:val="-2"/>
                <w:sz w:val="21"/>
                <w:u w:val="single"/>
              </w:rPr>
              <w:t xml:space="preserve"> </w:t>
            </w:r>
            <w:r>
              <w:rPr>
                <w:b/>
                <w:sz w:val="21"/>
                <w:u w:val="single"/>
              </w:rPr>
              <w:t>套冷凝器</w:t>
            </w:r>
            <w:r>
              <w:rPr>
                <w:rFonts w:ascii="Times New Roman" w:eastAsia="Times New Roman"/>
                <w:b/>
                <w:sz w:val="21"/>
                <w:u w:val="single"/>
              </w:rPr>
              <w:t>+UV</w:t>
            </w:r>
            <w:r>
              <w:rPr>
                <w:rFonts w:ascii="Times New Roman" w:eastAsia="Times New Roman"/>
                <w:b/>
                <w:spacing w:val="-3"/>
                <w:sz w:val="21"/>
                <w:u w:val="single"/>
              </w:rPr>
              <w:t xml:space="preserve"> </w:t>
            </w:r>
            <w:r>
              <w:rPr>
                <w:b/>
                <w:sz w:val="21"/>
                <w:u w:val="single"/>
              </w:rPr>
              <w:t>光氧催化</w:t>
            </w:r>
            <w:r>
              <w:rPr>
                <w:rFonts w:ascii="Times New Roman" w:eastAsia="Times New Roman"/>
                <w:b/>
                <w:sz w:val="21"/>
                <w:u w:val="single"/>
              </w:rPr>
              <w:t>+</w:t>
            </w:r>
            <w:r>
              <w:rPr>
                <w:b/>
                <w:sz w:val="21"/>
                <w:u w:val="single"/>
              </w:rPr>
              <w:t>活性炭吸附装置</w:t>
            </w:r>
            <w:r>
              <w:rPr>
                <w:rFonts w:ascii="Times New Roman" w:eastAsia="Times New Roman"/>
                <w:b/>
                <w:sz w:val="21"/>
                <w:u w:val="single"/>
              </w:rPr>
              <w:t xml:space="preserve">+1 </w:t>
            </w:r>
            <w:r>
              <w:rPr>
                <w:b/>
                <w:spacing w:val="-26"/>
                <w:sz w:val="21"/>
                <w:u w:val="single"/>
              </w:rPr>
              <w:t xml:space="preserve">根 </w:t>
            </w:r>
            <w:r>
              <w:rPr>
                <w:rFonts w:ascii="Times New Roman" w:eastAsia="Times New Roman"/>
                <w:b/>
                <w:sz w:val="21"/>
                <w:u w:val="single"/>
              </w:rPr>
              <w:t>15m</w:t>
            </w:r>
            <w:r>
              <w:rPr>
                <w:rFonts w:ascii="Times New Roman" w:eastAsia="Times New Roman"/>
                <w:b/>
                <w:spacing w:val="-1"/>
                <w:sz w:val="21"/>
                <w:u w:val="single"/>
              </w:rPr>
              <w:t xml:space="preserve"> </w:t>
            </w:r>
            <w:r>
              <w:rPr>
                <w:b/>
                <w:sz w:val="21"/>
                <w:u w:val="single"/>
              </w:rPr>
              <w:t>高排气筒</w:t>
            </w:r>
          </w:p>
        </w:tc>
        <w:tc>
          <w:tcPr>
            <w:tcW w:w="991" w:type="dxa"/>
          </w:tcPr>
          <w:p>
            <w:pPr>
              <w:pStyle w:val="11"/>
              <w:spacing w:before="11"/>
              <w:rPr>
                <w:rFonts w:ascii="黑体"/>
                <w:sz w:val="24"/>
              </w:rPr>
            </w:pPr>
          </w:p>
          <w:p>
            <w:pPr>
              <w:pStyle w:val="11"/>
              <w:spacing w:before="1"/>
              <w:ind w:left="236" w:right="229"/>
              <w:jc w:val="center"/>
              <w:rPr>
                <w:rFonts w:ascii="Times New Roman"/>
                <w:b/>
                <w:sz w:val="21"/>
              </w:rPr>
            </w:pPr>
            <w:r>
              <w:rPr>
                <w:rFonts w:ascii="Times New Roman"/>
                <w:b/>
                <w:sz w:val="21"/>
                <w:u w:val="singl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26"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2059" w:type="dxa"/>
          </w:tcPr>
          <w:p>
            <w:pPr>
              <w:pStyle w:val="11"/>
              <w:spacing w:before="80" w:line="244" w:lineRule="auto"/>
              <w:ind w:left="819" w:right="279" w:hanging="526"/>
              <w:rPr>
                <w:b/>
                <w:sz w:val="21"/>
              </w:rPr>
            </w:pPr>
            <w:r>
              <w:rPr>
                <w:b/>
                <w:sz w:val="21"/>
                <w:u w:val="single"/>
              </w:rPr>
              <w:t>锅炉天然气燃烧废气</w:t>
            </w:r>
          </w:p>
        </w:tc>
        <w:tc>
          <w:tcPr>
            <w:tcW w:w="4635" w:type="dxa"/>
          </w:tcPr>
          <w:p>
            <w:pPr>
              <w:pStyle w:val="11"/>
              <w:spacing w:before="80" w:line="244" w:lineRule="auto"/>
              <w:ind w:left="936" w:right="97" w:hanging="812"/>
              <w:rPr>
                <w:b/>
                <w:sz w:val="21"/>
              </w:rPr>
            </w:pPr>
            <w:r>
              <w:rPr>
                <w:rFonts w:ascii="Times New Roman" w:eastAsia="Times New Roman"/>
                <w:b/>
                <w:sz w:val="21"/>
                <w:u w:val="single"/>
              </w:rPr>
              <w:t xml:space="preserve">1 </w:t>
            </w:r>
            <w:r>
              <w:rPr>
                <w:b/>
                <w:sz w:val="21"/>
                <w:u w:val="single"/>
              </w:rPr>
              <w:t>套低氮燃烧器（烟气循环）</w:t>
            </w:r>
            <w:r>
              <w:rPr>
                <w:rFonts w:ascii="Times New Roman" w:eastAsia="Times New Roman"/>
                <w:b/>
                <w:sz w:val="21"/>
                <w:u w:val="single"/>
              </w:rPr>
              <w:t>+</w:t>
            </w:r>
            <w:r>
              <w:rPr>
                <w:b/>
                <w:sz w:val="21"/>
                <w:u w:val="single"/>
              </w:rPr>
              <w:t>袋式除尘器</w:t>
            </w:r>
            <w:r>
              <w:rPr>
                <w:rFonts w:ascii="Times New Roman" w:eastAsia="Times New Roman"/>
                <w:b/>
                <w:sz w:val="21"/>
                <w:u w:val="single"/>
              </w:rPr>
              <w:t>+</w:t>
            </w:r>
            <w:r>
              <w:rPr>
                <w:b/>
                <w:sz w:val="21"/>
                <w:u w:val="single"/>
              </w:rPr>
              <w:t>双碱法脱硫装置</w:t>
            </w:r>
            <w:r>
              <w:rPr>
                <w:rFonts w:ascii="Times New Roman" w:eastAsia="Times New Roman"/>
                <w:b/>
                <w:sz w:val="21"/>
                <w:u w:val="single"/>
              </w:rPr>
              <w:t xml:space="preserve">+1 </w:t>
            </w:r>
            <w:r>
              <w:rPr>
                <w:b/>
                <w:sz w:val="21"/>
                <w:u w:val="single"/>
              </w:rPr>
              <w:t xml:space="preserve">根 </w:t>
            </w:r>
            <w:r>
              <w:rPr>
                <w:rFonts w:ascii="Times New Roman" w:eastAsia="Times New Roman"/>
                <w:b/>
                <w:sz w:val="21"/>
                <w:u w:val="single"/>
              </w:rPr>
              <w:t xml:space="preserve">8m </w:t>
            </w:r>
            <w:r>
              <w:rPr>
                <w:b/>
                <w:sz w:val="21"/>
                <w:u w:val="single"/>
              </w:rPr>
              <w:t>高排气筒</w:t>
            </w:r>
          </w:p>
        </w:tc>
        <w:tc>
          <w:tcPr>
            <w:tcW w:w="991" w:type="dxa"/>
          </w:tcPr>
          <w:p>
            <w:pPr>
              <w:pStyle w:val="11"/>
              <w:rPr>
                <w:rFonts w:ascii="黑体"/>
                <w:sz w:val="18"/>
              </w:rPr>
            </w:pPr>
          </w:p>
          <w:p>
            <w:pPr>
              <w:pStyle w:val="11"/>
              <w:ind w:left="236" w:right="229"/>
              <w:jc w:val="center"/>
              <w:rPr>
                <w:rFonts w:ascii="Times New Roman"/>
                <w:b/>
                <w:sz w:val="21"/>
              </w:rPr>
            </w:pPr>
            <w:r>
              <w:rPr>
                <w:rFonts w:ascii="Times New Roman"/>
                <w:b/>
                <w:sz w:val="21"/>
                <w:u w:val="single"/>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626"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2059" w:type="dxa"/>
          </w:tcPr>
          <w:p>
            <w:pPr>
              <w:pStyle w:val="11"/>
              <w:spacing w:before="81"/>
              <w:ind w:left="59" w:right="55"/>
              <w:jc w:val="center"/>
              <w:rPr>
                <w:sz w:val="21"/>
              </w:rPr>
            </w:pPr>
            <w:r>
              <w:rPr>
                <w:sz w:val="21"/>
              </w:rPr>
              <w:t>食堂油烟</w:t>
            </w:r>
          </w:p>
        </w:tc>
        <w:tc>
          <w:tcPr>
            <w:tcW w:w="4635" w:type="dxa"/>
          </w:tcPr>
          <w:p>
            <w:pPr>
              <w:pStyle w:val="11"/>
              <w:spacing w:before="81"/>
              <w:ind w:left="96" w:right="90"/>
              <w:jc w:val="center"/>
              <w:rPr>
                <w:sz w:val="21"/>
              </w:rPr>
            </w:pPr>
            <w:r>
              <w:rPr>
                <w:sz w:val="21"/>
              </w:rPr>
              <w:t>食堂油烟净化器</w:t>
            </w:r>
            <w:r>
              <w:rPr>
                <w:rFonts w:ascii="Times New Roman" w:eastAsia="Times New Roman"/>
                <w:sz w:val="21"/>
              </w:rPr>
              <w:t>+</w:t>
            </w:r>
            <w:r>
              <w:rPr>
                <w:sz w:val="21"/>
              </w:rPr>
              <w:t>专用排烟管道</w:t>
            </w:r>
          </w:p>
        </w:tc>
        <w:tc>
          <w:tcPr>
            <w:tcW w:w="991" w:type="dxa"/>
          </w:tcPr>
          <w:p>
            <w:pPr>
              <w:pStyle w:val="11"/>
              <w:spacing w:before="95"/>
              <w:ind w:left="236" w:right="229"/>
              <w:jc w:val="center"/>
              <w:rPr>
                <w:rFonts w:ascii="Times New Roman"/>
                <w:sz w:val="21"/>
              </w:rPr>
            </w:pPr>
            <w:r>
              <w:rPr>
                <w:rFonts w:ascii="Times New Roman"/>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26" w:type="dxa"/>
          </w:tcPr>
          <w:p>
            <w:pPr>
              <w:pStyle w:val="11"/>
              <w:spacing w:before="10"/>
              <w:rPr>
                <w:rFonts w:ascii="黑体"/>
                <w:sz w:val="32"/>
              </w:rPr>
            </w:pPr>
          </w:p>
          <w:p>
            <w:pPr>
              <w:pStyle w:val="11"/>
              <w:spacing w:before="1"/>
              <w:ind w:left="258"/>
              <w:rPr>
                <w:rFonts w:ascii="Times New Roman"/>
                <w:b/>
                <w:sz w:val="21"/>
              </w:rPr>
            </w:pPr>
            <w:r>
              <w:rPr>
                <w:rFonts w:ascii="Times New Roman"/>
                <w:b/>
                <w:w w:val="99"/>
                <w:sz w:val="21"/>
                <w:u w:val="single"/>
              </w:rPr>
              <w:t>2</w:t>
            </w:r>
          </w:p>
        </w:tc>
        <w:tc>
          <w:tcPr>
            <w:tcW w:w="705" w:type="dxa"/>
          </w:tcPr>
          <w:p>
            <w:pPr>
              <w:pStyle w:val="11"/>
              <w:rPr>
                <w:rFonts w:ascii="黑体"/>
                <w:sz w:val="20"/>
              </w:rPr>
            </w:pPr>
          </w:p>
          <w:p>
            <w:pPr>
              <w:pStyle w:val="11"/>
              <w:spacing w:before="150"/>
              <w:ind w:left="120" w:right="114"/>
              <w:jc w:val="center"/>
              <w:rPr>
                <w:sz w:val="21"/>
              </w:rPr>
            </w:pPr>
            <w:r>
              <w:rPr>
                <w:sz w:val="21"/>
              </w:rPr>
              <w:t>废水</w:t>
            </w:r>
          </w:p>
        </w:tc>
        <w:tc>
          <w:tcPr>
            <w:tcW w:w="2059" w:type="dxa"/>
          </w:tcPr>
          <w:p>
            <w:pPr>
              <w:pStyle w:val="11"/>
              <w:spacing w:before="136" w:line="242" w:lineRule="auto"/>
              <w:ind w:left="108" w:right="49" w:hanging="51"/>
              <w:jc w:val="center"/>
              <w:rPr>
                <w:sz w:val="21"/>
              </w:rPr>
            </w:pPr>
            <w:r>
              <w:rPr>
                <w:sz w:val="21"/>
              </w:rPr>
              <w:t>生活污水、蒸汽冷凝水、循环冷却排水、锅炉高盐水</w:t>
            </w:r>
          </w:p>
        </w:tc>
        <w:tc>
          <w:tcPr>
            <w:tcW w:w="4635" w:type="dxa"/>
          </w:tcPr>
          <w:p>
            <w:pPr>
              <w:pStyle w:val="11"/>
              <w:spacing w:line="242" w:lineRule="auto"/>
              <w:ind w:left="111" w:right="-15" w:hanging="3"/>
              <w:rPr>
                <w:sz w:val="21"/>
              </w:rPr>
            </w:pPr>
            <w:r>
              <w:rPr>
                <w:spacing w:val="-1"/>
                <w:sz w:val="21"/>
              </w:rPr>
              <w:t>蒸汽冷凝水经絮凝沉淀处理</w:t>
            </w:r>
            <w:r>
              <w:rPr>
                <w:sz w:val="21"/>
              </w:rPr>
              <w:t>（</w:t>
            </w:r>
            <w:r>
              <w:rPr>
                <w:spacing w:val="-14"/>
                <w:sz w:val="21"/>
              </w:rPr>
              <w:t xml:space="preserve">处理能力 </w:t>
            </w:r>
            <w:r>
              <w:rPr>
                <w:rFonts w:ascii="Times New Roman" w:eastAsia="Times New Roman"/>
                <w:sz w:val="21"/>
              </w:rPr>
              <w:t>5m</w:t>
            </w:r>
            <w:r>
              <w:rPr>
                <w:rFonts w:ascii="Times New Roman" w:eastAsia="Times New Roman"/>
                <w:position w:val="7"/>
                <w:sz w:val="13"/>
              </w:rPr>
              <w:t>3</w:t>
            </w:r>
            <w:r>
              <w:rPr>
                <w:rFonts w:ascii="Times New Roman" w:eastAsia="Times New Roman"/>
                <w:sz w:val="21"/>
              </w:rPr>
              <w:t>/d</w:t>
            </w:r>
            <w:r>
              <w:rPr>
                <w:sz w:val="21"/>
              </w:rPr>
              <w:t>）， 生活污水经化粪池（</w:t>
            </w:r>
            <w:r>
              <w:rPr>
                <w:spacing w:val="-19"/>
                <w:sz w:val="21"/>
              </w:rPr>
              <w:t xml:space="preserve">容积 </w:t>
            </w:r>
            <w:r>
              <w:rPr>
                <w:rFonts w:ascii="Times New Roman" w:eastAsia="Times New Roman"/>
                <w:sz w:val="21"/>
              </w:rPr>
              <w:t>3m</w:t>
            </w:r>
            <w:r>
              <w:rPr>
                <w:rFonts w:ascii="Times New Roman" w:eastAsia="Times New Roman"/>
                <w:position w:val="7"/>
                <w:sz w:val="13"/>
              </w:rPr>
              <w:t>3</w:t>
            </w:r>
            <w:r>
              <w:rPr>
                <w:sz w:val="21"/>
              </w:rPr>
              <w:t>）处理，之后与其它污水一起通过管网排入上街区第二污水处理厂</w:t>
            </w:r>
          </w:p>
          <w:p>
            <w:pPr>
              <w:pStyle w:val="11"/>
              <w:spacing w:before="2" w:line="252" w:lineRule="exact"/>
              <w:ind w:left="2105"/>
              <w:rPr>
                <w:sz w:val="21"/>
              </w:rPr>
            </w:pPr>
            <w:r>
              <w:rPr>
                <w:sz w:val="21"/>
              </w:rPr>
              <w:t>处理</w:t>
            </w:r>
          </w:p>
        </w:tc>
        <w:tc>
          <w:tcPr>
            <w:tcW w:w="991" w:type="dxa"/>
          </w:tcPr>
          <w:p>
            <w:pPr>
              <w:pStyle w:val="11"/>
              <w:spacing w:before="10"/>
              <w:rPr>
                <w:rFonts w:ascii="黑体"/>
                <w:sz w:val="32"/>
              </w:rPr>
            </w:pPr>
          </w:p>
          <w:p>
            <w:pPr>
              <w:pStyle w:val="11"/>
              <w:spacing w:before="1"/>
              <w:ind w:left="236" w:right="229"/>
              <w:jc w:val="center"/>
              <w:rPr>
                <w:rFonts w:ascii="Times New Roman"/>
                <w:sz w:val="21"/>
              </w:rPr>
            </w:pPr>
            <w:r>
              <w:rPr>
                <w:rFonts w:ascii="Times New Roman"/>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626" w:type="dxa"/>
          </w:tcPr>
          <w:p>
            <w:pPr>
              <w:pStyle w:val="11"/>
              <w:spacing w:before="49"/>
              <w:ind w:left="258"/>
              <w:rPr>
                <w:rFonts w:ascii="Times New Roman"/>
                <w:sz w:val="21"/>
              </w:rPr>
            </w:pPr>
            <w:r>
              <w:rPr>
                <w:rFonts w:ascii="Times New Roman"/>
                <w:w w:val="99"/>
                <w:sz w:val="21"/>
              </w:rPr>
              <w:t>3</w:t>
            </w:r>
          </w:p>
        </w:tc>
        <w:tc>
          <w:tcPr>
            <w:tcW w:w="705" w:type="dxa"/>
          </w:tcPr>
          <w:p>
            <w:pPr>
              <w:pStyle w:val="11"/>
              <w:spacing w:before="32"/>
              <w:ind w:left="120" w:right="114"/>
              <w:jc w:val="center"/>
              <w:rPr>
                <w:sz w:val="21"/>
              </w:rPr>
            </w:pPr>
            <w:r>
              <w:rPr>
                <w:sz w:val="21"/>
              </w:rPr>
              <w:t>噪声</w:t>
            </w:r>
          </w:p>
        </w:tc>
        <w:tc>
          <w:tcPr>
            <w:tcW w:w="2059" w:type="dxa"/>
          </w:tcPr>
          <w:p>
            <w:pPr>
              <w:pStyle w:val="11"/>
              <w:spacing w:before="32"/>
              <w:ind w:left="59" w:right="55"/>
              <w:jc w:val="center"/>
              <w:rPr>
                <w:sz w:val="21"/>
              </w:rPr>
            </w:pPr>
            <w:r>
              <w:rPr>
                <w:sz w:val="21"/>
              </w:rPr>
              <w:t>机械设备</w:t>
            </w:r>
          </w:p>
        </w:tc>
        <w:tc>
          <w:tcPr>
            <w:tcW w:w="4635" w:type="dxa"/>
          </w:tcPr>
          <w:p>
            <w:pPr>
              <w:pStyle w:val="11"/>
              <w:spacing w:before="32"/>
              <w:ind w:left="96" w:right="90"/>
              <w:jc w:val="center"/>
              <w:rPr>
                <w:sz w:val="21"/>
              </w:rPr>
            </w:pPr>
            <w:r>
              <w:rPr>
                <w:sz w:val="21"/>
              </w:rPr>
              <w:t>减振基础</w:t>
            </w:r>
            <w:r>
              <w:rPr>
                <w:rFonts w:ascii="Times New Roman" w:eastAsia="Times New Roman"/>
                <w:sz w:val="21"/>
              </w:rPr>
              <w:t>+</w:t>
            </w:r>
            <w:r>
              <w:rPr>
                <w:sz w:val="21"/>
              </w:rPr>
              <w:t>车间隔声</w:t>
            </w:r>
            <w:r>
              <w:rPr>
                <w:rFonts w:ascii="Times New Roman" w:eastAsia="Times New Roman"/>
                <w:sz w:val="21"/>
              </w:rPr>
              <w:t>+</w:t>
            </w:r>
            <w:r>
              <w:rPr>
                <w:sz w:val="21"/>
              </w:rPr>
              <w:t>距离衰减</w:t>
            </w:r>
          </w:p>
        </w:tc>
        <w:tc>
          <w:tcPr>
            <w:tcW w:w="991" w:type="dxa"/>
          </w:tcPr>
          <w:p>
            <w:pPr>
              <w:pStyle w:val="11"/>
              <w:spacing w:before="49"/>
              <w:ind w:left="236" w:right="229"/>
              <w:jc w:val="center"/>
              <w:rPr>
                <w:rFonts w:ascii="Times New Roman"/>
                <w:sz w:val="21"/>
              </w:rPr>
            </w:pPr>
            <w:r>
              <w:rPr>
                <w:rFonts w:ascii="Times New Roman"/>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26" w:type="dxa"/>
            <w:vMerge w:val="restart"/>
          </w:tcPr>
          <w:p>
            <w:pPr>
              <w:pStyle w:val="11"/>
              <w:rPr>
                <w:rFonts w:ascii="黑体"/>
                <w:sz w:val="22"/>
              </w:rPr>
            </w:pPr>
          </w:p>
          <w:p>
            <w:pPr>
              <w:pStyle w:val="11"/>
              <w:spacing w:before="6"/>
              <w:rPr>
                <w:rFonts w:ascii="黑体"/>
                <w:sz w:val="24"/>
              </w:rPr>
            </w:pPr>
          </w:p>
          <w:p>
            <w:pPr>
              <w:pStyle w:val="11"/>
              <w:spacing w:before="1"/>
              <w:ind w:left="6"/>
              <w:jc w:val="center"/>
              <w:rPr>
                <w:rFonts w:ascii="Times New Roman"/>
                <w:sz w:val="21"/>
              </w:rPr>
            </w:pPr>
            <w:r>
              <w:rPr>
                <w:rFonts w:ascii="Times New Roman"/>
                <w:w w:val="99"/>
                <w:sz w:val="21"/>
              </w:rPr>
              <w:t>4</w:t>
            </w:r>
          </w:p>
        </w:tc>
        <w:tc>
          <w:tcPr>
            <w:tcW w:w="705" w:type="dxa"/>
            <w:vMerge w:val="restart"/>
          </w:tcPr>
          <w:p>
            <w:pPr>
              <w:pStyle w:val="11"/>
              <w:rPr>
                <w:rFonts w:ascii="黑体"/>
                <w:sz w:val="20"/>
              </w:rPr>
            </w:pPr>
          </w:p>
          <w:p>
            <w:pPr>
              <w:pStyle w:val="11"/>
              <w:spacing w:before="12"/>
              <w:rPr>
                <w:rFonts w:ascii="黑体"/>
                <w:sz w:val="14"/>
              </w:rPr>
            </w:pPr>
          </w:p>
          <w:p>
            <w:pPr>
              <w:pStyle w:val="11"/>
              <w:spacing w:line="242" w:lineRule="auto"/>
              <w:ind w:left="141" w:right="133"/>
              <w:rPr>
                <w:sz w:val="21"/>
              </w:rPr>
            </w:pPr>
            <w:r>
              <w:rPr>
                <w:sz w:val="21"/>
              </w:rPr>
              <w:t>固体废物</w:t>
            </w:r>
          </w:p>
        </w:tc>
        <w:tc>
          <w:tcPr>
            <w:tcW w:w="2059" w:type="dxa"/>
          </w:tcPr>
          <w:p>
            <w:pPr>
              <w:pStyle w:val="11"/>
              <w:spacing w:before="1"/>
              <w:ind w:left="63" w:right="54"/>
              <w:jc w:val="center"/>
              <w:rPr>
                <w:sz w:val="21"/>
              </w:rPr>
            </w:pPr>
            <w:r>
              <w:rPr>
                <w:sz w:val="21"/>
              </w:rPr>
              <w:t>残次品、废包装材料</w:t>
            </w:r>
          </w:p>
          <w:p>
            <w:pPr>
              <w:pStyle w:val="11"/>
              <w:spacing w:before="2" w:line="252" w:lineRule="exact"/>
              <w:ind w:left="63" w:right="54"/>
              <w:jc w:val="center"/>
              <w:rPr>
                <w:sz w:val="21"/>
              </w:rPr>
            </w:pPr>
            <w:r>
              <w:rPr>
                <w:sz w:val="21"/>
              </w:rPr>
              <w:t>等一般固废</w:t>
            </w:r>
          </w:p>
        </w:tc>
        <w:tc>
          <w:tcPr>
            <w:tcW w:w="4635" w:type="dxa"/>
          </w:tcPr>
          <w:p>
            <w:pPr>
              <w:pStyle w:val="11"/>
              <w:spacing w:before="136"/>
              <w:ind w:left="94" w:right="90"/>
              <w:jc w:val="center"/>
              <w:rPr>
                <w:sz w:val="21"/>
              </w:rPr>
            </w:pPr>
            <w:r>
              <w:rPr>
                <w:sz w:val="21"/>
              </w:rPr>
              <w:t>设置一般固废收集装置</w:t>
            </w:r>
          </w:p>
        </w:tc>
        <w:tc>
          <w:tcPr>
            <w:tcW w:w="991" w:type="dxa"/>
          </w:tcPr>
          <w:p>
            <w:pPr>
              <w:pStyle w:val="11"/>
              <w:spacing w:before="150"/>
              <w:ind w:left="236" w:right="229"/>
              <w:jc w:val="center"/>
              <w:rPr>
                <w:rFonts w:ascii="Times New Roman"/>
                <w:sz w:val="21"/>
              </w:rPr>
            </w:pPr>
            <w:r>
              <w:rPr>
                <w:rFonts w:ascii="Times New Roman"/>
                <w:sz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26"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2059" w:type="dxa"/>
          </w:tcPr>
          <w:p>
            <w:pPr>
              <w:pStyle w:val="11"/>
              <w:spacing w:before="135"/>
              <w:ind w:left="62" w:right="55"/>
              <w:jc w:val="center"/>
              <w:rPr>
                <w:sz w:val="21"/>
              </w:rPr>
            </w:pPr>
            <w:r>
              <w:rPr>
                <w:sz w:val="21"/>
              </w:rPr>
              <w:t>废活性炭、废液压油</w:t>
            </w:r>
          </w:p>
        </w:tc>
        <w:tc>
          <w:tcPr>
            <w:tcW w:w="4635" w:type="dxa"/>
          </w:tcPr>
          <w:p>
            <w:pPr>
              <w:pStyle w:val="11"/>
              <w:spacing w:before="1"/>
              <w:ind w:left="56" w:right="47"/>
              <w:jc w:val="center"/>
              <w:rPr>
                <w:sz w:val="21"/>
              </w:rPr>
            </w:pPr>
            <w:r>
              <w:rPr>
                <w:sz w:val="21"/>
              </w:rPr>
              <w:t xml:space="preserve">设置 </w:t>
            </w:r>
            <w:r>
              <w:rPr>
                <w:rFonts w:ascii="Times New Roman" w:eastAsia="Times New Roman"/>
                <w:sz w:val="21"/>
              </w:rPr>
              <w:t xml:space="preserve">1 </w:t>
            </w:r>
            <w:r>
              <w:rPr>
                <w:sz w:val="21"/>
              </w:rPr>
              <w:t xml:space="preserve">座危废暂存间（面积 </w:t>
            </w:r>
            <w:r>
              <w:rPr>
                <w:rFonts w:ascii="Times New Roman" w:eastAsia="Times New Roman"/>
                <w:sz w:val="21"/>
              </w:rPr>
              <w:t>5m</w:t>
            </w:r>
            <w:r>
              <w:rPr>
                <w:rFonts w:ascii="Times New Roman" w:eastAsia="Times New Roman"/>
                <w:position w:val="7"/>
                <w:sz w:val="13"/>
              </w:rPr>
              <w:t>2</w:t>
            </w:r>
            <w:r>
              <w:rPr>
                <w:sz w:val="21"/>
              </w:rPr>
              <w:t>），设置防漏、</w:t>
            </w:r>
          </w:p>
          <w:p>
            <w:pPr>
              <w:pStyle w:val="11"/>
              <w:spacing w:before="2" w:line="252" w:lineRule="exact"/>
              <w:ind w:left="96" w:right="90"/>
              <w:jc w:val="center"/>
              <w:rPr>
                <w:sz w:val="21"/>
              </w:rPr>
            </w:pPr>
            <w:r>
              <w:rPr>
                <w:sz w:val="21"/>
              </w:rPr>
              <w:t>防渗、防雨淋措施</w:t>
            </w:r>
          </w:p>
        </w:tc>
        <w:tc>
          <w:tcPr>
            <w:tcW w:w="991" w:type="dxa"/>
          </w:tcPr>
          <w:p>
            <w:pPr>
              <w:pStyle w:val="11"/>
              <w:spacing w:before="89"/>
              <w:ind w:left="236" w:right="229"/>
              <w:jc w:val="center"/>
              <w:rPr>
                <w:rFonts w:ascii="Times New Roman"/>
                <w:sz w:val="21"/>
              </w:rPr>
            </w:pPr>
            <w:r>
              <w:rPr>
                <w:rFonts w:ascii="Times New Roman"/>
                <w:sz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26"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2059" w:type="dxa"/>
          </w:tcPr>
          <w:p>
            <w:pPr>
              <w:pStyle w:val="11"/>
              <w:spacing w:before="28"/>
              <w:ind w:left="59" w:right="55"/>
              <w:jc w:val="center"/>
              <w:rPr>
                <w:sz w:val="21"/>
              </w:rPr>
            </w:pPr>
            <w:r>
              <w:rPr>
                <w:sz w:val="21"/>
              </w:rPr>
              <w:t>生活垃圾</w:t>
            </w:r>
          </w:p>
        </w:tc>
        <w:tc>
          <w:tcPr>
            <w:tcW w:w="4635" w:type="dxa"/>
          </w:tcPr>
          <w:p>
            <w:pPr>
              <w:pStyle w:val="11"/>
              <w:spacing w:before="28"/>
              <w:ind w:left="96" w:right="90"/>
              <w:jc w:val="center"/>
              <w:rPr>
                <w:sz w:val="21"/>
              </w:rPr>
            </w:pPr>
            <w:r>
              <w:rPr>
                <w:sz w:val="21"/>
              </w:rPr>
              <w:t>设置垃圾箱</w:t>
            </w:r>
          </w:p>
        </w:tc>
        <w:tc>
          <w:tcPr>
            <w:tcW w:w="991" w:type="dxa"/>
          </w:tcPr>
          <w:p>
            <w:pPr>
              <w:pStyle w:val="11"/>
              <w:spacing w:before="44"/>
              <w:ind w:left="236" w:right="229"/>
              <w:jc w:val="center"/>
              <w:rPr>
                <w:rFonts w:ascii="Times New Roman"/>
                <w:sz w:val="21"/>
              </w:rPr>
            </w:pPr>
            <w:r>
              <w:rPr>
                <w:rFonts w:ascii="Times New Roman"/>
                <w:sz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025" w:type="dxa"/>
            <w:gridSpan w:val="4"/>
          </w:tcPr>
          <w:p>
            <w:pPr>
              <w:pStyle w:val="11"/>
              <w:spacing w:before="2"/>
              <w:ind w:left="3780" w:right="3775"/>
              <w:jc w:val="center"/>
              <w:rPr>
                <w:sz w:val="21"/>
              </w:rPr>
            </w:pPr>
            <w:r>
              <w:rPr>
                <w:sz w:val="21"/>
              </w:rPr>
              <w:t>合计</w:t>
            </w:r>
          </w:p>
        </w:tc>
        <w:tc>
          <w:tcPr>
            <w:tcW w:w="991" w:type="dxa"/>
          </w:tcPr>
          <w:p>
            <w:pPr>
              <w:pStyle w:val="11"/>
              <w:spacing w:before="83"/>
              <w:ind w:left="238" w:right="229"/>
              <w:jc w:val="center"/>
              <w:rPr>
                <w:rFonts w:ascii="Times New Roman"/>
                <w:sz w:val="21"/>
              </w:rPr>
            </w:pPr>
            <w:r>
              <w:rPr>
                <w:rFonts w:ascii="Times New Roman"/>
                <w:sz w:val="21"/>
              </w:rPr>
              <w:t>107.3</w:t>
            </w:r>
          </w:p>
        </w:tc>
      </w:tr>
    </w:tbl>
    <w:p>
      <w:pPr>
        <w:pStyle w:val="6"/>
        <w:spacing w:before="1"/>
        <w:rPr>
          <w:rFonts w:ascii="黑体"/>
          <w:sz w:val="21"/>
        </w:rPr>
      </w:pPr>
    </w:p>
    <w:p>
      <w:pPr>
        <w:pStyle w:val="5"/>
        <w:ind w:left="226"/>
        <w:rPr>
          <w:u w:val="none"/>
        </w:rPr>
      </w:pPr>
      <w:r>
        <w:rPr>
          <w:u w:val="none"/>
        </w:rPr>
        <w:t>八、环保验收内容</w:t>
      </w:r>
    </w:p>
    <w:p>
      <w:pPr>
        <w:pStyle w:val="6"/>
        <w:spacing w:before="158"/>
        <w:ind w:left="706"/>
      </w:pPr>
      <w:r>
        <w:t xml:space="preserve">本项目环保设施验收清单见表 </w:t>
      </w:r>
      <w:r>
        <w:rPr>
          <w:rFonts w:ascii="Times New Roman" w:eastAsia="Times New Roman"/>
        </w:rPr>
        <w:t>40</w:t>
      </w:r>
      <w:r>
        <w:t>。</w:t>
      </w:r>
    </w:p>
    <w:p>
      <w:pPr>
        <w:spacing w:after="0"/>
        <w:sectPr>
          <w:pgSz w:w="11910" w:h="16840"/>
          <w:pgMar w:top="1580" w:right="1140" w:bottom="1440" w:left="1180" w:header="0" w:footer="1165" w:gutter="0"/>
        </w:sectPr>
      </w:pPr>
    </w:p>
    <w:p>
      <w:pPr>
        <w:pStyle w:val="6"/>
        <w:spacing w:before="1"/>
      </w:pPr>
      <w:r>
        <w:pict>
          <v:shape id="_x0000_s1372" o:spid="_x0000_s1372" style="position:absolute;left:0pt;margin-left:64.65pt;margin-top:78.25pt;height:678.6pt;width:462.6pt;mso-position-horizontal-relative:page;mso-position-vertical-relative:page;z-index:-261121024;mso-width-relative:page;mso-height-relative:page;" filled="f" stroked="t" coordorigin="1293,1565" coordsize="9252,13572" path="m1293,1706l10545,1706m1293,15273l10545,15273m1298,1701l1298,15268m10540,1701l10540,15268e">
            <v:path arrowok="t"/>
            <v:fill on="f" focussize="0,0"/>
            <v:stroke weight="0.48pt" color="#000000"/>
            <v:imagedata o:title=""/>
            <o:lock v:ext="edit"/>
          </v:shape>
        </w:pict>
      </w:r>
    </w:p>
    <w:p>
      <w:pPr>
        <w:pStyle w:val="6"/>
        <w:tabs>
          <w:tab w:val="left" w:pos="3166"/>
        </w:tabs>
        <w:spacing w:before="74" w:after="34"/>
        <w:ind w:left="706"/>
        <w:rPr>
          <w:rFonts w:hint="eastAsia" w:ascii="黑体" w:eastAsia="黑体"/>
        </w:rPr>
      </w:pPr>
      <w:r>
        <w:rPr>
          <w:rFonts w:hint="eastAsia" w:ascii="黑体" w:eastAsia="黑体"/>
        </w:rPr>
        <w:t>表</w:t>
      </w:r>
      <w:r>
        <w:rPr>
          <w:rFonts w:hint="eastAsia" w:ascii="黑体" w:eastAsia="黑体"/>
          <w:spacing w:val="-60"/>
        </w:rPr>
        <w:t xml:space="preserve"> </w:t>
      </w:r>
      <w:r>
        <w:rPr>
          <w:rFonts w:ascii="Times New Roman" w:eastAsia="Times New Roman"/>
        </w:rPr>
        <w:t>40</w:t>
      </w:r>
      <w:r>
        <w:rPr>
          <w:rFonts w:ascii="Times New Roman" w:eastAsia="Times New Roman"/>
        </w:rPr>
        <w:tab/>
      </w:r>
      <w:r>
        <w:rPr>
          <w:rFonts w:hint="eastAsia" w:ascii="黑体" w:eastAsia="黑体"/>
        </w:rPr>
        <w:t>项目环保设施验收清单一览表</w:t>
      </w:r>
    </w:p>
    <w:tbl>
      <w:tblPr>
        <w:tblStyle w:val="7"/>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
        <w:gridCol w:w="650"/>
        <w:gridCol w:w="1227"/>
        <w:gridCol w:w="2782"/>
        <w:gridCol w:w="1768"/>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3" w:type="dxa"/>
          </w:tcPr>
          <w:p>
            <w:pPr>
              <w:pStyle w:val="11"/>
              <w:ind w:left="136"/>
              <w:rPr>
                <w:sz w:val="21"/>
              </w:rPr>
            </w:pPr>
            <w:r>
              <w:rPr>
                <w:w w:val="99"/>
                <w:sz w:val="21"/>
              </w:rPr>
              <w:t>序</w:t>
            </w:r>
          </w:p>
          <w:p>
            <w:pPr>
              <w:pStyle w:val="11"/>
              <w:spacing w:before="3" w:line="253" w:lineRule="exact"/>
              <w:ind w:left="136"/>
              <w:rPr>
                <w:sz w:val="21"/>
              </w:rPr>
            </w:pPr>
            <w:r>
              <w:rPr>
                <w:w w:val="99"/>
                <w:sz w:val="21"/>
              </w:rPr>
              <w:t>号</w:t>
            </w:r>
          </w:p>
        </w:tc>
        <w:tc>
          <w:tcPr>
            <w:tcW w:w="650" w:type="dxa"/>
          </w:tcPr>
          <w:p>
            <w:pPr>
              <w:pStyle w:val="11"/>
              <w:ind w:left="114"/>
              <w:rPr>
                <w:sz w:val="21"/>
              </w:rPr>
            </w:pPr>
            <w:r>
              <w:rPr>
                <w:spacing w:val="-1"/>
                <w:w w:val="95"/>
                <w:sz w:val="21"/>
              </w:rPr>
              <w:t>污染</w:t>
            </w:r>
          </w:p>
          <w:p>
            <w:pPr>
              <w:pStyle w:val="11"/>
              <w:spacing w:before="3" w:line="253" w:lineRule="exact"/>
              <w:ind w:left="114"/>
              <w:rPr>
                <w:sz w:val="21"/>
              </w:rPr>
            </w:pPr>
            <w:r>
              <w:rPr>
                <w:spacing w:val="-1"/>
                <w:w w:val="95"/>
                <w:sz w:val="21"/>
              </w:rPr>
              <w:t>类别</w:t>
            </w:r>
          </w:p>
        </w:tc>
        <w:tc>
          <w:tcPr>
            <w:tcW w:w="1227" w:type="dxa"/>
          </w:tcPr>
          <w:p>
            <w:pPr>
              <w:pStyle w:val="11"/>
              <w:spacing w:before="135"/>
              <w:ind w:left="62" w:right="58"/>
              <w:jc w:val="center"/>
              <w:rPr>
                <w:sz w:val="21"/>
              </w:rPr>
            </w:pPr>
            <w:r>
              <w:rPr>
                <w:sz w:val="21"/>
              </w:rPr>
              <w:t>治理内容</w:t>
            </w:r>
          </w:p>
        </w:tc>
        <w:tc>
          <w:tcPr>
            <w:tcW w:w="2782" w:type="dxa"/>
          </w:tcPr>
          <w:p>
            <w:pPr>
              <w:pStyle w:val="11"/>
              <w:spacing w:before="135"/>
              <w:ind w:left="97" w:right="89"/>
              <w:jc w:val="center"/>
              <w:rPr>
                <w:sz w:val="21"/>
              </w:rPr>
            </w:pPr>
            <w:r>
              <w:rPr>
                <w:sz w:val="21"/>
              </w:rPr>
              <w:t>治理措施</w:t>
            </w:r>
          </w:p>
        </w:tc>
        <w:tc>
          <w:tcPr>
            <w:tcW w:w="1768" w:type="dxa"/>
          </w:tcPr>
          <w:p>
            <w:pPr>
              <w:pStyle w:val="11"/>
              <w:spacing w:before="135"/>
              <w:ind w:left="72" w:right="64"/>
              <w:jc w:val="center"/>
              <w:rPr>
                <w:sz w:val="21"/>
              </w:rPr>
            </w:pPr>
            <w:r>
              <w:rPr>
                <w:sz w:val="21"/>
              </w:rPr>
              <w:t>验收内容</w:t>
            </w:r>
          </w:p>
        </w:tc>
        <w:tc>
          <w:tcPr>
            <w:tcW w:w="2106" w:type="dxa"/>
          </w:tcPr>
          <w:p>
            <w:pPr>
              <w:pStyle w:val="11"/>
              <w:spacing w:before="135"/>
              <w:ind w:left="200" w:right="195"/>
              <w:jc w:val="center"/>
              <w:rPr>
                <w:sz w:val="21"/>
              </w:rPr>
            </w:pPr>
            <w:r>
              <w:rPr>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483" w:type="dxa"/>
            <w:vMerge w:val="restart"/>
          </w:tcPr>
          <w:p>
            <w:pPr>
              <w:pStyle w:val="11"/>
              <w:rPr>
                <w:rFonts w:ascii="黑体"/>
                <w:sz w:val="22"/>
              </w:rPr>
            </w:pPr>
          </w:p>
          <w:p>
            <w:pPr>
              <w:pStyle w:val="11"/>
              <w:rPr>
                <w:rFonts w:ascii="黑体"/>
                <w:sz w:val="22"/>
              </w:rPr>
            </w:pPr>
          </w:p>
          <w:p>
            <w:pPr>
              <w:pStyle w:val="11"/>
              <w:rPr>
                <w:rFonts w:ascii="黑体"/>
                <w:sz w:val="22"/>
              </w:rPr>
            </w:pPr>
          </w:p>
          <w:p>
            <w:pPr>
              <w:pStyle w:val="11"/>
              <w:rPr>
                <w:rFonts w:ascii="黑体"/>
                <w:sz w:val="22"/>
              </w:rPr>
            </w:pPr>
          </w:p>
          <w:p>
            <w:pPr>
              <w:pStyle w:val="11"/>
              <w:rPr>
                <w:rFonts w:ascii="黑体"/>
                <w:sz w:val="22"/>
              </w:rPr>
            </w:pPr>
          </w:p>
          <w:p>
            <w:pPr>
              <w:pStyle w:val="11"/>
              <w:rPr>
                <w:rFonts w:ascii="黑体"/>
                <w:sz w:val="22"/>
              </w:rPr>
            </w:pPr>
          </w:p>
          <w:p>
            <w:pPr>
              <w:pStyle w:val="11"/>
              <w:rPr>
                <w:rFonts w:ascii="黑体"/>
                <w:sz w:val="22"/>
              </w:rPr>
            </w:pPr>
          </w:p>
          <w:p>
            <w:pPr>
              <w:pStyle w:val="11"/>
              <w:rPr>
                <w:rFonts w:ascii="黑体"/>
                <w:sz w:val="22"/>
              </w:rPr>
            </w:pPr>
          </w:p>
          <w:p>
            <w:pPr>
              <w:pStyle w:val="11"/>
              <w:spacing w:before="10"/>
              <w:rPr>
                <w:rFonts w:ascii="黑体"/>
                <w:sz w:val="18"/>
              </w:rPr>
            </w:pPr>
          </w:p>
          <w:p>
            <w:pPr>
              <w:pStyle w:val="11"/>
              <w:ind w:left="10"/>
              <w:jc w:val="center"/>
              <w:rPr>
                <w:rFonts w:ascii="Times New Roman"/>
                <w:sz w:val="21"/>
              </w:rPr>
            </w:pPr>
            <w:r>
              <w:rPr>
                <w:rFonts w:ascii="Times New Roman"/>
                <w:w w:val="99"/>
                <w:sz w:val="21"/>
              </w:rPr>
              <w:t>1</w:t>
            </w:r>
          </w:p>
        </w:tc>
        <w:tc>
          <w:tcPr>
            <w:tcW w:w="650"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75"/>
              <w:ind w:left="114"/>
              <w:rPr>
                <w:sz w:val="21"/>
              </w:rPr>
            </w:pPr>
            <w:r>
              <w:rPr>
                <w:sz w:val="21"/>
              </w:rPr>
              <w:t>废气</w:t>
            </w:r>
          </w:p>
        </w:tc>
        <w:tc>
          <w:tcPr>
            <w:tcW w:w="1227" w:type="dxa"/>
          </w:tcPr>
          <w:p>
            <w:pPr>
              <w:pStyle w:val="11"/>
              <w:rPr>
                <w:rFonts w:ascii="黑体"/>
                <w:sz w:val="20"/>
              </w:rPr>
            </w:pPr>
          </w:p>
          <w:p>
            <w:pPr>
              <w:pStyle w:val="11"/>
              <w:rPr>
                <w:rFonts w:ascii="黑体"/>
                <w:sz w:val="20"/>
              </w:rPr>
            </w:pPr>
          </w:p>
          <w:p>
            <w:pPr>
              <w:pStyle w:val="11"/>
              <w:rPr>
                <w:rFonts w:ascii="黑体"/>
                <w:sz w:val="20"/>
              </w:rPr>
            </w:pPr>
          </w:p>
          <w:p>
            <w:pPr>
              <w:pStyle w:val="11"/>
              <w:spacing w:before="4"/>
              <w:rPr>
                <w:rFonts w:ascii="黑体"/>
                <w:sz w:val="14"/>
              </w:rPr>
            </w:pPr>
          </w:p>
          <w:p>
            <w:pPr>
              <w:pStyle w:val="11"/>
              <w:spacing w:before="1" w:line="242" w:lineRule="auto"/>
              <w:ind w:left="110" w:right="96" w:hanging="3"/>
              <w:jc w:val="center"/>
              <w:rPr>
                <w:b/>
                <w:sz w:val="21"/>
              </w:rPr>
            </w:pPr>
            <w:r>
              <w:rPr>
                <w:b/>
                <w:sz w:val="21"/>
                <w:u w:val="single"/>
              </w:rPr>
              <w:t>预发、成</w:t>
            </w:r>
            <w:r>
              <w:rPr>
                <w:b/>
                <w:spacing w:val="-12"/>
                <w:sz w:val="21"/>
                <w:u w:val="single"/>
              </w:rPr>
              <w:t>型、切割工</w:t>
            </w:r>
            <w:r>
              <w:rPr>
                <w:b/>
                <w:sz w:val="21"/>
                <w:u w:val="single"/>
              </w:rPr>
              <w:t>段废气</w:t>
            </w:r>
          </w:p>
        </w:tc>
        <w:tc>
          <w:tcPr>
            <w:tcW w:w="2782" w:type="dxa"/>
          </w:tcPr>
          <w:p>
            <w:pPr>
              <w:pStyle w:val="11"/>
              <w:rPr>
                <w:rFonts w:ascii="黑体"/>
                <w:sz w:val="20"/>
              </w:rPr>
            </w:pPr>
          </w:p>
          <w:p>
            <w:pPr>
              <w:pStyle w:val="11"/>
              <w:rPr>
                <w:rFonts w:ascii="黑体"/>
                <w:sz w:val="20"/>
              </w:rPr>
            </w:pPr>
          </w:p>
          <w:p>
            <w:pPr>
              <w:pStyle w:val="11"/>
              <w:spacing w:before="167" w:line="242" w:lineRule="auto"/>
              <w:ind w:left="111" w:right="111" w:firstLine="19"/>
              <w:jc w:val="center"/>
              <w:rPr>
                <w:b/>
                <w:sz w:val="21"/>
              </w:rPr>
            </w:pPr>
            <w:r>
              <w:rPr>
                <w:b/>
                <w:spacing w:val="-2"/>
                <w:sz w:val="21"/>
                <w:u w:val="single"/>
              </w:rPr>
              <w:t>预发机、成型机、切割机密</w:t>
            </w:r>
            <w:r>
              <w:rPr>
                <w:b/>
                <w:sz w:val="21"/>
                <w:u w:val="single"/>
              </w:rPr>
              <w:t>闭，废气经上方引风机引入</w:t>
            </w:r>
            <w:r>
              <w:rPr>
                <w:rFonts w:ascii="Times New Roman" w:eastAsia="Times New Roman"/>
                <w:b/>
                <w:sz w:val="21"/>
                <w:u w:val="single"/>
              </w:rPr>
              <w:t xml:space="preserve">1 </w:t>
            </w:r>
            <w:r>
              <w:rPr>
                <w:b/>
                <w:sz w:val="21"/>
                <w:u w:val="single"/>
              </w:rPr>
              <w:t>套冷凝器</w:t>
            </w:r>
            <w:r>
              <w:rPr>
                <w:rFonts w:ascii="Times New Roman" w:eastAsia="Times New Roman"/>
                <w:b/>
                <w:sz w:val="21"/>
                <w:u w:val="single"/>
              </w:rPr>
              <w:t xml:space="preserve">+UV </w:t>
            </w:r>
            <w:r>
              <w:rPr>
                <w:b/>
                <w:sz w:val="21"/>
                <w:u w:val="single"/>
              </w:rPr>
              <w:t>光氧催化</w:t>
            </w:r>
            <w:r>
              <w:rPr>
                <w:rFonts w:ascii="Times New Roman" w:eastAsia="Times New Roman"/>
                <w:b/>
                <w:sz w:val="21"/>
                <w:u w:val="single"/>
              </w:rPr>
              <w:t>+</w:t>
            </w:r>
            <w:r>
              <w:rPr>
                <w:b/>
                <w:spacing w:val="-112"/>
                <w:sz w:val="21"/>
                <w:u w:val="single"/>
              </w:rPr>
              <w:t>活</w:t>
            </w:r>
            <w:r>
              <w:rPr>
                <w:b/>
                <w:sz w:val="21"/>
                <w:u w:val="single"/>
              </w:rPr>
              <w:t>性炭吸附装置</w:t>
            </w:r>
            <w:r>
              <w:rPr>
                <w:rFonts w:ascii="Times New Roman" w:eastAsia="Times New Roman"/>
                <w:b/>
                <w:sz w:val="21"/>
                <w:u w:val="single"/>
              </w:rPr>
              <w:t xml:space="preserve">+1 </w:t>
            </w:r>
            <w:r>
              <w:rPr>
                <w:b/>
                <w:spacing w:val="-26"/>
                <w:sz w:val="21"/>
                <w:u w:val="single"/>
              </w:rPr>
              <w:t xml:space="preserve">根 </w:t>
            </w:r>
            <w:r>
              <w:rPr>
                <w:rFonts w:ascii="Times New Roman" w:eastAsia="Times New Roman"/>
                <w:b/>
                <w:sz w:val="21"/>
                <w:u w:val="single"/>
              </w:rPr>
              <w:t>15m</w:t>
            </w:r>
            <w:r>
              <w:rPr>
                <w:b/>
                <w:sz w:val="21"/>
                <w:u w:val="single"/>
              </w:rPr>
              <w:t>高排气筒</w:t>
            </w:r>
          </w:p>
        </w:tc>
        <w:tc>
          <w:tcPr>
            <w:tcW w:w="1768" w:type="dxa"/>
          </w:tcPr>
          <w:p>
            <w:pPr>
              <w:pStyle w:val="11"/>
              <w:spacing w:before="2"/>
              <w:rPr>
                <w:rFonts w:ascii="黑体"/>
                <w:sz w:val="21"/>
              </w:rPr>
            </w:pPr>
          </w:p>
          <w:p>
            <w:pPr>
              <w:pStyle w:val="11"/>
              <w:spacing w:line="242" w:lineRule="auto"/>
              <w:ind w:left="147" w:right="-15" w:hanging="36"/>
              <w:rPr>
                <w:b/>
                <w:sz w:val="21"/>
              </w:rPr>
            </w:pPr>
            <w:r>
              <w:rPr>
                <w:b/>
                <w:spacing w:val="-5"/>
                <w:w w:val="95"/>
                <w:sz w:val="21"/>
                <w:u w:val="single"/>
              </w:rPr>
              <w:t>预发机、成型机、</w:t>
            </w:r>
            <w:r>
              <w:rPr>
                <w:b/>
                <w:spacing w:val="-5"/>
                <w:sz w:val="21"/>
                <w:u w:val="single"/>
              </w:rPr>
              <w:t>切割机密闭，废气经上方引风机</w:t>
            </w:r>
            <w:r>
              <w:rPr>
                <w:b/>
                <w:spacing w:val="-21"/>
                <w:sz w:val="21"/>
                <w:u w:val="single"/>
              </w:rPr>
              <w:t xml:space="preserve">引入 </w:t>
            </w:r>
            <w:r>
              <w:rPr>
                <w:rFonts w:ascii="Times New Roman" w:eastAsia="Times New Roman"/>
                <w:b/>
                <w:sz w:val="21"/>
                <w:u w:val="single"/>
              </w:rPr>
              <w:t>1</w:t>
            </w:r>
            <w:r>
              <w:rPr>
                <w:rFonts w:ascii="Times New Roman" w:eastAsia="Times New Roman"/>
                <w:b/>
                <w:spacing w:val="-2"/>
                <w:sz w:val="21"/>
                <w:u w:val="single"/>
              </w:rPr>
              <w:t xml:space="preserve"> </w:t>
            </w:r>
            <w:r>
              <w:rPr>
                <w:b/>
                <w:sz w:val="21"/>
                <w:u w:val="single"/>
              </w:rPr>
              <w:t>套冷凝器</w:t>
            </w:r>
          </w:p>
          <w:p>
            <w:pPr>
              <w:pStyle w:val="11"/>
              <w:spacing w:before="3"/>
              <w:ind w:left="76" w:right="64"/>
              <w:jc w:val="center"/>
              <w:rPr>
                <w:rFonts w:ascii="Times New Roman" w:eastAsia="Times New Roman"/>
                <w:b/>
                <w:sz w:val="21"/>
              </w:rPr>
            </w:pPr>
            <w:r>
              <w:rPr>
                <w:rFonts w:ascii="Times New Roman" w:eastAsia="Times New Roman"/>
                <w:b/>
                <w:sz w:val="21"/>
                <w:u w:val="single"/>
              </w:rPr>
              <w:t>+UV</w:t>
            </w:r>
            <w:r>
              <w:rPr>
                <w:rFonts w:ascii="Times New Roman" w:eastAsia="Times New Roman"/>
                <w:b/>
                <w:spacing w:val="-5"/>
                <w:sz w:val="21"/>
                <w:u w:val="single"/>
              </w:rPr>
              <w:t xml:space="preserve"> </w:t>
            </w:r>
            <w:r>
              <w:rPr>
                <w:b/>
                <w:sz w:val="21"/>
                <w:u w:val="single"/>
              </w:rPr>
              <w:t>光氧催化</w:t>
            </w:r>
            <w:r>
              <w:rPr>
                <w:rFonts w:ascii="Times New Roman" w:eastAsia="Times New Roman"/>
                <w:b/>
                <w:sz w:val="21"/>
                <w:u w:val="single"/>
              </w:rPr>
              <w:t>+</w:t>
            </w:r>
          </w:p>
          <w:p>
            <w:pPr>
              <w:pStyle w:val="11"/>
              <w:spacing w:before="2"/>
              <w:ind w:left="147"/>
              <w:rPr>
                <w:b/>
                <w:sz w:val="21"/>
              </w:rPr>
            </w:pPr>
            <w:r>
              <w:rPr>
                <w:b/>
                <w:w w:val="95"/>
                <w:sz w:val="21"/>
                <w:u w:val="single"/>
              </w:rPr>
              <w:t>活性炭吸附装置</w:t>
            </w:r>
          </w:p>
          <w:p>
            <w:pPr>
              <w:pStyle w:val="11"/>
              <w:spacing w:before="4" w:line="242" w:lineRule="auto"/>
              <w:ind w:left="77" w:right="64"/>
              <w:jc w:val="center"/>
              <w:rPr>
                <w:b/>
                <w:sz w:val="21"/>
              </w:rPr>
            </w:pPr>
            <w:r>
              <w:rPr>
                <w:rFonts w:ascii="Times New Roman" w:eastAsia="Times New Roman"/>
                <w:b/>
                <w:sz w:val="21"/>
                <w:u w:val="single"/>
              </w:rPr>
              <w:t xml:space="preserve">+1 </w:t>
            </w:r>
            <w:r>
              <w:rPr>
                <w:b/>
                <w:spacing w:val="35"/>
                <w:sz w:val="21"/>
                <w:u w:val="single"/>
              </w:rPr>
              <w:t>根</w:t>
            </w:r>
            <w:r>
              <w:rPr>
                <w:rFonts w:ascii="Times New Roman" w:eastAsia="Times New Roman"/>
                <w:b/>
                <w:sz w:val="21"/>
                <w:u w:val="single"/>
              </w:rPr>
              <w:t xml:space="preserve">15m </w:t>
            </w:r>
            <w:r>
              <w:rPr>
                <w:b/>
                <w:spacing w:val="-5"/>
                <w:sz w:val="21"/>
                <w:u w:val="single"/>
              </w:rPr>
              <w:t>高排气</w:t>
            </w:r>
            <w:r>
              <w:rPr>
                <w:b/>
                <w:spacing w:val="-189"/>
                <w:sz w:val="21"/>
                <w:u w:val="single"/>
              </w:rPr>
              <w:t>筒</w:t>
            </w:r>
          </w:p>
        </w:tc>
        <w:tc>
          <w:tcPr>
            <w:tcW w:w="2106" w:type="dxa"/>
          </w:tcPr>
          <w:p>
            <w:pPr>
              <w:pStyle w:val="11"/>
              <w:spacing w:line="242" w:lineRule="auto"/>
              <w:ind w:left="213" w:right="195"/>
              <w:jc w:val="center"/>
              <w:rPr>
                <w:b/>
                <w:sz w:val="21"/>
              </w:rPr>
            </w:pPr>
            <w:r>
              <w:rPr>
                <w:b/>
                <w:sz w:val="21"/>
                <w:u w:val="single"/>
              </w:rPr>
              <w:t>《合成树脂工业污染物排放标准》</w:t>
            </w:r>
          </w:p>
          <w:p>
            <w:pPr>
              <w:pStyle w:val="11"/>
              <w:spacing w:before="1"/>
              <w:ind w:left="81" w:right="73"/>
              <w:jc w:val="center"/>
              <w:rPr>
                <w:b/>
                <w:sz w:val="21"/>
              </w:rPr>
            </w:pPr>
            <w:r>
              <w:rPr>
                <w:b/>
                <w:spacing w:val="-4"/>
                <w:w w:val="95"/>
                <w:sz w:val="21"/>
                <w:u w:val="single"/>
              </w:rPr>
              <w:t>（</w:t>
            </w:r>
            <w:r>
              <w:rPr>
                <w:rFonts w:ascii="Times New Roman" w:eastAsia="Times New Roman"/>
                <w:b/>
                <w:spacing w:val="-4"/>
                <w:w w:val="95"/>
                <w:sz w:val="21"/>
                <w:u w:val="single"/>
              </w:rPr>
              <w:t>GB31572-2015</w:t>
            </w:r>
            <w:r>
              <w:rPr>
                <w:b/>
                <w:spacing w:val="-4"/>
                <w:w w:val="95"/>
                <w:sz w:val="21"/>
                <w:u w:val="single"/>
              </w:rPr>
              <w:t>）</w:t>
            </w:r>
            <w:r>
              <w:rPr>
                <w:b/>
                <w:w w:val="95"/>
                <w:sz w:val="21"/>
                <w:u w:val="single"/>
              </w:rPr>
              <w:t>表</w:t>
            </w:r>
          </w:p>
          <w:p>
            <w:pPr>
              <w:pStyle w:val="11"/>
              <w:spacing w:before="2" w:line="242" w:lineRule="auto"/>
              <w:ind w:left="109" w:right="95" w:hanging="1"/>
              <w:jc w:val="center"/>
              <w:rPr>
                <w:b/>
                <w:sz w:val="21"/>
              </w:rPr>
            </w:pPr>
            <w:r>
              <w:rPr>
                <w:rFonts w:ascii="Times New Roman" w:eastAsia="Times New Roman"/>
                <w:b/>
                <w:sz w:val="21"/>
                <w:u w:val="single"/>
              </w:rPr>
              <w:t>5</w:t>
            </w:r>
            <w:r>
              <w:rPr>
                <w:rFonts w:ascii="Times New Roman" w:eastAsia="Times New Roman"/>
                <w:b/>
                <w:spacing w:val="-4"/>
                <w:sz w:val="21"/>
                <w:u w:val="single"/>
              </w:rPr>
              <w:t xml:space="preserve"> </w:t>
            </w:r>
            <w:r>
              <w:rPr>
                <w:b/>
                <w:sz w:val="21"/>
                <w:u w:val="single"/>
              </w:rPr>
              <w:t>大气污染物特别排</w:t>
            </w:r>
            <w:r>
              <w:rPr>
                <w:b/>
                <w:spacing w:val="-4"/>
                <w:sz w:val="21"/>
                <w:u w:val="single"/>
              </w:rPr>
              <w:t>放限值及《关于全省</w:t>
            </w:r>
            <w:r>
              <w:rPr>
                <w:b/>
                <w:sz w:val="21"/>
                <w:u w:val="single"/>
              </w:rPr>
              <w:t xml:space="preserve">开展工业企业挥发性有机物专项治理工作中排放建议值 </w:t>
            </w:r>
            <w:r>
              <w:rPr>
                <w:b/>
                <w:spacing w:val="-2"/>
                <w:w w:val="95"/>
                <w:sz w:val="21"/>
                <w:u w:val="single"/>
              </w:rPr>
              <w:t>的通知》</w:t>
            </w:r>
            <w:r>
              <w:rPr>
                <w:b/>
                <w:w w:val="95"/>
                <w:sz w:val="21"/>
                <w:u w:val="single"/>
              </w:rPr>
              <w:t>（</w:t>
            </w:r>
            <w:r>
              <w:rPr>
                <w:b/>
                <w:spacing w:val="-4"/>
                <w:w w:val="95"/>
                <w:sz w:val="21"/>
                <w:u w:val="single"/>
              </w:rPr>
              <w:t>豫环攻坚</w:t>
            </w:r>
          </w:p>
          <w:p>
            <w:pPr>
              <w:pStyle w:val="11"/>
              <w:spacing w:before="4" w:line="252" w:lineRule="exact"/>
              <w:ind w:left="85" w:right="73"/>
              <w:jc w:val="center"/>
              <w:rPr>
                <w:b/>
                <w:sz w:val="21"/>
              </w:rPr>
            </w:pPr>
            <w:r>
              <w:rPr>
                <w:b/>
                <w:sz w:val="21"/>
                <w:u w:val="single"/>
              </w:rPr>
              <w:t>办</w:t>
            </w:r>
            <w:r>
              <w:rPr>
                <w:rFonts w:ascii="Times New Roman" w:eastAsia="Times New Roman"/>
                <w:b/>
                <w:sz w:val="21"/>
                <w:u w:val="single"/>
              </w:rPr>
              <w:t>[2017]162</w:t>
            </w:r>
            <w:r>
              <w:rPr>
                <w:rFonts w:ascii="Times New Roman" w:eastAsia="Times New Roman"/>
                <w:b/>
                <w:spacing w:val="-6"/>
                <w:sz w:val="21"/>
                <w:u w:val="single"/>
              </w:rPr>
              <w:t xml:space="preserve"> </w:t>
            </w:r>
            <w:r>
              <w:rPr>
                <w:b/>
                <w:sz w:val="21"/>
                <w:u w:val="single"/>
              </w:rPr>
              <w:t>号</w:t>
            </w:r>
            <w:r>
              <w:rPr>
                <w:b/>
                <w:spacing w:val="-89"/>
                <w:sz w:val="21"/>
                <w:u w:val="single"/>
              </w:rPr>
              <w:t>）</w:t>
            </w:r>
            <w:r>
              <w:rPr>
                <w:b/>
                <w:sz w:val="21"/>
                <w:u w:val="singl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83"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227" w:type="dxa"/>
          </w:tcPr>
          <w:p>
            <w:pPr>
              <w:pStyle w:val="11"/>
              <w:spacing w:before="2"/>
              <w:rPr>
                <w:rFonts w:ascii="黑体"/>
                <w:sz w:val="21"/>
              </w:rPr>
            </w:pPr>
          </w:p>
          <w:p>
            <w:pPr>
              <w:pStyle w:val="11"/>
              <w:spacing w:before="1" w:line="242" w:lineRule="auto"/>
              <w:ind w:left="191" w:right="180"/>
              <w:jc w:val="center"/>
              <w:rPr>
                <w:b/>
                <w:sz w:val="21"/>
              </w:rPr>
            </w:pPr>
            <w:r>
              <w:rPr>
                <w:b/>
                <w:spacing w:val="-4"/>
                <w:sz w:val="21"/>
                <w:u w:val="single"/>
              </w:rPr>
              <w:t>锅炉天然气燃烧废</w:t>
            </w:r>
            <w:r>
              <w:rPr>
                <w:b/>
                <w:spacing w:val="-189"/>
                <w:sz w:val="21"/>
                <w:u w:val="single"/>
              </w:rPr>
              <w:t>气</w:t>
            </w:r>
          </w:p>
        </w:tc>
        <w:tc>
          <w:tcPr>
            <w:tcW w:w="2782" w:type="dxa"/>
          </w:tcPr>
          <w:p>
            <w:pPr>
              <w:pStyle w:val="11"/>
              <w:spacing w:before="135" w:line="242" w:lineRule="auto"/>
              <w:ind w:left="111" w:right="94" w:firstLine="19"/>
              <w:jc w:val="both"/>
              <w:rPr>
                <w:b/>
                <w:sz w:val="21"/>
              </w:rPr>
            </w:pPr>
            <w:r>
              <w:rPr>
                <w:b/>
                <w:spacing w:val="-7"/>
                <w:sz w:val="21"/>
                <w:u w:val="single"/>
              </w:rPr>
              <w:t xml:space="preserve">天然气燃烧废气经 </w:t>
            </w:r>
            <w:r>
              <w:rPr>
                <w:rFonts w:ascii="Times New Roman" w:eastAsia="Times New Roman"/>
                <w:b/>
                <w:sz w:val="21"/>
                <w:u w:val="single"/>
              </w:rPr>
              <w:t xml:space="preserve">1 </w:t>
            </w:r>
            <w:r>
              <w:rPr>
                <w:b/>
                <w:sz w:val="21"/>
                <w:u w:val="single"/>
              </w:rPr>
              <w:t>套低氮</w:t>
            </w:r>
            <w:r>
              <w:rPr>
                <w:b/>
                <w:spacing w:val="-14"/>
                <w:sz w:val="21"/>
                <w:u w:val="single"/>
              </w:rPr>
              <w:t>燃烧器</w:t>
            </w:r>
            <w:r>
              <w:rPr>
                <w:b/>
                <w:sz w:val="21"/>
                <w:u w:val="single"/>
              </w:rPr>
              <w:t>（烟气循环</w:t>
            </w:r>
            <w:r>
              <w:rPr>
                <w:b/>
                <w:spacing w:val="-21"/>
                <w:sz w:val="21"/>
                <w:u w:val="single"/>
              </w:rPr>
              <w:t>）</w:t>
            </w:r>
            <w:r>
              <w:rPr>
                <w:rFonts w:ascii="Times New Roman" w:eastAsia="Times New Roman"/>
                <w:b/>
                <w:spacing w:val="-21"/>
                <w:sz w:val="21"/>
                <w:u w:val="single"/>
              </w:rPr>
              <w:t>+</w:t>
            </w:r>
            <w:r>
              <w:rPr>
                <w:b/>
                <w:spacing w:val="-5"/>
                <w:sz w:val="21"/>
                <w:u w:val="single"/>
              </w:rPr>
              <w:t>袋式除</w:t>
            </w:r>
            <w:r>
              <w:rPr>
                <w:b/>
                <w:sz w:val="21"/>
                <w:u w:val="single"/>
              </w:rPr>
              <w:t>尘器</w:t>
            </w:r>
            <w:r>
              <w:rPr>
                <w:rFonts w:ascii="Times New Roman" w:eastAsia="Times New Roman"/>
                <w:b/>
                <w:sz w:val="21"/>
                <w:u w:val="single"/>
              </w:rPr>
              <w:t>+</w:t>
            </w:r>
            <w:r>
              <w:rPr>
                <w:b/>
                <w:sz w:val="21"/>
                <w:u w:val="single"/>
              </w:rPr>
              <w:t>双碱法脱硫装置处理</w:t>
            </w:r>
            <w:r>
              <w:rPr>
                <w:b/>
                <w:spacing w:val="-19"/>
                <w:sz w:val="21"/>
                <w:u w:val="single"/>
              </w:rPr>
              <w:t xml:space="preserve">后由 </w:t>
            </w:r>
            <w:r>
              <w:rPr>
                <w:rFonts w:ascii="Times New Roman" w:eastAsia="Times New Roman"/>
                <w:b/>
                <w:sz w:val="21"/>
                <w:u w:val="single"/>
              </w:rPr>
              <w:t xml:space="preserve">1 </w:t>
            </w:r>
            <w:r>
              <w:rPr>
                <w:b/>
                <w:spacing w:val="-28"/>
                <w:sz w:val="21"/>
                <w:u w:val="single"/>
              </w:rPr>
              <w:t xml:space="preserve">根 </w:t>
            </w:r>
            <w:r>
              <w:rPr>
                <w:rFonts w:ascii="Times New Roman" w:eastAsia="Times New Roman"/>
                <w:b/>
                <w:sz w:val="21"/>
                <w:u w:val="single"/>
              </w:rPr>
              <w:t xml:space="preserve">8m </w:t>
            </w:r>
            <w:r>
              <w:rPr>
                <w:b/>
                <w:sz w:val="21"/>
                <w:u w:val="single"/>
              </w:rPr>
              <w:t>高排气筒排放</w:t>
            </w:r>
          </w:p>
        </w:tc>
        <w:tc>
          <w:tcPr>
            <w:tcW w:w="1768" w:type="dxa"/>
          </w:tcPr>
          <w:p>
            <w:pPr>
              <w:pStyle w:val="11"/>
              <w:spacing w:before="1"/>
              <w:ind w:left="74" w:right="64"/>
              <w:jc w:val="center"/>
              <w:rPr>
                <w:b/>
                <w:sz w:val="21"/>
              </w:rPr>
            </w:pPr>
            <w:r>
              <w:rPr>
                <w:rFonts w:ascii="Times New Roman" w:eastAsia="Times New Roman"/>
                <w:b/>
                <w:sz w:val="21"/>
                <w:u w:val="single"/>
              </w:rPr>
              <w:t xml:space="preserve">1 </w:t>
            </w:r>
            <w:r>
              <w:rPr>
                <w:b/>
                <w:sz w:val="21"/>
                <w:u w:val="single"/>
              </w:rPr>
              <w:t>套低氮燃烧器</w:t>
            </w:r>
          </w:p>
          <w:p>
            <w:pPr>
              <w:pStyle w:val="11"/>
              <w:spacing w:before="2" w:line="244" w:lineRule="auto"/>
              <w:ind w:left="111" w:right="96"/>
              <w:jc w:val="center"/>
              <w:rPr>
                <w:b/>
                <w:sz w:val="21"/>
              </w:rPr>
            </w:pPr>
            <w:r>
              <w:rPr>
                <w:b/>
                <w:sz w:val="21"/>
                <w:u w:val="single"/>
              </w:rPr>
              <w:t>（烟气循环</w:t>
            </w:r>
            <w:r>
              <w:rPr>
                <w:b/>
                <w:spacing w:val="-22"/>
                <w:sz w:val="21"/>
                <w:u w:val="single"/>
              </w:rPr>
              <w:t>）</w:t>
            </w:r>
            <w:r>
              <w:rPr>
                <w:rFonts w:ascii="Times New Roman" w:eastAsia="Times New Roman"/>
                <w:b/>
                <w:spacing w:val="-22"/>
                <w:sz w:val="21"/>
                <w:u w:val="single"/>
              </w:rPr>
              <w:t>+</w:t>
            </w:r>
            <w:r>
              <w:rPr>
                <w:b/>
                <w:spacing w:val="-15"/>
                <w:sz w:val="21"/>
                <w:u w:val="single"/>
              </w:rPr>
              <w:t>袋</w:t>
            </w:r>
            <w:r>
              <w:rPr>
                <w:b/>
                <w:sz w:val="21"/>
                <w:u w:val="single"/>
              </w:rPr>
              <w:t>式除尘器</w:t>
            </w:r>
            <w:r>
              <w:rPr>
                <w:rFonts w:ascii="Times New Roman" w:eastAsia="Times New Roman"/>
                <w:b/>
                <w:sz w:val="21"/>
                <w:u w:val="single"/>
              </w:rPr>
              <w:t>+</w:t>
            </w:r>
            <w:r>
              <w:rPr>
                <w:b/>
                <w:sz w:val="21"/>
                <w:u w:val="single"/>
              </w:rPr>
              <w:t>双碱法脱硫装置</w:t>
            </w:r>
            <w:r>
              <w:rPr>
                <w:rFonts w:ascii="Times New Roman" w:eastAsia="Times New Roman"/>
                <w:b/>
                <w:sz w:val="21"/>
                <w:u w:val="single"/>
              </w:rPr>
              <w:t xml:space="preserve">+1 </w:t>
            </w:r>
            <w:r>
              <w:rPr>
                <w:b/>
                <w:sz w:val="21"/>
                <w:u w:val="single"/>
              </w:rPr>
              <w:t>根</w:t>
            </w:r>
          </w:p>
          <w:p>
            <w:pPr>
              <w:pStyle w:val="11"/>
              <w:spacing w:line="247" w:lineRule="exact"/>
              <w:ind w:left="77" w:right="64"/>
              <w:jc w:val="center"/>
              <w:rPr>
                <w:b/>
                <w:sz w:val="21"/>
              </w:rPr>
            </w:pPr>
            <w:r>
              <w:rPr>
                <w:rFonts w:ascii="Times New Roman" w:eastAsia="Times New Roman"/>
                <w:b/>
                <w:sz w:val="21"/>
                <w:u w:val="single"/>
              </w:rPr>
              <w:t xml:space="preserve">8m </w:t>
            </w:r>
            <w:r>
              <w:rPr>
                <w:b/>
                <w:sz w:val="21"/>
                <w:u w:val="single"/>
              </w:rPr>
              <w:t>高排气筒</w:t>
            </w:r>
          </w:p>
        </w:tc>
        <w:tc>
          <w:tcPr>
            <w:tcW w:w="2106" w:type="dxa"/>
          </w:tcPr>
          <w:p>
            <w:pPr>
              <w:pStyle w:val="11"/>
              <w:spacing w:before="2"/>
              <w:rPr>
                <w:rFonts w:ascii="黑体"/>
                <w:sz w:val="21"/>
              </w:rPr>
            </w:pPr>
          </w:p>
          <w:p>
            <w:pPr>
              <w:pStyle w:val="11"/>
              <w:spacing w:before="1" w:line="242" w:lineRule="auto"/>
              <w:ind w:left="87" w:right="73"/>
              <w:jc w:val="center"/>
              <w:rPr>
                <w:b/>
                <w:sz w:val="21"/>
              </w:rPr>
            </w:pPr>
            <w:r>
              <w:rPr>
                <w:b/>
                <w:sz w:val="21"/>
                <w:u w:val="single"/>
              </w:rPr>
              <w:t xml:space="preserve">《河南省 </w:t>
            </w:r>
            <w:r>
              <w:rPr>
                <w:rFonts w:ascii="Times New Roman" w:eastAsia="Times New Roman"/>
                <w:b/>
                <w:sz w:val="21"/>
                <w:u w:val="single"/>
              </w:rPr>
              <w:t xml:space="preserve">2019 </w:t>
            </w:r>
            <w:r>
              <w:rPr>
                <w:b/>
                <w:sz w:val="21"/>
                <w:u w:val="single"/>
              </w:rPr>
              <w:t>年锅炉综合整治方案》燃气锅炉限值要求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483"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227" w:type="dxa"/>
          </w:tcPr>
          <w:p>
            <w:pPr>
              <w:pStyle w:val="11"/>
              <w:spacing w:before="10"/>
              <w:rPr>
                <w:rFonts w:ascii="黑体"/>
                <w:sz w:val="22"/>
              </w:rPr>
            </w:pPr>
          </w:p>
          <w:p>
            <w:pPr>
              <w:pStyle w:val="11"/>
              <w:spacing w:line="242" w:lineRule="auto"/>
              <w:ind w:left="402" w:right="185" w:hanging="212"/>
              <w:rPr>
                <w:sz w:val="21"/>
              </w:rPr>
            </w:pPr>
            <w:r>
              <w:rPr>
                <w:sz w:val="21"/>
              </w:rPr>
              <w:t>食堂油烟废气</w:t>
            </w:r>
          </w:p>
        </w:tc>
        <w:tc>
          <w:tcPr>
            <w:tcW w:w="2782" w:type="dxa"/>
          </w:tcPr>
          <w:p>
            <w:pPr>
              <w:pStyle w:val="11"/>
              <w:spacing w:before="155" w:line="242" w:lineRule="auto"/>
              <w:ind w:left="99" w:right="89"/>
              <w:jc w:val="center"/>
              <w:rPr>
                <w:sz w:val="21"/>
              </w:rPr>
            </w:pPr>
            <w:r>
              <w:rPr>
                <w:sz w:val="21"/>
              </w:rPr>
              <w:t xml:space="preserve">食堂油烟经 </w:t>
            </w:r>
            <w:r>
              <w:rPr>
                <w:rFonts w:ascii="Times New Roman" w:eastAsia="Times New Roman"/>
                <w:sz w:val="21"/>
              </w:rPr>
              <w:t xml:space="preserve">1 </w:t>
            </w:r>
            <w:r>
              <w:rPr>
                <w:sz w:val="21"/>
              </w:rPr>
              <w:t>套油烟净化器</w:t>
            </w:r>
            <w:r>
              <w:rPr>
                <w:w w:val="95"/>
                <w:sz w:val="21"/>
              </w:rPr>
              <w:t>处理后，通过专用烟道沿楼</w:t>
            </w:r>
            <w:r>
              <w:rPr>
                <w:sz w:val="21"/>
              </w:rPr>
              <w:t>顶排放</w:t>
            </w:r>
          </w:p>
        </w:tc>
        <w:tc>
          <w:tcPr>
            <w:tcW w:w="1768" w:type="dxa"/>
          </w:tcPr>
          <w:p>
            <w:pPr>
              <w:pStyle w:val="11"/>
              <w:spacing w:before="10"/>
              <w:rPr>
                <w:rFonts w:ascii="黑体"/>
                <w:sz w:val="22"/>
              </w:rPr>
            </w:pPr>
          </w:p>
          <w:p>
            <w:pPr>
              <w:pStyle w:val="11"/>
              <w:ind w:left="147"/>
              <w:rPr>
                <w:sz w:val="21"/>
              </w:rPr>
            </w:pPr>
            <w:r>
              <w:rPr>
                <w:sz w:val="21"/>
              </w:rPr>
              <w:t>食堂油烟净化器</w:t>
            </w:r>
          </w:p>
          <w:p>
            <w:pPr>
              <w:pStyle w:val="11"/>
              <w:spacing w:before="2"/>
              <w:ind w:left="195"/>
              <w:rPr>
                <w:sz w:val="21"/>
              </w:rPr>
            </w:pPr>
            <w:r>
              <w:rPr>
                <w:rFonts w:ascii="Times New Roman" w:eastAsia="Times New Roman"/>
                <w:sz w:val="21"/>
              </w:rPr>
              <w:t>+</w:t>
            </w:r>
            <w:r>
              <w:rPr>
                <w:sz w:val="21"/>
              </w:rPr>
              <w:t>专用排烟管道</w:t>
            </w:r>
          </w:p>
        </w:tc>
        <w:tc>
          <w:tcPr>
            <w:tcW w:w="2106" w:type="dxa"/>
          </w:tcPr>
          <w:p>
            <w:pPr>
              <w:pStyle w:val="11"/>
              <w:spacing w:before="21" w:line="242" w:lineRule="auto"/>
              <w:ind w:left="107" w:right="97"/>
              <w:jc w:val="center"/>
              <w:rPr>
                <w:sz w:val="21"/>
              </w:rPr>
            </w:pPr>
            <w:r>
              <w:rPr>
                <w:sz w:val="21"/>
              </w:rPr>
              <w:t>《餐饮业油烟污染物排放标准》</w:t>
            </w:r>
          </w:p>
          <w:p>
            <w:pPr>
              <w:pStyle w:val="11"/>
              <w:spacing w:line="268" w:lineRule="exact"/>
              <w:ind w:left="63" w:right="55"/>
              <w:jc w:val="center"/>
              <w:rPr>
                <w:sz w:val="21"/>
              </w:rPr>
            </w:pPr>
            <w:r>
              <w:rPr>
                <w:sz w:val="21"/>
              </w:rPr>
              <w:t>（</w:t>
            </w:r>
            <w:r>
              <w:rPr>
                <w:rFonts w:ascii="Times New Roman" w:eastAsia="Times New Roman"/>
                <w:sz w:val="21"/>
              </w:rPr>
              <w:t>DB41/1604-2018</w:t>
            </w:r>
            <w:r>
              <w:rPr>
                <w:sz w:val="21"/>
              </w:rPr>
              <w:t>）</w:t>
            </w:r>
          </w:p>
          <w:p>
            <w:pPr>
              <w:pStyle w:val="11"/>
              <w:spacing w:before="4"/>
              <w:ind w:left="203" w:right="195"/>
              <w:jc w:val="center"/>
              <w:rPr>
                <w:sz w:val="21"/>
              </w:rPr>
            </w:pPr>
            <w:r>
              <w:rPr>
                <w:sz w:val="21"/>
              </w:rPr>
              <w:t>小型标准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483" w:type="dxa"/>
          </w:tcPr>
          <w:p>
            <w:pPr>
              <w:pStyle w:val="11"/>
              <w:rPr>
                <w:rFonts w:ascii="黑体"/>
                <w:sz w:val="22"/>
              </w:rPr>
            </w:pPr>
          </w:p>
          <w:p>
            <w:pPr>
              <w:pStyle w:val="11"/>
              <w:rPr>
                <w:rFonts w:ascii="黑体"/>
                <w:sz w:val="22"/>
              </w:rPr>
            </w:pPr>
          </w:p>
          <w:p>
            <w:pPr>
              <w:pStyle w:val="11"/>
              <w:spacing w:before="5"/>
              <w:rPr>
                <w:rFonts w:ascii="黑体"/>
                <w:sz w:val="31"/>
              </w:rPr>
            </w:pPr>
          </w:p>
          <w:p>
            <w:pPr>
              <w:pStyle w:val="11"/>
              <w:ind w:left="189"/>
              <w:rPr>
                <w:rFonts w:ascii="Times New Roman"/>
                <w:sz w:val="21"/>
              </w:rPr>
            </w:pPr>
            <w:r>
              <w:rPr>
                <w:rFonts w:ascii="Times New Roman"/>
                <w:w w:val="99"/>
                <w:sz w:val="21"/>
              </w:rPr>
              <w:t>2</w:t>
            </w:r>
          </w:p>
        </w:tc>
        <w:tc>
          <w:tcPr>
            <w:tcW w:w="650" w:type="dxa"/>
          </w:tcPr>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14"/>
              </w:rPr>
            </w:pPr>
          </w:p>
          <w:p>
            <w:pPr>
              <w:pStyle w:val="11"/>
              <w:spacing w:before="1"/>
              <w:ind w:left="114"/>
              <w:rPr>
                <w:sz w:val="21"/>
              </w:rPr>
            </w:pPr>
            <w:r>
              <w:rPr>
                <w:sz w:val="21"/>
              </w:rPr>
              <w:t>废水</w:t>
            </w:r>
          </w:p>
        </w:tc>
        <w:tc>
          <w:tcPr>
            <w:tcW w:w="1227" w:type="dxa"/>
          </w:tcPr>
          <w:p>
            <w:pPr>
              <w:pStyle w:val="11"/>
              <w:spacing w:before="136" w:line="242" w:lineRule="auto"/>
              <w:ind w:left="107" w:right="58"/>
              <w:jc w:val="center"/>
              <w:rPr>
                <w:sz w:val="21"/>
              </w:rPr>
            </w:pPr>
            <w:r>
              <w:rPr>
                <w:spacing w:val="-3"/>
                <w:sz w:val="21"/>
              </w:rPr>
              <w:t>生活污水、</w:t>
            </w:r>
            <w:r>
              <w:rPr>
                <w:sz w:val="21"/>
              </w:rPr>
              <w:t xml:space="preserve">蒸汽冷凝 </w:t>
            </w:r>
            <w:r>
              <w:rPr>
                <w:spacing w:val="-8"/>
                <w:sz w:val="21"/>
              </w:rPr>
              <w:t>水、循环冷</w:t>
            </w:r>
            <w:r>
              <w:rPr>
                <w:spacing w:val="-13"/>
                <w:sz w:val="21"/>
              </w:rPr>
              <w:t>却排水、锅炉软水制 备高盐废 水</w:t>
            </w:r>
          </w:p>
        </w:tc>
        <w:tc>
          <w:tcPr>
            <w:tcW w:w="2782" w:type="dxa"/>
          </w:tcPr>
          <w:p>
            <w:pPr>
              <w:pStyle w:val="11"/>
              <w:spacing w:line="242" w:lineRule="auto"/>
              <w:ind w:left="49" w:right="22" w:hanging="75"/>
              <w:jc w:val="center"/>
              <w:rPr>
                <w:sz w:val="21"/>
              </w:rPr>
            </w:pPr>
            <w:r>
              <w:rPr>
                <w:sz w:val="21"/>
              </w:rPr>
              <w:t>蒸汽冷凝水经絮凝沉淀池处 理絮凝沉淀池（处理能力</w:t>
            </w:r>
            <w:r>
              <w:rPr>
                <w:rFonts w:ascii="Times New Roman" w:eastAsia="Times New Roman"/>
                <w:sz w:val="21"/>
              </w:rPr>
              <w:t>5m</w:t>
            </w:r>
            <w:r>
              <w:rPr>
                <w:rFonts w:ascii="Times New Roman" w:eastAsia="Times New Roman"/>
                <w:position w:val="7"/>
                <w:sz w:val="13"/>
              </w:rPr>
              <w:t>3</w:t>
            </w:r>
            <w:r>
              <w:rPr>
                <w:rFonts w:ascii="Times New Roman" w:eastAsia="Times New Roman"/>
                <w:sz w:val="21"/>
              </w:rPr>
              <w:t>/d</w:t>
            </w:r>
            <w:r>
              <w:rPr>
                <w:sz w:val="21"/>
              </w:rPr>
              <w:t>），生活污水依托郑州星辉塑业有限公司化粪池絮 凝沉淀池（</w:t>
            </w:r>
            <w:r>
              <w:rPr>
                <w:spacing w:val="-19"/>
                <w:sz w:val="21"/>
              </w:rPr>
              <w:t xml:space="preserve">容积 </w:t>
            </w:r>
            <w:r>
              <w:rPr>
                <w:rFonts w:ascii="Times New Roman" w:eastAsia="Times New Roman"/>
                <w:sz w:val="21"/>
              </w:rPr>
              <w:t>3m</w:t>
            </w:r>
            <w:r>
              <w:rPr>
                <w:rFonts w:ascii="Times New Roman" w:eastAsia="Times New Roman"/>
                <w:position w:val="7"/>
                <w:sz w:val="13"/>
              </w:rPr>
              <w:t>3</w:t>
            </w:r>
            <w:r>
              <w:rPr>
                <w:sz w:val="21"/>
              </w:rPr>
              <w:t>）</w:t>
            </w:r>
            <w:r>
              <w:rPr>
                <w:spacing w:val="-4"/>
                <w:sz w:val="21"/>
              </w:rPr>
              <w:t xml:space="preserve">处理， </w:t>
            </w:r>
            <w:r>
              <w:rPr>
                <w:sz w:val="21"/>
              </w:rPr>
              <w:t>之后与其它污水一起通过管 网排入上街区第二污水处理</w:t>
            </w:r>
          </w:p>
          <w:p>
            <w:pPr>
              <w:pStyle w:val="11"/>
              <w:spacing w:before="5" w:line="252" w:lineRule="exact"/>
              <w:ind w:left="40" w:right="89"/>
              <w:jc w:val="center"/>
              <w:rPr>
                <w:sz w:val="21"/>
              </w:rPr>
            </w:pPr>
            <w:r>
              <w:rPr>
                <w:sz w:val="21"/>
              </w:rPr>
              <w:t>厂处理</w:t>
            </w:r>
          </w:p>
        </w:tc>
        <w:tc>
          <w:tcPr>
            <w:tcW w:w="1768" w:type="dxa"/>
          </w:tcPr>
          <w:p>
            <w:pPr>
              <w:pStyle w:val="11"/>
              <w:rPr>
                <w:rFonts w:ascii="黑体"/>
                <w:sz w:val="22"/>
              </w:rPr>
            </w:pPr>
          </w:p>
          <w:p>
            <w:pPr>
              <w:pStyle w:val="11"/>
              <w:spacing w:before="1"/>
              <w:rPr>
                <w:rFonts w:ascii="黑体"/>
                <w:sz w:val="31"/>
              </w:rPr>
            </w:pPr>
          </w:p>
          <w:p>
            <w:pPr>
              <w:pStyle w:val="11"/>
              <w:ind w:left="17" w:right="64"/>
              <w:jc w:val="center"/>
              <w:rPr>
                <w:sz w:val="21"/>
              </w:rPr>
            </w:pPr>
            <w:r>
              <w:rPr>
                <w:rFonts w:ascii="Times New Roman" w:eastAsia="Times New Roman"/>
                <w:sz w:val="21"/>
              </w:rPr>
              <w:t xml:space="preserve">1 </w:t>
            </w:r>
            <w:r>
              <w:rPr>
                <w:sz w:val="21"/>
              </w:rPr>
              <w:t>座絮凝沉淀池</w:t>
            </w:r>
          </w:p>
          <w:p>
            <w:pPr>
              <w:pStyle w:val="11"/>
              <w:spacing w:before="3"/>
              <w:ind w:left="17" w:right="64"/>
              <w:jc w:val="center"/>
              <w:rPr>
                <w:sz w:val="21"/>
              </w:rPr>
            </w:pPr>
            <w:r>
              <w:rPr>
                <w:sz w:val="21"/>
              </w:rPr>
              <w:t>（处理能力</w:t>
            </w:r>
          </w:p>
          <w:p>
            <w:pPr>
              <w:pStyle w:val="11"/>
              <w:spacing w:before="2"/>
              <w:ind w:left="16" w:right="64"/>
              <w:jc w:val="center"/>
              <w:rPr>
                <w:sz w:val="21"/>
              </w:rPr>
            </w:pPr>
            <w:r>
              <w:rPr>
                <w:rFonts w:ascii="Times New Roman" w:eastAsia="Times New Roman"/>
                <w:sz w:val="21"/>
              </w:rPr>
              <w:t>5m</w:t>
            </w:r>
            <w:r>
              <w:rPr>
                <w:rFonts w:ascii="Times New Roman" w:eastAsia="Times New Roman"/>
                <w:position w:val="7"/>
                <w:sz w:val="13"/>
              </w:rPr>
              <w:t>3</w:t>
            </w:r>
            <w:r>
              <w:rPr>
                <w:rFonts w:ascii="Times New Roman" w:eastAsia="Times New Roman"/>
                <w:sz w:val="21"/>
              </w:rPr>
              <w:t>/d</w:t>
            </w:r>
            <w:r>
              <w:rPr>
                <w:sz w:val="21"/>
              </w:rPr>
              <w:t>）</w:t>
            </w:r>
          </w:p>
        </w:tc>
        <w:tc>
          <w:tcPr>
            <w:tcW w:w="2106" w:type="dxa"/>
          </w:tcPr>
          <w:p>
            <w:pPr>
              <w:pStyle w:val="11"/>
              <w:rPr>
                <w:rFonts w:ascii="黑体"/>
                <w:sz w:val="22"/>
              </w:rPr>
            </w:pPr>
          </w:p>
          <w:p>
            <w:pPr>
              <w:pStyle w:val="11"/>
              <w:spacing w:before="1"/>
              <w:rPr>
                <w:rFonts w:ascii="黑体"/>
                <w:sz w:val="31"/>
              </w:rPr>
            </w:pPr>
          </w:p>
          <w:p>
            <w:pPr>
              <w:pStyle w:val="11"/>
              <w:spacing w:line="242" w:lineRule="auto"/>
              <w:ind w:left="107" w:right="-15" w:firstLine="105"/>
              <w:rPr>
                <w:sz w:val="21"/>
              </w:rPr>
            </w:pPr>
            <w:r>
              <w:rPr>
                <w:sz w:val="21"/>
              </w:rPr>
              <w:t xml:space="preserve">《污水综合排放标 </w:t>
            </w:r>
            <w:r>
              <w:rPr>
                <w:spacing w:val="-23"/>
                <w:sz w:val="21"/>
              </w:rPr>
              <w:t>准》</w:t>
            </w:r>
            <w:r>
              <w:rPr>
                <w:sz w:val="21"/>
              </w:rPr>
              <w:t>（</w:t>
            </w:r>
            <w:r>
              <w:rPr>
                <w:rFonts w:ascii="Times New Roman" w:eastAsia="Times New Roman"/>
                <w:sz w:val="21"/>
              </w:rPr>
              <w:t>GB8978-1996</w:t>
            </w:r>
            <w:r>
              <w:rPr>
                <w:sz w:val="21"/>
              </w:rPr>
              <w:t>）</w:t>
            </w:r>
          </w:p>
          <w:p>
            <w:pPr>
              <w:pStyle w:val="11"/>
              <w:spacing w:line="268" w:lineRule="exact"/>
              <w:ind w:left="213"/>
              <w:rPr>
                <w:sz w:val="21"/>
              </w:rPr>
            </w:pPr>
            <w:r>
              <w:rPr>
                <w:sz w:val="21"/>
              </w:rPr>
              <w:t xml:space="preserve">表 </w:t>
            </w:r>
            <w:r>
              <w:rPr>
                <w:rFonts w:ascii="Times New Roman" w:eastAsia="Times New Roman"/>
                <w:sz w:val="21"/>
              </w:rPr>
              <w:t xml:space="preserve">4 </w:t>
            </w:r>
            <w:r>
              <w:rPr>
                <w:sz w:val="21"/>
              </w:rPr>
              <w:t>三级排放标准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483" w:type="dxa"/>
          </w:tcPr>
          <w:p>
            <w:pPr>
              <w:pStyle w:val="11"/>
              <w:spacing w:before="1"/>
              <w:rPr>
                <w:rFonts w:ascii="黑体"/>
                <w:sz w:val="32"/>
              </w:rPr>
            </w:pPr>
          </w:p>
          <w:p>
            <w:pPr>
              <w:pStyle w:val="11"/>
              <w:ind w:left="189"/>
              <w:rPr>
                <w:rFonts w:ascii="Times New Roman"/>
                <w:sz w:val="21"/>
              </w:rPr>
            </w:pPr>
            <w:r>
              <w:rPr>
                <w:rFonts w:ascii="Times New Roman"/>
                <w:w w:val="99"/>
                <w:sz w:val="21"/>
              </w:rPr>
              <w:t>3</w:t>
            </w:r>
          </w:p>
        </w:tc>
        <w:tc>
          <w:tcPr>
            <w:tcW w:w="650" w:type="dxa"/>
          </w:tcPr>
          <w:p>
            <w:pPr>
              <w:pStyle w:val="11"/>
              <w:rPr>
                <w:rFonts w:ascii="黑体"/>
                <w:sz w:val="20"/>
              </w:rPr>
            </w:pPr>
          </w:p>
          <w:p>
            <w:pPr>
              <w:pStyle w:val="11"/>
              <w:spacing w:before="141"/>
              <w:ind w:left="114"/>
              <w:rPr>
                <w:sz w:val="21"/>
              </w:rPr>
            </w:pPr>
            <w:r>
              <w:rPr>
                <w:sz w:val="21"/>
              </w:rPr>
              <w:t>噪声</w:t>
            </w:r>
          </w:p>
        </w:tc>
        <w:tc>
          <w:tcPr>
            <w:tcW w:w="1227" w:type="dxa"/>
          </w:tcPr>
          <w:p>
            <w:pPr>
              <w:pStyle w:val="11"/>
              <w:spacing w:before="126" w:line="242" w:lineRule="auto"/>
              <w:ind w:left="191" w:right="185"/>
              <w:jc w:val="center"/>
              <w:rPr>
                <w:sz w:val="21"/>
              </w:rPr>
            </w:pPr>
            <w:r>
              <w:rPr>
                <w:sz w:val="21"/>
              </w:rPr>
              <w:t>高噪声设备运行噪声</w:t>
            </w:r>
          </w:p>
        </w:tc>
        <w:tc>
          <w:tcPr>
            <w:tcW w:w="2782" w:type="dxa"/>
          </w:tcPr>
          <w:p>
            <w:pPr>
              <w:pStyle w:val="11"/>
              <w:spacing w:before="4"/>
              <w:rPr>
                <w:rFonts w:ascii="黑体"/>
                <w:sz w:val="20"/>
              </w:rPr>
            </w:pPr>
          </w:p>
          <w:p>
            <w:pPr>
              <w:pStyle w:val="11"/>
              <w:spacing w:line="244" w:lineRule="auto"/>
              <w:ind w:left="522" w:right="149" w:hanging="420"/>
              <w:rPr>
                <w:sz w:val="21"/>
              </w:rPr>
            </w:pPr>
            <w:r>
              <w:rPr>
                <w:sz w:val="21"/>
              </w:rPr>
              <w:t>高噪声设备安装减振基础， 并置于生产车间内</w:t>
            </w:r>
          </w:p>
        </w:tc>
        <w:tc>
          <w:tcPr>
            <w:tcW w:w="1768" w:type="dxa"/>
          </w:tcPr>
          <w:p>
            <w:pPr>
              <w:pStyle w:val="11"/>
              <w:spacing w:before="4"/>
              <w:rPr>
                <w:rFonts w:ascii="黑体"/>
                <w:sz w:val="20"/>
              </w:rPr>
            </w:pPr>
          </w:p>
          <w:p>
            <w:pPr>
              <w:pStyle w:val="11"/>
              <w:spacing w:line="244" w:lineRule="auto"/>
              <w:ind w:left="269" w:right="108" w:hanging="209"/>
              <w:rPr>
                <w:sz w:val="21"/>
              </w:rPr>
            </w:pPr>
            <w:r>
              <w:rPr>
                <w:sz w:val="21"/>
              </w:rPr>
              <w:t>减振基础</w:t>
            </w:r>
            <w:r>
              <w:rPr>
                <w:rFonts w:ascii="Times New Roman" w:eastAsia="Times New Roman"/>
                <w:sz w:val="21"/>
              </w:rPr>
              <w:t>+</w:t>
            </w:r>
            <w:r>
              <w:rPr>
                <w:sz w:val="21"/>
              </w:rPr>
              <w:t>车间隔声</w:t>
            </w:r>
            <w:r>
              <w:rPr>
                <w:rFonts w:ascii="Times New Roman" w:eastAsia="Times New Roman"/>
                <w:sz w:val="21"/>
              </w:rPr>
              <w:t>+</w:t>
            </w:r>
            <w:r>
              <w:rPr>
                <w:sz w:val="21"/>
              </w:rPr>
              <w:t>距离衰减</w:t>
            </w:r>
          </w:p>
        </w:tc>
        <w:tc>
          <w:tcPr>
            <w:tcW w:w="2106" w:type="dxa"/>
          </w:tcPr>
          <w:p>
            <w:pPr>
              <w:pStyle w:val="11"/>
              <w:spacing w:before="3" w:line="242" w:lineRule="auto"/>
              <w:ind w:left="107" w:right="97"/>
              <w:jc w:val="center"/>
              <w:rPr>
                <w:rFonts w:ascii="Times New Roman" w:eastAsia="Times New Roman"/>
                <w:sz w:val="21"/>
              </w:rPr>
            </w:pPr>
            <w:r>
              <w:rPr>
                <w:sz w:val="21"/>
              </w:rPr>
              <w:t>《工业企业厂界环境噪声排放标准》</w:t>
            </w:r>
            <w:r>
              <w:rPr>
                <w:rFonts w:ascii="Times New Roman" w:eastAsia="Times New Roman"/>
                <w:sz w:val="21"/>
              </w:rPr>
              <w:t>(GB12348-2008)</w:t>
            </w:r>
          </w:p>
          <w:p>
            <w:pPr>
              <w:pStyle w:val="11"/>
              <w:spacing w:line="257" w:lineRule="exact"/>
              <w:ind w:left="203" w:right="195"/>
              <w:jc w:val="center"/>
              <w:rPr>
                <w:sz w:val="21"/>
              </w:rPr>
            </w:pPr>
            <w:r>
              <w:rPr>
                <w:rFonts w:ascii="Times New Roman" w:eastAsia="Times New Roman"/>
                <w:sz w:val="21"/>
              </w:rPr>
              <w:t xml:space="preserve">2 </w:t>
            </w:r>
            <w:r>
              <w:rPr>
                <w:sz w:val="21"/>
              </w:rPr>
              <w:t>类、</w:t>
            </w:r>
            <w:r>
              <w:rPr>
                <w:rFonts w:ascii="Times New Roman" w:eastAsia="Times New Roman"/>
                <w:sz w:val="21"/>
              </w:rPr>
              <w:t xml:space="preserve">4 </w:t>
            </w:r>
            <w:r>
              <w:rPr>
                <w:sz w:val="21"/>
              </w:rPr>
              <w:t>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483" w:type="dxa"/>
            <w:vMerge w:val="restart"/>
          </w:tcPr>
          <w:p>
            <w:pPr>
              <w:pStyle w:val="11"/>
              <w:rPr>
                <w:rFonts w:ascii="黑体"/>
                <w:sz w:val="22"/>
              </w:rPr>
            </w:pPr>
          </w:p>
          <w:p>
            <w:pPr>
              <w:pStyle w:val="11"/>
              <w:rPr>
                <w:rFonts w:ascii="黑体"/>
                <w:sz w:val="22"/>
              </w:rPr>
            </w:pPr>
          </w:p>
          <w:p>
            <w:pPr>
              <w:pStyle w:val="11"/>
              <w:rPr>
                <w:rFonts w:ascii="黑体"/>
                <w:sz w:val="22"/>
              </w:rPr>
            </w:pPr>
          </w:p>
          <w:p>
            <w:pPr>
              <w:pStyle w:val="11"/>
              <w:spacing w:before="9"/>
              <w:rPr>
                <w:rFonts w:ascii="黑体"/>
                <w:sz w:val="24"/>
              </w:rPr>
            </w:pPr>
          </w:p>
          <w:p>
            <w:pPr>
              <w:pStyle w:val="11"/>
              <w:ind w:left="10"/>
              <w:jc w:val="center"/>
              <w:rPr>
                <w:rFonts w:ascii="Times New Roman"/>
                <w:sz w:val="21"/>
              </w:rPr>
            </w:pPr>
            <w:r>
              <w:rPr>
                <w:rFonts w:ascii="Times New Roman"/>
                <w:w w:val="99"/>
                <w:sz w:val="21"/>
              </w:rPr>
              <w:t>4</w:t>
            </w:r>
          </w:p>
        </w:tc>
        <w:tc>
          <w:tcPr>
            <w:tcW w:w="650" w:type="dxa"/>
            <w:vMerge w:val="restart"/>
          </w:tcPr>
          <w:p>
            <w:pPr>
              <w:pStyle w:val="11"/>
              <w:rPr>
                <w:rFonts w:ascii="黑体"/>
                <w:sz w:val="20"/>
              </w:rPr>
            </w:pPr>
          </w:p>
          <w:p>
            <w:pPr>
              <w:pStyle w:val="11"/>
              <w:rPr>
                <w:rFonts w:ascii="黑体"/>
                <w:sz w:val="20"/>
              </w:rPr>
            </w:pPr>
          </w:p>
          <w:p>
            <w:pPr>
              <w:pStyle w:val="11"/>
              <w:rPr>
                <w:rFonts w:ascii="黑体"/>
                <w:sz w:val="20"/>
              </w:rPr>
            </w:pPr>
          </w:p>
          <w:p>
            <w:pPr>
              <w:pStyle w:val="11"/>
              <w:spacing w:before="7"/>
              <w:rPr>
                <w:rFonts w:ascii="黑体"/>
                <w:sz w:val="29"/>
              </w:rPr>
            </w:pPr>
          </w:p>
          <w:p>
            <w:pPr>
              <w:pStyle w:val="11"/>
              <w:spacing w:before="1"/>
              <w:ind w:left="114"/>
              <w:rPr>
                <w:sz w:val="21"/>
              </w:rPr>
            </w:pPr>
            <w:r>
              <w:rPr>
                <w:sz w:val="21"/>
              </w:rPr>
              <w:t>固废</w:t>
            </w:r>
          </w:p>
        </w:tc>
        <w:tc>
          <w:tcPr>
            <w:tcW w:w="1227" w:type="dxa"/>
          </w:tcPr>
          <w:p>
            <w:pPr>
              <w:pStyle w:val="11"/>
              <w:spacing w:before="39"/>
              <w:ind w:left="12" w:right="58"/>
              <w:jc w:val="center"/>
              <w:rPr>
                <w:sz w:val="21"/>
              </w:rPr>
            </w:pPr>
            <w:r>
              <w:rPr>
                <w:sz w:val="21"/>
              </w:rPr>
              <w:t>残次品料</w:t>
            </w:r>
          </w:p>
        </w:tc>
        <w:tc>
          <w:tcPr>
            <w:tcW w:w="2782" w:type="dxa"/>
            <w:vMerge w:val="restart"/>
          </w:tcPr>
          <w:p>
            <w:pPr>
              <w:pStyle w:val="11"/>
              <w:spacing w:before="152" w:line="242" w:lineRule="auto"/>
              <w:ind w:left="971" w:right="121" w:hanging="840"/>
              <w:rPr>
                <w:sz w:val="21"/>
              </w:rPr>
            </w:pPr>
            <w:r>
              <w:rPr>
                <w:sz w:val="21"/>
              </w:rPr>
              <w:t>设置一般固废暂存间，经暂存后外售</w:t>
            </w:r>
          </w:p>
        </w:tc>
        <w:tc>
          <w:tcPr>
            <w:tcW w:w="1768" w:type="dxa"/>
            <w:vMerge w:val="restart"/>
          </w:tcPr>
          <w:p>
            <w:pPr>
              <w:pStyle w:val="11"/>
              <w:spacing w:before="152" w:line="242" w:lineRule="auto"/>
              <w:ind w:left="425" w:right="139" w:hanging="279"/>
              <w:rPr>
                <w:rFonts w:ascii="Times New Roman" w:eastAsia="Times New Roman"/>
                <w:sz w:val="13"/>
              </w:rPr>
            </w:pPr>
            <w:r>
              <w:rPr>
                <w:sz w:val="21"/>
              </w:rPr>
              <w:t xml:space="preserve">一座一般固废暂存间 </w:t>
            </w:r>
            <w:r>
              <w:rPr>
                <w:rFonts w:ascii="Times New Roman" w:eastAsia="Times New Roman"/>
                <w:sz w:val="21"/>
              </w:rPr>
              <w:t>20m</w:t>
            </w:r>
            <w:r>
              <w:rPr>
                <w:rFonts w:ascii="Times New Roman" w:eastAsia="Times New Roman"/>
                <w:position w:val="7"/>
                <w:sz w:val="13"/>
              </w:rPr>
              <w:t>2</w:t>
            </w:r>
          </w:p>
        </w:tc>
        <w:tc>
          <w:tcPr>
            <w:tcW w:w="2106" w:type="dxa"/>
            <w:vMerge w:val="restart"/>
          </w:tcPr>
          <w:p>
            <w:pPr>
              <w:pStyle w:val="11"/>
              <w:spacing w:before="1" w:line="242" w:lineRule="auto"/>
              <w:ind w:left="107" w:right="97"/>
              <w:jc w:val="center"/>
              <w:rPr>
                <w:sz w:val="21"/>
              </w:rPr>
            </w:pPr>
            <w:r>
              <w:rPr>
                <w:sz w:val="21"/>
              </w:rPr>
              <w:t>《一般工业固体废物贮存、处置场污染控制标准》</w:t>
            </w:r>
          </w:p>
          <w:p>
            <w:pPr>
              <w:pStyle w:val="11"/>
              <w:ind w:left="63" w:right="55"/>
              <w:jc w:val="center"/>
              <w:rPr>
                <w:sz w:val="21"/>
              </w:rPr>
            </w:pPr>
            <w:r>
              <w:rPr>
                <w:sz w:val="21"/>
              </w:rPr>
              <w:t>（</w:t>
            </w:r>
            <w:r>
              <w:rPr>
                <w:rFonts w:ascii="Times New Roman" w:eastAsia="Times New Roman"/>
                <w:sz w:val="21"/>
              </w:rPr>
              <w:t>GB18599-2001</w:t>
            </w:r>
            <w:r>
              <w:rPr>
                <w:sz w:val="21"/>
              </w:rPr>
              <w:t>）及</w:t>
            </w:r>
          </w:p>
          <w:p>
            <w:pPr>
              <w:pStyle w:val="11"/>
              <w:spacing w:before="3" w:line="253" w:lineRule="exact"/>
              <w:ind w:left="203" w:right="195"/>
              <w:jc w:val="center"/>
              <w:rPr>
                <w:sz w:val="21"/>
              </w:rPr>
            </w:pPr>
            <w:r>
              <w:rPr>
                <w:sz w:val="21"/>
              </w:rPr>
              <w:t>其修改单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83"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227" w:type="dxa"/>
          </w:tcPr>
          <w:p>
            <w:pPr>
              <w:pStyle w:val="11"/>
              <w:spacing w:before="54"/>
              <w:ind w:left="12" w:right="58"/>
              <w:jc w:val="center"/>
              <w:rPr>
                <w:sz w:val="21"/>
              </w:rPr>
            </w:pPr>
            <w:r>
              <w:rPr>
                <w:sz w:val="21"/>
              </w:rPr>
              <w:t>废包装材料</w:t>
            </w:r>
          </w:p>
        </w:tc>
        <w:tc>
          <w:tcPr>
            <w:tcW w:w="2782" w:type="dxa"/>
            <w:vMerge w:val="continue"/>
            <w:tcBorders>
              <w:top w:val="nil"/>
            </w:tcBorders>
          </w:tcPr>
          <w:p>
            <w:pPr>
              <w:rPr>
                <w:sz w:val="2"/>
                <w:szCs w:val="2"/>
              </w:rPr>
            </w:pPr>
          </w:p>
        </w:tc>
        <w:tc>
          <w:tcPr>
            <w:tcW w:w="1768" w:type="dxa"/>
            <w:vMerge w:val="continue"/>
            <w:tcBorders>
              <w:top w:val="nil"/>
            </w:tcBorders>
          </w:tcPr>
          <w:p>
            <w:pPr>
              <w:rPr>
                <w:sz w:val="2"/>
                <w:szCs w:val="2"/>
              </w:rPr>
            </w:pPr>
          </w:p>
        </w:tc>
        <w:tc>
          <w:tcPr>
            <w:tcW w:w="210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83"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227" w:type="dxa"/>
          </w:tcPr>
          <w:p>
            <w:pPr>
              <w:pStyle w:val="11"/>
              <w:spacing w:before="168"/>
              <w:ind w:left="12" w:right="58"/>
              <w:jc w:val="center"/>
              <w:rPr>
                <w:sz w:val="21"/>
              </w:rPr>
            </w:pPr>
            <w:r>
              <w:rPr>
                <w:sz w:val="21"/>
              </w:rPr>
              <w:t>生活垃圾</w:t>
            </w:r>
          </w:p>
        </w:tc>
        <w:tc>
          <w:tcPr>
            <w:tcW w:w="2782" w:type="dxa"/>
          </w:tcPr>
          <w:p>
            <w:pPr>
              <w:pStyle w:val="11"/>
              <w:spacing w:before="108"/>
              <w:ind w:left="97" w:right="89"/>
              <w:jc w:val="center"/>
              <w:rPr>
                <w:sz w:val="21"/>
              </w:rPr>
            </w:pPr>
            <w:r>
              <w:rPr>
                <w:sz w:val="21"/>
              </w:rPr>
              <w:t>垃圾箱若干</w:t>
            </w:r>
          </w:p>
        </w:tc>
        <w:tc>
          <w:tcPr>
            <w:tcW w:w="1768" w:type="dxa"/>
          </w:tcPr>
          <w:p>
            <w:pPr>
              <w:pStyle w:val="11"/>
              <w:spacing w:before="108"/>
              <w:ind w:left="72" w:right="64"/>
              <w:jc w:val="center"/>
              <w:rPr>
                <w:sz w:val="21"/>
              </w:rPr>
            </w:pPr>
            <w:r>
              <w:rPr>
                <w:sz w:val="21"/>
              </w:rPr>
              <w:t>垃圾箱若干</w:t>
            </w:r>
          </w:p>
        </w:tc>
        <w:tc>
          <w:tcPr>
            <w:tcW w:w="210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483"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227" w:type="dxa"/>
          </w:tcPr>
          <w:p>
            <w:pPr>
              <w:pStyle w:val="11"/>
              <w:spacing w:before="6"/>
              <w:rPr>
                <w:rFonts w:ascii="黑体"/>
                <w:sz w:val="25"/>
              </w:rPr>
            </w:pPr>
          </w:p>
          <w:p>
            <w:pPr>
              <w:pStyle w:val="11"/>
              <w:spacing w:line="242" w:lineRule="auto"/>
              <w:ind w:left="191" w:right="58" w:hanging="84"/>
              <w:rPr>
                <w:sz w:val="21"/>
              </w:rPr>
            </w:pPr>
            <w:r>
              <w:rPr>
                <w:sz w:val="21"/>
              </w:rPr>
              <w:t>废活性炭、废液压油</w:t>
            </w:r>
          </w:p>
        </w:tc>
        <w:tc>
          <w:tcPr>
            <w:tcW w:w="2782" w:type="dxa"/>
          </w:tcPr>
          <w:p>
            <w:pPr>
              <w:pStyle w:val="11"/>
              <w:spacing w:before="8"/>
              <w:rPr>
                <w:rFonts w:ascii="黑体"/>
                <w:sz w:val="29"/>
              </w:rPr>
            </w:pPr>
          </w:p>
          <w:p>
            <w:pPr>
              <w:pStyle w:val="11"/>
              <w:spacing w:line="244" w:lineRule="auto"/>
              <w:ind w:left="656" w:right="121" w:hanging="526"/>
              <w:rPr>
                <w:sz w:val="21"/>
              </w:rPr>
            </w:pPr>
            <w:r>
              <w:rPr>
                <w:sz w:val="21"/>
              </w:rPr>
              <w:t>经危废暂存间暂存后由有资质单位回收处置</w:t>
            </w:r>
          </w:p>
        </w:tc>
        <w:tc>
          <w:tcPr>
            <w:tcW w:w="1768" w:type="dxa"/>
          </w:tcPr>
          <w:p>
            <w:pPr>
              <w:pStyle w:val="11"/>
              <w:spacing w:before="108" w:line="242" w:lineRule="auto"/>
              <w:ind w:left="106" w:right="-15" w:firstLine="40"/>
              <w:jc w:val="both"/>
              <w:rPr>
                <w:sz w:val="21"/>
              </w:rPr>
            </w:pPr>
            <w:r>
              <w:rPr>
                <w:spacing w:val="-18"/>
                <w:sz w:val="21"/>
              </w:rPr>
              <w:t xml:space="preserve">设置 </w:t>
            </w:r>
            <w:r>
              <w:rPr>
                <w:rFonts w:ascii="Times New Roman" w:eastAsia="Times New Roman"/>
                <w:sz w:val="21"/>
              </w:rPr>
              <w:t xml:space="preserve">1 </w:t>
            </w:r>
            <w:r>
              <w:rPr>
                <w:sz w:val="21"/>
              </w:rPr>
              <w:t>座危废暂</w:t>
            </w:r>
            <w:r>
              <w:rPr>
                <w:spacing w:val="-25"/>
                <w:w w:val="99"/>
                <w:sz w:val="21"/>
              </w:rPr>
              <w:t>存间</w:t>
            </w:r>
            <w:r>
              <w:rPr>
                <w:spacing w:val="-1"/>
                <w:w w:val="99"/>
                <w:sz w:val="21"/>
              </w:rPr>
              <w:t>（面积</w:t>
            </w:r>
            <w:r>
              <w:rPr>
                <w:spacing w:val="-1"/>
                <w:sz w:val="21"/>
              </w:rPr>
              <w:t xml:space="preserve"> </w:t>
            </w:r>
            <w:r>
              <w:rPr>
                <w:rFonts w:ascii="Times New Roman" w:eastAsia="Times New Roman"/>
                <w:spacing w:val="1"/>
                <w:w w:val="99"/>
                <w:sz w:val="21"/>
              </w:rPr>
              <w:t>5</w:t>
            </w:r>
            <w:r>
              <w:rPr>
                <w:rFonts w:ascii="Times New Roman" w:eastAsia="Times New Roman"/>
                <w:w w:val="99"/>
                <w:sz w:val="21"/>
              </w:rPr>
              <w:t>m</w:t>
            </w:r>
            <w:r>
              <w:rPr>
                <w:rFonts w:ascii="Times New Roman" w:eastAsia="Times New Roman"/>
                <w:spacing w:val="-2"/>
                <w:w w:val="105"/>
                <w:position w:val="7"/>
                <w:sz w:val="13"/>
              </w:rPr>
              <w:t>2</w:t>
            </w:r>
            <w:r>
              <w:rPr>
                <w:spacing w:val="-53"/>
                <w:w w:val="99"/>
                <w:sz w:val="21"/>
              </w:rPr>
              <w:t>）</w:t>
            </w:r>
            <w:r>
              <w:rPr>
                <w:spacing w:val="-5"/>
                <w:sz w:val="21"/>
              </w:rPr>
              <w:t>设置防漏、防渗、</w:t>
            </w:r>
          </w:p>
          <w:p>
            <w:pPr>
              <w:pStyle w:val="11"/>
              <w:spacing w:before="1" w:line="253" w:lineRule="exact"/>
              <w:ind w:left="358"/>
              <w:rPr>
                <w:sz w:val="21"/>
              </w:rPr>
            </w:pPr>
            <w:r>
              <w:rPr>
                <w:sz w:val="21"/>
              </w:rPr>
              <w:t>防雨淋措施</w:t>
            </w:r>
          </w:p>
        </w:tc>
        <w:tc>
          <w:tcPr>
            <w:tcW w:w="2106" w:type="dxa"/>
          </w:tcPr>
          <w:p>
            <w:pPr>
              <w:pStyle w:val="11"/>
              <w:spacing w:before="53"/>
              <w:ind w:left="63" w:right="55"/>
              <w:jc w:val="center"/>
              <w:rPr>
                <w:sz w:val="21"/>
              </w:rPr>
            </w:pPr>
            <w:r>
              <w:rPr>
                <w:sz w:val="21"/>
              </w:rPr>
              <w:t>《危险废物贮存污染</w:t>
            </w:r>
          </w:p>
          <w:p>
            <w:pPr>
              <w:pStyle w:val="11"/>
              <w:tabs>
                <w:tab w:val="left" w:pos="527"/>
              </w:tabs>
              <w:spacing w:before="4" w:line="295" w:lineRule="exact"/>
              <w:ind w:left="-119"/>
              <w:rPr>
                <w:sz w:val="21"/>
              </w:rPr>
            </w:pPr>
            <w:r>
              <w:rPr>
                <w:position w:val="-4"/>
                <w:sz w:val="21"/>
              </w:rPr>
              <w:t>，</w:t>
            </w:r>
            <w:r>
              <w:rPr>
                <w:position w:val="-4"/>
                <w:sz w:val="21"/>
              </w:rPr>
              <w:tab/>
            </w:r>
            <w:r>
              <w:rPr>
                <w:sz w:val="21"/>
              </w:rPr>
              <w:t>控制标准》</w:t>
            </w:r>
          </w:p>
          <w:p>
            <w:pPr>
              <w:pStyle w:val="11"/>
              <w:spacing w:line="245" w:lineRule="exact"/>
              <w:ind w:left="63" w:right="55"/>
              <w:jc w:val="center"/>
              <w:rPr>
                <w:sz w:val="21"/>
              </w:rPr>
            </w:pPr>
            <w:r>
              <w:rPr>
                <w:sz w:val="21"/>
              </w:rPr>
              <w:t>（</w:t>
            </w:r>
            <w:r>
              <w:rPr>
                <w:rFonts w:ascii="Times New Roman" w:eastAsia="Times New Roman"/>
                <w:sz w:val="21"/>
              </w:rPr>
              <w:t>GB18597-2001</w:t>
            </w:r>
            <w:r>
              <w:rPr>
                <w:sz w:val="21"/>
              </w:rPr>
              <w:t>）及</w:t>
            </w:r>
          </w:p>
          <w:p>
            <w:pPr>
              <w:pStyle w:val="11"/>
              <w:spacing w:before="5"/>
              <w:ind w:left="203" w:right="195"/>
              <w:jc w:val="center"/>
              <w:rPr>
                <w:sz w:val="21"/>
              </w:rPr>
            </w:pPr>
            <w:r>
              <w:rPr>
                <w:sz w:val="21"/>
              </w:rPr>
              <w:t>其修改单</w:t>
            </w:r>
          </w:p>
        </w:tc>
      </w:tr>
    </w:tbl>
    <w:p>
      <w:pPr>
        <w:spacing w:after="0"/>
        <w:jc w:val="center"/>
        <w:rPr>
          <w:sz w:val="21"/>
        </w:rPr>
        <w:sectPr>
          <w:pgSz w:w="11910" w:h="16840"/>
          <w:pgMar w:top="1580" w:right="1140" w:bottom="1440" w:left="1180" w:header="0" w:footer="1165" w:gutter="0"/>
        </w:sectPr>
      </w:pPr>
    </w:p>
    <w:p>
      <w:pPr>
        <w:pStyle w:val="6"/>
        <w:spacing w:before="4"/>
        <w:rPr>
          <w:rFonts w:ascii="黑体"/>
          <w:sz w:val="11"/>
        </w:rPr>
      </w:pPr>
    </w:p>
    <w:p>
      <w:pPr>
        <w:pStyle w:val="3"/>
        <w:spacing w:after="16"/>
      </w:pPr>
      <w:r>
        <w:pict>
          <v:line id="_x0000_s1373" o:spid="_x0000_s1373" o:spt="20" style="position:absolute;left:0pt;margin-left:66.75pt;margin-top:23.25pt;height:44.05pt;width:42.6pt;mso-position-horizontal-relative:page;z-index:-261120000;mso-width-relative:page;mso-height-relative:page;" stroked="t" coordsize="21600,21600">
            <v:path arrowok="t"/>
            <v:fill focussize="0,0"/>
            <v:stroke weight="0.5pt" color="#000000"/>
            <v:imagedata o:title=""/>
            <o:lock v:ext="edit"/>
          </v:line>
        </w:pict>
      </w:r>
      <w:r>
        <w:t>建设项目拟采取的防治措施及预期治理效果</w:t>
      </w:r>
    </w:p>
    <w:tbl>
      <w:tblPr>
        <w:tblStyle w:val="7"/>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1342"/>
        <w:gridCol w:w="1500"/>
        <w:gridCol w:w="3001"/>
        <w:gridCol w:w="2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857" w:type="dxa"/>
          </w:tcPr>
          <w:p>
            <w:pPr>
              <w:pStyle w:val="11"/>
              <w:spacing w:before="130" w:line="242" w:lineRule="auto"/>
              <w:ind w:left="107" w:right="178" w:firstLine="79"/>
              <w:rPr>
                <w:b/>
                <w:sz w:val="24"/>
              </w:rPr>
            </w:pPr>
            <w:r>
              <w:rPr>
                <w:b/>
                <w:sz w:val="24"/>
              </w:rPr>
              <w:t>内容类型</w:t>
            </w:r>
          </w:p>
        </w:tc>
        <w:tc>
          <w:tcPr>
            <w:tcW w:w="1342" w:type="dxa"/>
          </w:tcPr>
          <w:p>
            <w:pPr>
              <w:pStyle w:val="11"/>
              <w:spacing w:before="51"/>
              <w:ind w:left="311"/>
              <w:rPr>
                <w:b/>
                <w:sz w:val="24"/>
              </w:rPr>
            </w:pPr>
            <w:r>
              <w:rPr>
                <w:b/>
                <w:sz w:val="24"/>
              </w:rPr>
              <w:t>排放源</w:t>
            </w:r>
          </w:p>
          <w:p>
            <w:pPr>
              <w:pStyle w:val="11"/>
              <w:spacing w:before="4"/>
              <w:ind w:left="191"/>
              <w:rPr>
                <w:b/>
                <w:sz w:val="24"/>
              </w:rPr>
            </w:pPr>
            <w:r>
              <w:rPr>
                <w:b/>
                <w:sz w:val="24"/>
              </w:rPr>
              <w:t>（编号）</w:t>
            </w:r>
          </w:p>
        </w:tc>
        <w:tc>
          <w:tcPr>
            <w:tcW w:w="1500" w:type="dxa"/>
          </w:tcPr>
          <w:p>
            <w:pPr>
              <w:pStyle w:val="11"/>
              <w:spacing w:before="207"/>
              <w:ind w:left="130" w:right="115"/>
              <w:jc w:val="center"/>
              <w:rPr>
                <w:b/>
                <w:sz w:val="24"/>
              </w:rPr>
            </w:pPr>
            <w:r>
              <w:rPr>
                <w:b/>
                <w:sz w:val="24"/>
              </w:rPr>
              <w:t>污染物名称</w:t>
            </w:r>
          </w:p>
        </w:tc>
        <w:tc>
          <w:tcPr>
            <w:tcW w:w="3001" w:type="dxa"/>
          </w:tcPr>
          <w:p>
            <w:pPr>
              <w:pStyle w:val="11"/>
              <w:spacing w:before="207"/>
              <w:ind w:left="133" w:right="124"/>
              <w:jc w:val="center"/>
              <w:rPr>
                <w:b/>
                <w:sz w:val="24"/>
              </w:rPr>
            </w:pPr>
            <w:r>
              <w:rPr>
                <w:b/>
                <w:sz w:val="24"/>
              </w:rPr>
              <w:t>防治措施</w:t>
            </w:r>
          </w:p>
        </w:tc>
        <w:tc>
          <w:tcPr>
            <w:tcW w:w="2542" w:type="dxa"/>
          </w:tcPr>
          <w:p>
            <w:pPr>
              <w:pStyle w:val="11"/>
              <w:spacing w:before="207"/>
              <w:ind w:left="550"/>
              <w:rPr>
                <w:b/>
                <w:sz w:val="24"/>
              </w:rPr>
            </w:pPr>
            <w:r>
              <w:rPr>
                <w:b/>
                <w:sz w:val="24"/>
              </w:rPr>
              <w:t>预期治理效果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857" w:type="dxa"/>
            <w:vMerge w:val="restart"/>
          </w:tcPr>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161" w:line="266" w:lineRule="auto"/>
              <w:ind w:left="306" w:right="298"/>
              <w:jc w:val="both"/>
              <w:rPr>
                <w:b/>
                <w:sz w:val="24"/>
              </w:rPr>
            </w:pPr>
            <w:r>
              <w:rPr>
                <w:b/>
                <w:sz w:val="24"/>
              </w:rPr>
              <w:t>大气污染物</w:t>
            </w:r>
          </w:p>
        </w:tc>
        <w:tc>
          <w:tcPr>
            <w:tcW w:w="1342" w:type="dxa"/>
          </w:tcPr>
          <w:p>
            <w:pPr>
              <w:pStyle w:val="11"/>
              <w:rPr>
                <w:rFonts w:ascii="黑体"/>
                <w:sz w:val="20"/>
              </w:rPr>
            </w:pPr>
          </w:p>
          <w:p>
            <w:pPr>
              <w:pStyle w:val="11"/>
              <w:rPr>
                <w:rFonts w:ascii="黑体"/>
                <w:sz w:val="20"/>
              </w:rPr>
            </w:pPr>
          </w:p>
          <w:p>
            <w:pPr>
              <w:pStyle w:val="11"/>
              <w:spacing w:before="9"/>
              <w:rPr>
                <w:rFonts w:ascii="黑体"/>
                <w:sz w:val="23"/>
              </w:rPr>
            </w:pPr>
          </w:p>
          <w:p>
            <w:pPr>
              <w:pStyle w:val="11"/>
              <w:spacing w:line="242" w:lineRule="auto"/>
              <w:ind w:left="109" w:right="-15"/>
              <w:jc w:val="center"/>
              <w:rPr>
                <w:b/>
                <w:sz w:val="21"/>
              </w:rPr>
            </w:pPr>
            <w:r>
              <w:rPr>
                <w:b/>
                <w:spacing w:val="-7"/>
                <w:w w:val="95"/>
                <w:sz w:val="21"/>
                <w:u w:val="single"/>
              </w:rPr>
              <w:t>预发、成型、</w:t>
            </w:r>
            <w:r>
              <w:rPr>
                <w:b/>
                <w:spacing w:val="-13"/>
                <w:sz w:val="21"/>
                <w:u w:val="single"/>
              </w:rPr>
              <w:t>切割工段废气</w:t>
            </w:r>
          </w:p>
        </w:tc>
        <w:tc>
          <w:tcPr>
            <w:tcW w:w="1500"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5"/>
              </w:rPr>
            </w:pPr>
          </w:p>
          <w:p>
            <w:pPr>
              <w:pStyle w:val="11"/>
              <w:spacing w:before="1"/>
              <w:ind w:left="125" w:right="115"/>
              <w:jc w:val="center"/>
              <w:rPr>
                <w:b/>
                <w:sz w:val="21"/>
              </w:rPr>
            </w:pPr>
            <w:r>
              <w:rPr>
                <w:b/>
                <w:sz w:val="21"/>
                <w:u w:val="single"/>
              </w:rPr>
              <w:t>非甲烷总烃</w:t>
            </w:r>
          </w:p>
        </w:tc>
        <w:tc>
          <w:tcPr>
            <w:tcW w:w="3001" w:type="dxa"/>
          </w:tcPr>
          <w:p>
            <w:pPr>
              <w:pStyle w:val="11"/>
              <w:rPr>
                <w:rFonts w:ascii="黑体"/>
                <w:sz w:val="22"/>
              </w:rPr>
            </w:pPr>
          </w:p>
          <w:p>
            <w:pPr>
              <w:pStyle w:val="11"/>
              <w:spacing w:before="7"/>
              <w:rPr>
                <w:rFonts w:ascii="黑体"/>
                <w:sz w:val="20"/>
              </w:rPr>
            </w:pPr>
          </w:p>
          <w:p>
            <w:pPr>
              <w:pStyle w:val="11"/>
              <w:spacing w:line="242" w:lineRule="auto"/>
              <w:ind w:left="111" w:right="92" w:hanging="3"/>
              <w:jc w:val="center"/>
              <w:rPr>
                <w:b/>
                <w:sz w:val="21"/>
              </w:rPr>
            </w:pPr>
            <w:r>
              <w:rPr>
                <w:b/>
                <w:sz w:val="21"/>
                <w:u w:val="single"/>
              </w:rPr>
              <w:t>预发机、成型机、切割机切割部位密闭，上方设置引风管道</w:t>
            </w:r>
            <w:r>
              <w:rPr>
                <w:b/>
                <w:spacing w:val="-10"/>
                <w:sz w:val="21"/>
                <w:u w:val="single"/>
              </w:rPr>
              <w:t xml:space="preserve">将废气引至 </w:t>
            </w:r>
            <w:r>
              <w:rPr>
                <w:rFonts w:ascii="Times New Roman" w:eastAsia="Times New Roman"/>
                <w:b/>
                <w:sz w:val="21"/>
                <w:u w:val="single"/>
              </w:rPr>
              <w:t>1</w:t>
            </w:r>
            <w:r>
              <w:rPr>
                <w:rFonts w:ascii="Times New Roman" w:eastAsia="Times New Roman"/>
                <w:b/>
                <w:spacing w:val="-5"/>
                <w:sz w:val="21"/>
                <w:u w:val="single"/>
              </w:rPr>
              <w:t xml:space="preserve"> </w:t>
            </w:r>
            <w:r>
              <w:rPr>
                <w:b/>
                <w:sz w:val="21"/>
                <w:u w:val="single"/>
              </w:rPr>
              <w:t>套冷凝器</w:t>
            </w:r>
            <w:r>
              <w:rPr>
                <w:rFonts w:ascii="Times New Roman" w:eastAsia="Times New Roman"/>
                <w:b/>
                <w:sz w:val="21"/>
                <w:u w:val="single"/>
              </w:rPr>
              <w:t>+UV</w:t>
            </w:r>
            <w:r>
              <w:rPr>
                <w:rFonts w:ascii="Times New Roman" w:eastAsia="Times New Roman"/>
                <w:b/>
                <w:spacing w:val="-3"/>
                <w:sz w:val="21"/>
                <w:u w:val="single"/>
              </w:rPr>
              <w:t xml:space="preserve"> </w:t>
            </w:r>
            <w:r>
              <w:rPr>
                <w:b/>
                <w:spacing w:val="-13"/>
                <w:sz w:val="21"/>
                <w:u w:val="single"/>
              </w:rPr>
              <w:t>光</w:t>
            </w:r>
            <w:r>
              <w:rPr>
                <w:b/>
                <w:w w:val="95"/>
                <w:sz w:val="21"/>
                <w:u w:val="single"/>
              </w:rPr>
              <w:t>氧</w:t>
            </w:r>
            <w:r>
              <w:rPr>
                <w:rFonts w:ascii="Times New Roman" w:eastAsia="Times New Roman"/>
                <w:b/>
                <w:w w:val="95"/>
                <w:sz w:val="21"/>
                <w:u w:val="single"/>
              </w:rPr>
              <w:t>+</w:t>
            </w:r>
            <w:r>
              <w:rPr>
                <w:b/>
                <w:spacing w:val="-8"/>
                <w:w w:val="95"/>
                <w:sz w:val="21"/>
                <w:u w:val="single"/>
              </w:rPr>
              <w:t xml:space="preserve">活性炭吸附装置处理后，通  </w:t>
            </w:r>
            <w:r>
              <w:rPr>
                <w:b/>
                <w:spacing w:val="-121"/>
                <w:sz w:val="21"/>
                <w:u w:val="single"/>
              </w:rPr>
              <w:t xml:space="preserve">过 </w:t>
            </w:r>
            <w:r>
              <w:rPr>
                <w:rFonts w:ascii="Times New Roman" w:eastAsia="Times New Roman"/>
                <w:b/>
                <w:sz w:val="21"/>
                <w:u w:val="single"/>
              </w:rPr>
              <w:t>1</w:t>
            </w:r>
            <w:r>
              <w:rPr>
                <w:rFonts w:ascii="Times New Roman" w:eastAsia="Times New Roman"/>
                <w:b/>
                <w:spacing w:val="-2"/>
                <w:sz w:val="21"/>
                <w:u w:val="single"/>
              </w:rPr>
              <w:t xml:space="preserve"> </w:t>
            </w:r>
            <w:r>
              <w:rPr>
                <w:b/>
                <w:spacing w:val="-26"/>
                <w:sz w:val="21"/>
                <w:u w:val="single"/>
              </w:rPr>
              <w:t xml:space="preserve">根 </w:t>
            </w:r>
            <w:r>
              <w:rPr>
                <w:rFonts w:ascii="Times New Roman" w:eastAsia="Times New Roman"/>
                <w:b/>
                <w:sz w:val="21"/>
                <w:u w:val="single"/>
              </w:rPr>
              <w:t>15m</w:t>
            </w:r>
            <w:r>
              <w:rPr>
                <w:rFonts w:ascii="Times New Roman" w:eastAsia="Times New Roman"/>
                <w:b/>
                <w:spacing w:val="-2"/>
                <w:sz w:val="21"/>
                <w:u w:val="single"/>
              </w:rPr>
              <w:t xml:space="preserve"> </w:t>
            </w:r>
            <w:r>
              <w:rPr>
                <w:b/>
                <w:sz w:val="21"/>
                <w:u w:val="single"/>
              </w:rPr>
              <w:t>高排气筒排放</w:t>
            </w:r>
          </w:p>
        </w:tc>
        <w:tc>
          <w:tcPr>
            <w:tcW w:w="2542" w:type="dxa"/>
          </w:tcPr>
          <w:p>
            <w:pPr>
              <w:pStyle w:val="11"/>
              <w:spacing w:line="244" w:lineRule="auto"/>
              <w:ind w:left="98" w:right="81"/>
              <w:jc w:val="center"/>
              <w:rPr>
                <w:b/>
                <w:sz w:val="21"/>
              </w:rPr>
            </w:pPr>
            <w:r>
              <w:rPr>
                <w:b/>
                <w:sz w:val="21"/>
                <w:u w:val="single"/>
              </w:rPr>
              <w:t>满足《合成树脂工业污染物排放标准》</w:t>
            </w:r>
          </w:p>
          <w:p>
            <w:pPr>
              <w:pStyle w:val="11"/>
              <w:spacing w:line="265" w:lineRule="exact"/>
              <w:ind w:left="23" w:right="12"/>
              <w:jc w:val="center"/>
              <w:rPr>
                <w:b/>
                <w:sz w:val="21"/>
              </w:rPr>
            </w:pPr>
            <w:r>
              <w:rPr>
                <w:b/>
                <w:sz w:val="21"/>
                <w:u w:val="single"/>
              </w:rPr>
              <w:t>（</w:t>
            </w:r>
            <w:r>
              <w:rPr>
                <w:rFonts w:ascii="Times New Roman" w:eastAsia="Times New Roman"/>
                <w:b/>
                <w:sz w:val="21"/>
                <w:u w:val="single"/>
              </w:rPr>
              <w:t>GB31572-2015</w:t>
            </w:r>
            <w:r>
              <w:rPr>
                <w:b/>
                <w:sz w:val="21"/>
                <w:u w:val="single"/>
              </w:rPr>
              <w:t xml:space="preserve">）表 </w:t>
            </w:r>
            <w:r>
              <w:rPr>
                <w:rFonts w:ascii="Times New Roman" w:eastAsia="Times New Roman"/>
                <w:b/>
                <w:sz w:val="21"/>
                <w:u w:val="single"/>
              </w:rPr>
              <w:t xml:space="preserve">5 </w:t>
            </w:r>
            <w:r>
              <w:rPr>
                <w:b/>
                <w:sz w:val="21"/>
                <w:u w:val="single"/>
              </w:rPr>
              <w:t>大</w:t>
            </w:r>
          </w:p>
          <w:p>
            <w:pPr>
              <w:pStyle w:val="11"/>
              <w:spacing w:before="5" w:line="242" w:lineRule="auto"/>
              <w:ind w:left="115" w:right="98" w:hanging="5"/>
              <w:jc w:val="both"/>
              <w:rPr>
                <w:b/>
                <w:sz w:val="21"/>
              </w:rPr>
            </w:pPr>
            <w:r>
              <w:rPr>
                <w:b/>
                <w:spacing w:val="-2"/>
                <w:sz w:val="21"/>
                <w:u w:val="single"/>
              </w:rPr>
              <w:t>气污染物特别排放限值表</w:t>
            </w:r>
            <w:r>
              <w:rPr>
                <w:rFonts w:ascii="Times New Roman" w:eastAsia="Times New Roman"/>
                <w:b/>
                <w:sz w:val="21"/>
                <w:u w:val="single"/>
              </w:rPr>
              <w:t xml:space="preserve">2 </w:t>
            </w:r>
            <w:r>
              <w:rPr>
                <w:b/>
                <w:sz w:val="21"/>
                <w:u w:val="single"/>
              </w:rPr>
              <w:t>标准及《关于全省开展</w:t>
            </w:r>
            <w:r>
              <w:rPr>
                <w:b/>
                <w:spacing w:val="-2"/>
                <w:sz w:val="21"/>
                <w:u w:val="single"/>
              </w:rPr>
              <w:t>工业企业挥发性有机物专项治理工作中排放建议值</w:t>
            </w:r>
            <w:r>
              <w:rPr>
                <w:b/>
                <w:sz w:val="21"/>
                <w:u w:val="single"/>
              </w:rPr>
              <w:t>的通知》（豫环攻坚办</w:t>
            </w:r>
          </w:p>
          <w:p>
            <w:pPr>
              <w:pStyle w:val="11"/>
              <w:spacing w:before="2" w:line="251" w:lineRule="exact"/>
              <w:ind w:left="94" w:right="81"/>
              <w:jc w:val="center"/>
              <w:rPr>
                <w:b/>
                <w:sz w:val="21"/>
              </w:rPr>
            </w:pPr>
            <w:r>
              <w:rPr>
                <w:rFonts w:ascii="Times New Roman" w:eastAsia="Times New Roman"/>
                <w:b/>
                <w:sz w:val="21"/>
                <w:u w:val="single"/>
              </w:rPr>
              <w:t xml:space="preserve">[2017]162 </w:t>
            </w:r>
            <w:r>
              <w:rPr>
                <w:b/>
                <w:sz w:val="21"/>
                <w:u w:val="single"/>
              </w:rPr>
              <w:t>号）要求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57" w:type="dxa"/>
            <w:vMerge w:val="continue"/>
            <w:tcBorders>
              <w:top w:val="nil"/>
            </w:tcBorders>
          </w:tcPr>
          <w:p>
            <w:pPr>
              <w:rPr>
                <w:sz w:val="2"/>
                <w:szCs w:val="2"/>
              </w:rPr>
            </w:pPr>
          </w:p>
        </w:tc>
        <w:tc>
          <w:tcPr>
            <w:tcW w:w="1342" w:type="dxa"/>
          </w:tcPr>
          <w:p>
            <w:pPr>
              <w:pStyle w:val="11"/>
              <w:spacing w:before="3"/>
              <w:rPr>
                <w:rFonts w:ascii="黑体"/>
                <w:sz w:val="21"/>
              </w:rPr>
            </w:pPr>
          </w:p>
          <w:p>
            <w:pPr>
              <w:pStyle w:val="11"/>
              <w:spacing w:before="1" w:line="242" w:lineRule="auto"/>
              <w:ind w:left="251" w:right="132" w:hanging="106"/>
              <w:rPr>
                <w:b/>
                <w:sz w:val="21"/>
              </w:rPr>
            </w:pPr>
            <w:r>
              <w:rPr>
                <w:b/>
                <w:sz w:val="21"/>
                <w:u w:val="single"/>
              </w:rPr>
              <w:t>天然气锅炉锅炉废气</w:t>
            </w:r>
          </w:p>
        </w:tc>
        <w:tc>
          <w:tcPr>
            <w:tcW w:w="1500" w:type="dxa"/>
          </w:tcPr>
          <w:p>
            <w:pPr>
              <w:pStyle w:val="11"/>
              <w:spacing w:before="2"/>
              <w:rPr>
                <w:rFonts w:ascii="黑体"/>
                <w:sz w:val="22"/>
              </w:rPr>
            </w:pPr>
          </w:p>
          <w:p>
            <w:pPr>
              <w:pStyle w:val="11"/>
              <w:spacing w:line="275" w:lineRule="exact"/>
              <w:ind w:left="109" w:right="-15"/>
              <w:rPr>
                <w:b/>
                <w:sz w:val="21"/>
              </w:rPr>
            </w:pPr>
            <w:r>
              <w:rPr>
                <w:b/>
                <w:spacing w:val="-3"/>
                <w:position w:val="2"/>
                <w:sz w:val="21"/>
                <w:u w:val="single"/>
              </w:rPr>
              <w:t>颗粒物、</w:t>
            </w:r>
            <w:r>
              <w:rPr>
                <w:rFonts w:ascii="Times New Roman" w:eastAsia="Times New Roman"/>
                <w:b/>
                <w:position w:val="2"/>
                <w:sz w:val="21"/>
                <w:u w:val="single"/>
              </w:rPr>
              <w:t>SO</w:t>
            </w:r>
            <w:r>
              <w:rPr>
                <w:rFonts w:ascii="Times New Roman" w:eastAsia="Times New Roman"/>
                <w:b/>
                <w:position w:val="2"/>
                <w:sz w:val="21"/>
                <w:vertAlign w:val="subscript"/>
              </w:rPr>
              <w:t>2</w:t>
            </w:r>
            <w:r>
              <w:rPr>
                <w:b/>
                <w:spacing w:val="-12"/>
                <w:position w:val="2"/>
                <w:sz w:val="21"/>
                <w:u w:val="single"/>
                <w:vertAlign w:val="baseline"/>
              </w:rPr>
              <w:t>、</w:t>
            </w:r>
          </w:p>
          <w:p>
            <w:pPr>
              <w:pStyle w:val="11"/>
              <w:spacing w:line="241" w:lineRule="exact"/>
              <w:ind w:left="122" w:right="115"/>
              <w:jc w:val="center"/>
              <w:rPr>
                <w:rFonts w:ascii="Times New Roman"/>
                <w:b/>
                <w:sz w:val="21"/>
              </w:rPr>
            </w:pPr>
            <w:r>
              <w:rPr>
                <w:rFonts w:ascii="Times New Roman"/>
                <w:b/>
                <w:sz w:val="21"/>
                <w:u w:val="single"/>
              </w:rPr>
              <w:t>NOx</w:t>
            </w:r>
          </w:p>
        </w:tc>
        <w:tc>
          <w:tcPr>
            <w:tcW w:w="3001" w:type="dxa"/>
          </w:tcPr>
          <w:p>
            <w:pPr>
              <w:pStyle w:val="11"/>
              <w:spacing w:before="2"/>
              <w:ind w:left="133" w:right="119"/>
              <w:jc w:val="center"/>
              <w:rPr>
                <w:b/>
                <w:sz w:val="21"/>
              </w:rPr>
            </w:pPr>
            <w:r>
              <w:rPr>
                <w:b/>
                <w:w w:val="95"/>
                <w:sz w:val="21"/>
                <w:u w:val="single"/>
              </w:rPr>
              <w:t>天然气燃烧废气经低氮燃烧器</w:t>
            </w:r>
          </w:p>
          <w:p>
            <w:pPr>
              <w:pStyle w:val="11"/>
              <w:spacing w:before="2" w:line="242" w:lineRule="auto"/>
              <w:ind w:left="111" w:right="91" w:hanging="2"/>
              <w:jc w:val="center"/>
              <w:rPr>
                <w:rFonts w:ascii="Times New Roman" w:eastAsia="Times New Roman"/>
                <w:b/>
                <w:sz w:val="21"/>
              </w:rPr>
            </w:pPr>
            <w:r>
              <w:rPr>
                <w:b/>
                <w:sz w:val="21"/>
                <w:u w:val="single"/>
              </w:rPr>
              <w:t>（烟气循环）</w:t>
            </w:r>
            <w:r>
              <w:rPr>
                <w:rFonts w:ascii="Times New Roman" w:eastAsia="Times New Roman"/>
                <w:b/>
                <w:sz w:val="21"/>
                <w:u w:val="single"/>
              </w:rPr>
              <w:t>+</w:t>
            </w:r>
            <w:r>
              <w:rPr>
                <w:b/>
                <w:sz w:val="21"/>
                <w:u w:val="single"/>
              </w:rPr>
              <w:t>袋式除尘器</w:t>
            </w:r>
            <w:r>
              <w:rPr>
                <w:rFonts w:ascii="Times New Roman" w:eastAsia="Times New Roman"/>
                <w:b/>
                <w:sz w:val="21"/>
                <w:u w:val="single"/>
              </w:rPr>
              <w:t>+</w:t>
            </w:r>
            <w:r>
              <w:rPr>
                <w:b/>
                <w:sz w:val="21"/>
                <w:u w:val="single"/>
              </w:rPr>
              <w:t>双</w:t>
            </w:r>
            <w:r>
              <w:rPr>
                <w:b/>
                <w:spacing w:val="2"/>
                <w:sz w:val="21"/>
                <w:u w:val="single"/>
              </w:rPr>
              <w:t>碱法脱硫装置处理后经</w:t>
            </w:r>
            <w:r>
              <w:rPr>
                <w:rFonts w:ascii="Times New Roman" w:eastAsia="Times New Roman"/>
                <w:b/>
                <w:sz w:val="21"/>
                <w:u w:val="single"/>
              </w:rPr>
              <w:t>1</w:t>
            </w:r>
            <w:r>
              <w:rPr>
                <w:rFonts w:ascii="Times New Roman" w:eastAsia="Times New Roman"/>
                <w:b/>
                <w:spacing w:val="-30"/>
                <w:sz w:val="21"/>
                <w:u w:val="single"/>
              </w:rPr>
              <w:t xml:space="preserve"> </w:t>
            </w:r>
            <w:r>
              <w:rPr>
                <w:b/>
                <w:spacing w:val="28"/>
                <w:sz w:val="21"/>
                <w:u w:val="single"/>
              </w:rPr>
              <w:t>根</w:t>
            </w:r>
            <w:r>
              <w:rPr>
                <w:rFonts w:ascii="Times New Roman" w:eastAsia="Times New Roman"/>
                <w:b/>
                <w:spacing w:val="-7"/>
                <w:sz w:val="21"/>
                <w:u w:val="single"/>
              </w:rPr>
              <w:t>8m</w:t>
            </w:r>
          </w:p>
          <w:p>
            <w:pPr>
              <w:pStyle w:val="11"/>
              <w:spacing w:before="1" w:line="251" w:lineRule="exact"/>
              <w:ind w:left="133" w:right="121"/>
              <w:jc w:val="center"/>
              <w:rPr>
                <w:b/>
                <w:sz w:val="21"/>
              </w:rPr>
            </w:pPr>
            <w:r>
              <w:rPr>
                <w:b/>
                <w:sz w:val="21"/>
                <w:u w:val="single"/>
              </w:rPr>
              <w:t>高排气筒排放</w:t>
            </w:r>
          </w:p>
        </w:tc>
        <w:tc>
          <w:tcPr>
            <w:tcW w:w="2542" w:type="dxa"/>
          </w:tcPr>
          <w:p>
            <w:pPr>
              <w:pStyle w:val="11"/>
              <w:spacing w:before="136" w:line="242" w:lineRule="auto"/>
              <w:ind w:left="94" w:right="77"/>
              <w:jc w:val="center"/>
              <w:rPr>
                <w:b/>
                <w:sz w:val="21"/>
              </w:rPr>
            </w:pPr>
            <w:r>
              <w:rPr>
                <w:b/>
                <w:sz w:val="21"/>
                <w:u w:val="single"/>
              </w:rPr>
              <w:t xml:space="preserve">《河南省 </w:t>
            </w:r>
            <w:r>
              <w:rPr>
                <w:rFonts w:ascii="Times New Roman" w:eastAsia="Times New Roman"/>
                <w:b/>
                <w:sz w:val="21"/>
                <w:u w:val="single"/>
              </w:rPr>
              <w:t xml:space="preserve">2019 </w:t>
            </w:r>
            <w:r>
              <w:rPr>
                <w:b/>
                <w:sz w:val="21"/>
                <w:u w:val="single"/>
              </w:rPr>
              <w:t>年锅炉综合整治方案》燃气锅炉限值要求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857" w:type="dxa"/>
            <w:vMerge w:val="continue"/>
            <w:tcBorders>
              <w:top w:val="nil"/>
            </w:tcBorders>
          </w:tcPr>
          <w:p>
            <w:pPr>
              <w:rPr>
                <w:sz w:val="2"/>
                <w:szCs w:val="2"/>
              </w:rPr>
            </w:pPr>
          </w:p>
        </w:tc>
        <w:tc>
          <w:tcPr>
            <w:tcW w:w="1342" w:type="dxa"/>
          </w:tcPr>
          <w:p>
            <w:pPr>
              <w:pStyle w:val="11"/>
              <w:rPr>
                <w:rFonts w:ascii="黑体"/>
                <w:sz w:val="23"/>
              </w:rPr>
            </w:pPr>
          </w:p>
          <w:p>
            <w:pPr>
              <w:pStyle w:val="11"/>
              <w:ind w:left="109" w:right="103"/>
              <w:jc w:val="center"/>
              <w:rPr>
                <w:sz w:val="21"/>
              </w:rPr>
            </w:pPr>
            <w:r>
              <w:rPr>
                <w:sz w:val="21"/>
              </w:rPr>
              <w:t>食堂</w:t>
            </w:r>
          </w:p>
        </w:tc>
        <w:tc>
          <w:tcPr>
            <w:tcW w:w="1500" w:type="dxa"/>
          </w:tcPr>
          <w:p>
            <w:pPr>
              <w:pStyle w:val="11"/>
              <w:rPr>
                <w:rFonts w:ascii="黑体"/>
                <w:sz w:val="23"/>
              </w:rPr>
            </w:pPr>
          </w:p>
          <w:p>
            <w:pPr>
              <w:pStyle w:val="11"/>
              <w:ind w:left="121" w:right="115"/>
              <w:jc w:val="center"/>
              <w:rPr>
                <w:sz w:val="21"/>
              </w:rPr>
            </w:pPr>
            <w:r>
              <w:rPr>
                <w:sz w:val="21"/>
              </w:rPr>
              <w:t>油烟</w:t>
            </w:r>
          </w:p>
        </w:tc>
        <w:tc>
          <w:tcPr>
            <w:tcW w:w="3001" w:type="dxa"/>
          </w:tcPr>
          <w:p>
            <w:pPr>
              <w:pStyle w:val="11"/>
              <w:spacing w:before="158" w:line="242" w:lineRule="auto"/>
              <w:ind w:left="659" w:right="126" w:hanging="526"/>
              <w:rPr>
                <w:sz w:val="21"/>
              </w:rPr>
            </w:pPr>
            <w:r>
              <w:rPr>
                <w:sz w:val="21"/>
              </w:rPr>
              <w:t>经油烟净化装置处理后通过专用烟道沿楼顶排放</w:t>
            </w:r>
          </w:p>
        </w:tc>
        <w:tc>
          <w:tcPr>
            <w:tcW w:w="2542" w:type="dxa"/>
          </w:tcPr>
          <w:p>
            <w:pPr>
              <w:pStyle w:val="11"/>
              <w:spacing w:before="21" w:line="242" w:lineRule="auto"/>
              <w:ind w:left="108" w:right="-15" w:hanging="106"/>
              <w:jc w:val="center"/>
              <w:rPr>
                <w:sz w:val="21"/>
              </w:rPr>
            </w:pPr>
            <w:r>
              <w:rPr>
                <w:sz w:val="21"/>
              </w:rPr>
              <w:t xml:space="preserve">《餐饮业油烟污染物排放 </w:t>
            </w:r>
            <w:r>
              <w:rPr>
                <w:spacing w:val="-30"/>
                <w:w w:val="95"/>
                <w:sz w:val="21"/>
              </w:rPr>
              <w:t>标准》</w:t>
            </w:r>
            <w:r>
              <w:rPr>
                <w:w w:val="95"/>
                <w:sz w:val="21"/>
              </w:rPr>
              <w:t>（</w:t>
            </w:r>
            <w:r>
              <w:rPr>
                <w:rFonts w:ascii="Times New Roman" w:eastAsia="Times New Roman"/>
                <w:w w:val="95"/>
                <w:sz w:val="21"/>
              </w:rPr>
              <w:t>DB41/1604-2018</w:t>
            </w:r>
            <w:r>
              <w:rPr>
                <w:w w:val="95"/>
                <w:sz w:val="21"/>
              </w:rPr>
              <w:t xml:space="preserve">） </w:t>
            </w:r>
            <w:r>
              <w:rPr>
                <w:spacing w:val="-27"/>
                <w:sz w:val="21"/>
              </w:rPr>
              <w:t xml:space="preserve">表 </w:t>
            </w:r>
            <w:r>
              <w:rPr>
                <w:rFonts w:ascii="Times New Roman" w:eastAsia="Times New Roman"/>
                <w:sz w:val="21"/>
              </w:rPr>
              <w:t>1</w:t>
            </w:r>
            <w:r>
              <w:rPr>
                <w:rFonts w:ascii="Times New Roman" w:eastAsia="Times New Roman"/>
                <w:spacing w:val="1"/>
                <w:sz w:val="21"/>
              </w:rPr>
              <w:t xml:space="preserve"> </w:t>
            </w:r>
            <w:r>
              <w:rPr>
                <w:sz w:val="21"/>
              </w:rPr>
              <w:t>小型规模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trPr>
        <w:tc>
          <w:tcPr>
            <w:tcW w:w="857" w:type="dxa"/>
          </w:tcPr>
          <w:p>
            <w:pPr>
              <w:pStyle w:val="11"/>
              <w:spacing w:before="10"/>
              <w:rPr>
                <w:rFonts w:ascii="黑体"/>
                <w:sz w:val="23"/>
              </w:rPr>
            </w:pPr>
          </w:p>
          <w:p>
            <w:pPr>
              <w:pStyle w:val="11"/>
              <w:spacing w:line="266" w:lineRule="auto"/>
              <w:ind w:left="306" w:right="298"/>
              <w:jc w:val="both"/>
              <w:rPr>
                <w:b/>
                <w:sz w:val="24"/>
              </w:rPr>
            </w:pPr>
            <w:r>
              <w:rPr>
                <w:b/>
                <w:sz w:val="24"/>
              </w:rPr>
              <w:t>水污染物</w:t>
            </w:r>
          </w:p>
        </w:tc>
        <w:tc>
          <w:tcPr>
            <w:tcW w:w="1342" w:type="dxa"/>
          </w:tcPr>
          <w:p>
            <w:pPr>
              <w:pStyle w:val="11"/>
              <w:spacing w:before="1" w:line="242" w:lineRule="auto"/>
              <w:ind w:left="145" w:right="135" w:hanging="1"/>
              <w:jc w:val="center"/>
              <w:rPr>
                <w:sz w:val="21"/>
              </w:rPr>
            </w:pPr>
            <w:r>
              <w:rPr>
                <w:spacing w:val="-3"/>
                <w:sz w:val="21"/>
              </w:rPr>
              <w:t>生活污水、</w:t>
            </w:r>
            <w:r>
              <w:rPr>
                <w:sz w:val="21"/>
              </w:rPr>
              <w:t xml:space="preserve">蒸汽冷凝 </w:t>
            </w:r>
            <w:r>
              <w:rPr>
                <w:spacing w:val="-3"/>
                <w:sz w:val="21"/>
              </w:rPr>
              <w:t>水、循环冷却排水、锅炉软水制备机产生的高</w:t>
            </w:r>
          </w:p>
          <w:p>
            <w:pPr>
              <w:pStyle w:val="11"/>
              <w:spacing w:before="4" w:line="251" w:lineRule="exact"/>
              <w:ind w:left="109" w:right="103"/>
              <w:jc w:val="center"/>
              <w:rPr>
                <w:sz w:val="21"/>
              </w:rPr>
            </w:pPr>
            <w:r>
              <w:rPr>
                <w:sz w:val="21"/>
              </w:rPr>
              <w:t>盐废水</w:t>
            </w:r>
          </w:p>
        </w:tc>
        <w:tc>
          <w:tcPr>
            <w:tcW w:w="1500" w:type="dxa"/>
          </w:tcPr>
          <w:p>
            <w:pPr>
              <w:pStyle w:val="11"/>
              <w:rPr>
                <w:rFonts w:ascii="黑体"/>
                <w:sz w:val="22"/>
              </w:rPr>
            </w:pPr>
          </w:p>
          <w:p>
            <w:pPr>
              <w:pStyle w:val="11"/>
              <w:spacing w:before="193" w:line="232" w:lineRule="auto"/>
              <w:ind w:left="488" w:right="459" w:hanging="3"/>
              <w:jc w:val="center"/>
              <w:rPr>
                <w:rFonts w:ascii="Times New Roman"/>
                <w:sz w:val="21"/>
              </w:rPr>
            </w:pPr>
            <w:r>
              <w:rPr>
                <w:rFonts w:ascii="Times New Roman"/>
                <w:spacing w:val="-9"/>
                <w:sz w:val="21"/>
              </w:rPr>
              <w:t xml:space="preserve">COD </w:t>
            </w:r>
            <w:r>
              <w:rPr>
                <w:rFonts w:ascii="Times New Roman"/>
                <w:spacing w:val="-11"/>
                <w:position w:val="2"/>
                <w:sz w:val="21"/>
              </w:rPr>
              <w:t>BOD</w:t>
            </w:r>
            <w:r>
              <w:rPr>
                <w:rFonts w:ascii="Times New Roman"/>
                <w:spacing w:val="-11"/>
                <w:position w:val="2"/>
                <w:sz w:val="21"/>
                <w:vertAlign w:val="subscript"/>
              </w:rPr>
              <w:t>5</w:t>
            </w:r>
            <w:r>
              <w:rPr>
                <w:rFonts w:ascii="Times New Roman"/>
                <w:spacing w:val="-11"/>
                <w:position w:val="2"/>
                <w:sz w:val="21"/>
                <w:vertAlign w:val="baseline"/>
              </w:rPr>
              <w:t xml:space="preserve"> </w:t>
            </w:r>
            <w:r>
              <w:rPr>
                <w:rFonts w:ascii="Times New Roman"/>
                <w:spacing w:val="-6"/>
                <w:sz w:val="21"/>
                <w:vertAlign w:val="baseline"/>
              </w:rPr>
              <w:t xml:space="preserve">SS </w:t>
            </w:r>
            <w:r>
              <w:rPr>
                <w:rFonts w:ascii="Times New Roman"/>
                <w:spacing w:val="-12"/>
                <w:position w:val="2"/>
                <w:sz w:val="21"/>
                <w:vertAlign w:val="baseline"/>
              </w:rPr>
              <w:t>NH</w:t>
            </w:r>
            <w:r>
              <w:rPr>
                <w:rFonts w:ascii="Times New Roman"/>
                <w:spacing w:val="-12"/>
                <w:position w:val="2"/>
                <w:sz w:val="21"/>
                <w:vertAlign w:val="subscript"/>
              </w:rPr>
              <w:t>3</w:t>
            </w:r>
            <w:r>
              <w:rPr>
                <w:rFonts w:ascii="Times New Roman"/>
                <w:spacing w:val="-12"/>
                <w:position w:val="2"/>
                <w:sz w:val="21"/>
                <w:vertAlign w:val="baseline"/>
              </w:rPr>
              <w:t>-N</w:t>
            </w:r>
          </w:p>
        </w:tc>
        <w:tc>
          <w:tcPr>
            <w:tcW w:w="3001" w:type="dxa"/>
          </w:tcPr>
          <w:p>
            <w:pPr>
              <w:pStyle w:val="11"/>
              <w:spacing w:before="3"/>
              <w:rPr>
                <w:rFonts w:ascii="黑体"/>
                <w:sz w:val="21"/>
              </w:rPr>
            </w:pPr>
          </w:p>
          <w:p>
            <w:pPr>
              <w:pStyle w:val="11"/>
              <w:spacing w:before="1" w:line="242" w:lineRule="auto"/>
              <w:ind w:left="133" w:right="126"/>
              <w:jc w:val="center"/>
              <w:rPr>
                <w:sz w:val="21"/>
              </w:rPr>
            </w:pPr>
            <w:r>
              <w:rPr>
                <w:w w:val="95"/>
                <w:sz w:val="21"/>
              </w:rPr>
              <w:t>蒸汽冷凝水经絮凝沉淀处理， 生活污水经化粪池处理，之后与其它污水一起通过市政污水管网排入上街区第二污水处理</w:t>
            </w:r>
            <w:r>
              <w:rPr>
                <w:sz w:val="21"/>
              </w:rPr>
              <w:t>厂处理</w:t>
            </w:r>
          </w:p>
        </w:tc>
        <w:tc>
          <w:tcPr>
            <w:tcW w:w="2542" w:type="dxa"/>
          </w:tcPr>
          <w:p>
            <w:pPr>
              <w:pStyle w:val="11"/>
              <w:rPr>
                <w:rFonts w:ascii="黑体"/>
                <w:sz w:val="20"/>
              </w:rPr>
            </w:pPr>
          </w:p>
          <w:p>
            <w:pPr>
              <w:pStyle w:val="11"/>
              <w:spacing w:before="6"/>
              <w:rPr>
                <w:rFonts w:ascii="黑体"/>
                <w:sz w:val="22"/>
              </w:rPr>
            </w:pPr>
          </w:p>
          <w:p>
            <w:pPr>
              <w:pStyle w:val="11"/>
              <w:ind w:left="108" w:right="-15"/>
              <w:rPr>
                <w:sz w:val="21"/>
              </w:rPr>
            </w:pPr>
            <w:r>
              <w:rPr>
                <w:spacing w:val="-10"/>
                <w:sz w:val="21"/>
              </w:rPr>
              <w:t>满足《污水综合排放标准》</w:t>
            </w:r>
          </w:p>
          <w:p>
            <w:pPr>
              <w:pStyle w:val="11"/>
              <w:spacing w:before="4"/>
              <w:ind w:left="144"/>
              <w:rPr>
                <w:sz w:val="21"/>
              </w:rPr>
            </w:pPr>
            <w:r>
              <w:rPr>
                <w:sz w:val="21"/>
              </w:rPr>
              <w:t>（</w:t>
            </w:r>
            <w:r>
              <w:rPr>
                <w:rFonts w:ascii="Times New Roman" w:eastAsia="Times New Roman"/>
                <w:sz w:val="21"/>
              </w:rPr>
              <w:t>GB8978-1996</w:t>
            </w:r>
            <w:r>
              <w:rPr>
                <w:sz w:val="21"/>
              </w:rPr>
              <w:t xml:space="preserve">）表 </w:t>
            </w:r>
            <w:r>
              <w:rPr>
                <w:rFonts w:ascii="Times New Roman" w:eastAsia="Times New Roman"/>
                <w:sz w:val="21"/>
              </w:rPr>
              <w:t xml:space="preserve">4 </w:t>
            </w:r>
            <w:r>
              <w:rPr>
                <w:sz w:val="21"/>
              </w:rPr>
              <w:t>三</w:t>
            </w:r>
          </w:p>
          <w:p>
            <w:pPr>
              <w:pStyle w:val="11"/>
              <w:spacing w:before="2"/>
              <w:ind w:left="744"/>
              <w:rPr>
                <w:sz w:val="21"/>
              </w:rPr>
            </w:pPr>
            <w:r>
              <w:rPr>
                <w:sz w:val="21"/>
              </w:rPr>
              <w:t>级排放标准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857" w:type="dxa"/>
            <w:vMerge w:val="restart"/>
          </w:tcPr>
          <w:p>
            <w:pPr>
              <w:pStyle w:val="11"/>
              <w:rPr>
                <w:rFonts w:ascii="黑体"/>
                <w:sz w:val="33"/>
              </w:rPr>
            </w:pPr>
          </w:p>
          <w:p>
            <w:pPr>
              <w:pStyle w:val="11"/>
              <w:spacing w:line="266" w:lineRule="auto"/>
              <w:ind w:left="306" w:right="298"/>
              <w:jc w:val="both"/>
              <w:rPr>
                <w:b/>
                <w:sz w:val="24"/>
              </w:rPr>
            </w:pPr>
            <w:r>
              <w:rPr>
                <w:b/>
                <w:sz w:val="24"/>
              </w:rPr>
              <w:t>固体废物</w:t>
            </w:r>
          </w:p>
        </w:tc>
        <w:tc>
          <w:tcPr>
            <w:tcW w:w="1342" w:type="dxa"/>
            <w:vMerge w:val="restart"/>
          </w:tcPr>
          <w:p>
            <w:pPr>
              <w:pStyle w:val="11"/>
              <w:rPr>
                <w:rFonts w:ascii="黑体"/>
                <w:sz w:val="20"/>
              </w:rPr>
            </w:pPr>
          </w:p>
          <w:p>
            <w:pPr>
              <w:pStyle w:val="11"/>
              <w:rPr>
                <w:rFonts w:ascii="黑体"/>
                <w:sz w:val="20"/>
              </w:rPr>
            </w:pPr>
          </w:p>
          <w:p>
            <w:pPr>
              <w:pStyle w:val="11"/>
              <w:spacing w:before="147"/>
              <w:ind w:left="251"/>
              <w:rPr>
                <w:sz w:val="21"/>
              </w:rPr>
            </w:pPr>
            <w:r>
              <w:rPr>
                <w:sz w:val="21"/>
              </w:rPr>
              <w:t>生产过程</w:t>
            </w:r>
          </w:p>
        </w:tc>
        <w:tc>
          <w:tcPr>
            <w:tcW w:w="1500" w:type="dxa"/>
          </w:tcPr>
          <w:p>
            <w:pPr>
              <w:pStyle w:val="11"/>
              <w:spacing w:before="72"/>
              <w:ind w:left="121" w:right="115"/>
              <w:jc w:val="center"/>
              <w:rPr>
                <w:sz w:val="21"/>
              </w:rPr>
            </w:pPr>
            <w:r>
              <w:rPr>
                <w:sz w:val="21"/>
              </w:rPr>
              <w:t>残次品</w:t>
            </w:r>
          </w:p>
        </w:tc>
        <w:tc>
          <w:tcPr>
            <w:tcW w:w="3001" w:type="dxa"/>
          </w:tcPr>
          <w:p>
            <w:pPr>
              <w:pStyle w:val="11"/>
              <w:spacing w:before="72"/>
              <w:ind w:left="133" w:right="126"/>
              <w:jc w:val="center"/>
              <w:rPr>
                <w:sz w:val="21"/>
              </w:rPr>
            </w:pPr>
            <w:r>
              <w:rPr>
                <w:sz w:val="21"/>
              </w:rPr>
              <w:t>集中收集后外售</w:t>
            </w:r>
          </w:p>
        </w:tc>
        <w:tc>
          <w:tcPr>
            <w:tcW w:w="2542" w:type="dxa"/>
            <w:vMerge w:val="restart"/>
          </w:tcPr>
          <w:p>
            <w:pPr>
              <w:pStyle w:val="11"/>
              <w:rPr>
                <w:rFonts w:ascii="黑体"/>
                <w:sz w:val="20"/>
              </w:rPr>
            </w:pPr>
          </w:p>
          <w:p>
            <w:pPr>
              <w:pStyle w:val="11"/>
              <w:rPr>
                <w:rFonts w:ascii="黑体"/>
                <w:sz w:val="20"/>
              </w:rPr>
            </w:pPr>
          </w:p>
          <w:p>
            <w:pPr>
              <w:pStyle w:val="11"/>
              <w:rPr>
                <w:rFonts w:ascii="黑体"/>
                <w:sz w:val="20"/>
              </w:rPr>
            </w:pPr>
          </w:p>
          <w:p>
            <w:pPr>
              <w:pStyle w:val="11"/>
              <w:spacing w:before="167"/>
              <w:ind w:left="221"/>
              <w:rPr>
                <w:sz w:val="21"/>
              </w:rPr>
            </w:pPr>
            <w:r>
              <w:rPr>
                <w:sz w:val="21"/>
              </w:rPr>
              <w:t>处置合理，无二次污染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7" w:type="dxa"/>
            <w:vMerge w:val="continue"/>
            <w:tcBorders>
              <w:top w:val="nil"/>
            </w:tcBorders>
          </w:tcPr>
          <w:p>
            <w:pPr>
              <w:rPr>
                <w:sz w:val="2"/>
                <w:szCs w:val="2"/>
              </w:rPr>
            </w:pPr>
          </w:p>
        </w:tc>
        <w:tc>
          <w:tcPr>
            <w:tcW w:w="1342" w:type="dxa"/>
            <w:vMerge w:val="continue"/>
            <w:tcBorders>
              <w:top w:val="nil"/>
            </w:tcBorders>
          </w:tcPr>
          <w:p>
            <w:pPr>
              <w:rPr>
                <w:sz w:val="2"/>
                <w:szCs w:val="2"/>
              </w:rPr>
            </w:pPr>
          </w:p>
        </w:tc>
        <w:tc>
          <w:tcPr>
            <w:tcW w:w="1500" w:type="dxa"/>
          </w:tcPr>
          <w:p>
            <w:pPr>
              <w:pStyle w:val="11"/>
              <w:spacing w:before="72"/>
              <w:ind w:left="123" w:right="115"/>
              <w:jc w:val="center"/>
              <w:rPr>
                <w:sz w:val="21"/>
              </w:rPr>
            </w:pPr>
            <w:r>
              <w:rPr>
                <w:sz w:val="21"/>
              </w:rPr>
              <w:t>废包装材料</w:t>
            </w:r>
          </w:p>
        </w:tc>
        <w:tc>
          <w:tcPr>
            <w:tcW w:w="3001" w:type="dxa"/>
          </w:tcPr>
          <w:p>
            <w:pPr>
              <w:pStyle w:val="11"/>
              <w:spacing w:before="72"/>
              <w:ind w:left="133" w:right="126"/>
              <w:jc w:val="center"/>
              <w:rPr>
                <w:sz w:val="21"/>
              </w:rPr>
            </w:pPr>
            <w:r>
              <w:rPr>
                <w:sz w:val="21"/>
              </w:rPr>
              <w:t>集中收集后外售</w:t>
            </w:r>
          </w:p>
        </w:tc>
        <w:tc>
          <w:tcPr>
            <w:tcW w:w="25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857" w:type="dxa"/>
            <w:vMerge w:val="continue"/>
            <w:tcBorders>
              <w:top w:val="nil"/>
            </w:tcBorders>
          </w:tcPr>
          <w:p>
            <w:pPr>
              <w:rPr>
                <w:sz w:val="2"/>
                <w:szCs w:val="2"/>
              </w:rPr>
            </w:pPr>
          </w:p>
        </w:tc>
        <w:tc>
          <w:tcPr>
            <w:tcW w:w="1342" w:type="dxa"/>
            <w:vMerge w:val="continue"/>
            <w:tcBorders>
              <w:top w:val="nil"/>
            </w:tcBorders>
          </w:tcPr>
          <w:p>
            <w:pPr>
              <w:rPr>
                <w:sz w:val="2"/>
                <w:szCs w:val="2"/>
              </w:rPr>
            </w:pPr>
          </w:p>
        </w:tc>
        <w:tc>
          <w:tcPr>
            <w:tcW w:w="1500" w:type="dxa"/>
          </w:tcPr>
          <w:p>
            <w:pPr>
              <w:pStyle w:val="11"/>
              <w:spacing w:before="73"/>
              <w:ind w:left="123" w:right="115"/>
              <w:jc w:val="center"/>
              <w:rPr>
                <w:sz w:val="21"/>
              </w:rPr>
            </w:pPr>
            <w:r>
              <w:rPr>
                <w:sz w:val="21"/>
              </w:rPr>
              <w:t>废活性炭</w:t>
            </w:r>
          </w:p>
        </w:tc>
        <w:tc>
          <w:tcPr>
            <w:tcW w:w="3001" w:type="dxa"/>
            <w:vMerge w:val="restart"/>
          </w:tcPr>
          <w:p>
            <w:pPr>
              <w:pStyle w:val="11"/>
              <w:spacing w:before="94" w:line="242" w:lineRule="auto"/>
              <w:ind w:left="659" w:right="126" w:hanging="526"/>
              <w:rPr>
                <w:sz w:val="21"/>
              </w:rPr>
            </w:pPr>
            <w:r>
              <w:rPr>
                <w:sz w:val="21"/>
              </w:rPr>
              <w:t>厂区内危废暂存间暂存后由有资质单位转移处置</w:t>
            </w:r>
          </w:p>
        </w:tc>
        <w:tc>
          <w:tcPr>
            <w:tcW w:w="25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857" w:type="dxa"/>
            <w:vMerge w:val="continue"/>
            <w:tcBorders>
              <w:top w:val="nil"/>
            </w:tcBorders>
          </w:tcPr>
          <w:p>
            <w:pPr>
              <w:rPr>
                <w:sz w:val="2"/>
                <w:szCs w:val="2"/>
              </w:rPr>
            </w:pPr>
          </w:p>
        </w:tc>
        <w:tc>
          <w:tcPr>
            <w:tcW w:w="1342" w:type="dxa"/>
            <w:vMerge w:val="continue"/>
            <w:tcBorders>
              <w:top w:val="nil"/>
            </w:tcBorders>
          </w:tcPr>
          <w:p>
            <w:pPr>
              <w:rPr>
                <w:sz w:val="2"/>
                <w:szCs w:val="2"/>
              </w:rPr>
            </w:pPr>
          </w:p>
        </w:tc>
        <w:tc>
          <w:tcPr>
            <w:tcW w:w="1500" w:type="dxa"/>
          </w:tcPr>
          <w:p>
            <w:pPr>
              <w:pStyle w:val="11"/>
              <w:spacing w:before="16" w:line="268" w:lineRule="exact"/>
              <w:ind w:left="123" w:right="115"/>
              <w:jc w:val="center"/>
              <w:rPr>
                <w:sz w:val="21"/>
              </w:rPr>
            </w:pPr>
            <w:r>
              <w:rPr>
                <w:sz w:val="21"/>
              </w:rPr>
              <w:t>废液压油</w:t>
            </w:r>
          </w:p>
        </w:tc>
        <w:tc>
          <w:tcPr>
            <w:tcW w:w="3001" w:type="dxa"/>
            <w:vMerge w:val="continue"/>
            <w:tcBorders>
              <w:top w:val="nil"/>
            </w:tcBorders>
          </w:tcPr>
          <w:p>
            <w:pPr>
              <w:rPr>
                <w:sz w:val="2"/>
                <w:szCs w:val="2"/>
              </w:rPr>
            </w:pPr>
          </w:p>
        </w:tc>
        <w:tc>
          <w:tcPr>
            <w:tcW w:w="25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857" w:type="dxa"/>
            <w:vMerge w:val="continue"/>
            <w:tcBorders>
              <w:top w:val="nil"/>
            </w:tcBorders>
          </w:tcPr>
          <w:p>
            <w:pPr>
              <w:rPr>
                <w:sz w:val="2"/>
                <w:szCs w:val="2"/>
              </w:rPr>
            </w:pPr>
          </w:p>
        </w:tc>
        <w:tc>
          <w:tcPr>
            <w:tcW w:w="1342" w:type="dxa"/>
          </w:tcPr>
          <w:p>
            <w:pPr>
              <w:pStyle w:val="11"/>
              <w:spacing w:before="134"/>
              <w:ind w:left="109" w:right="103"/>
              <w:jc w:val="center"/>
              <w:rPr>
                <w:sz w:val="21"/>
              </w:rPr>
            </w:pPr>
            <w:r>
              <w:rPr>
                <w:sz w:val="21"/>
              </w:rPr>
              <w:t>职工</w:t>
            </w:r>
          </w:p>
        </w:tc>
        <w:tc>
          <w:tcPr>
            <w:tcW w:w="1500" w:type="dxa"/>
          </w:tcPr>
          <w:p>
            <w:pPr>
              <w:pStyle w:val="11"/>
              <w:spacing w:before="134"/>
              <w:ind w:left="123" w:right="115"/>
              <w:jc w:val="center"/>
              <w:rPr>
                <w:sz w:val="21"/>
              </w:rPr>
            </w:pPr>
            <w:r>
              <w:rPr>
                <w:sz w:val="21"/>
              </w:rPr>
              <w:t>生活垃圾</w:t>
            </w:r>
          </w:p>
        </w:tc>
        <w:tc>
          <w:tcPr>
            <w:tcW w:w="3001" w:type="dxa"/>
          </w:tcPr>
          <w:p>
            <w:pPr>
              <w:pStyle w:val="11"/>
              <w:spacing w:line="269" w:lineRule="exact"/>
              <w:ind w:left="113" w:right="108"/>
              <w:jc w:val="center"/>
              <w:rPr>
                <w:sz w:val="21"/>
              </w:rPr>
            </w:pPr>
            <w:r>
              <w:rPr>
                <w:sz w:val="21"/>
              </w:rPr>
              <w:t>收集后定期运往当地垃圾中转</w:t>
            </w:r>
          </w:p>
          <w:p>
            <w:pPr>
              <w:pStyle w:val="11"/>
              <w:spacing w:before="2" w:line="254" w:lineRule="exact"/>
              <w:ind w:left="5"/>
              <w:jc w:val="center"/>
              <w:rPr>
                <w:sz w:val="21"/>
              </w:rPr>
            </w:pPr>
            <w:r>
              <w:rPr>
                <w:w w:val="99"/>
                <w:sz w:val="21"/>
              </w:rPr>
              <w:t>站</w:t>
            </w:r>
          </w:p>
        </w:tc>
        <w:tc>
          <w:tcPr>
            <w:tcW w:w="25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857" w:type="dxa"/>
          </w:tcPr>
          <w:p>
            <w:pPr>
              <w:pStyle w:val="11"/>
              <w:spacing w:before="7"/>
              <w:rPr>
                <w:rFonts w:ascii="黑体"/>
                <w:sz w:val="21"/>
              </w:rPr>
            </w:pPr>
          </w:p>
          <w:p>
            <w:pPr>
              <w:pStyle w:val="11"/>
              <w:spacing w:line="266" w:lineRule="auto"/>
              <w:ind w:left="306" w:right="298"/>
              <w:jc w:val="center"/>
              <w:rPr>
                <w:b/>
                <w:sz w:val="24"/>
              </w:rPr>
            </w:pPr>
            <w:r>
              <w:rPr>
                <w:b/>
                <w:sz w:val="24"/>
              </w:rPr>
              <w:t>噪声</w:t>
            </w:r>
          </w:p>
        </w:tc>
        <w:tc>
          <w:tcPr>
            <w:tcW w:w="2842" w:type="dxa"/>
            <w:gridSpan w:val="2"/>
          </w:tcPr>
          <w:p>
            <w:pPr>
              <w:pStyle w:val="11"/>
              <w:rPr>
                <w:rFonts w:ascii="黑体"/>
                <w:sz w:val="20"/>
              </w:rPr>
            </w:pPr>
          </w:p>
          <w:p>
            <w:pPr>
              <w:pStyle w:val="11"/>
              <w:spacing w:before="12"/>
              <w:rPr>
                <w:rFonts w:ascii="黑体"/>
                <w:sz w:val="14"/>
              </w:rPr>
            </w:pPr>
          </w:p>
          <w:p>
            <w:pPr>
              <w:pStyle w:val="11"/>
              <w:ind w:left="791"/>
              <w:rPr>
                <w:sz w:val="21"/>
              </w:rPr>
            </w:pPr>
            <w:r>
              <w:rPr>
                <w:sz w:val="21"/>
              </w:rPr>
              <w:t>设备运行噪声</w:t>
            </w:r>
          </w:p>
        </w:tc>
        <w:tc>
          <w:tcPr>
            <w:tcW w:w="3001" w:type="dxa"/>
          </w:tcPr>
          <w:p>
            <w:pPr>
              <w:pStyle w:val="11"/>
              <w:spacing w:before="3"/>
              <w:rPr>
                <w:rFonts w:ascii="黑体"/>
                <w:sz w:val="24"/>
              </w:rPr>
            </w:pPr>
          </w:p>
          <w:p>
            <w:pPr>
              <w:pStyle w:val="11"/>
              <w:spacing w:line="242" w:lineRule="auto"/>
              <w:ind w:left="997" w:right="102" w:hanging="840"/>
              <w:rPr>
                <w:sz w:val="21"/>
              </w:rPr>
            </w:pPr>
            <w:r>
              <w:rPr>
                <w:sz w:val="21"/>
              </w:rPr>
              <w:t>高噪声设备安装减振基础，并置于车间内</w:t>
            </w:r>
          </w:p>
        </w:tc>
        <w:tc>
          <w:tcPr>
            <w:tcW w:w="2542" w:type="dxa"/>
          </w:tcPr>
          <w:p>
            <w:pPr>
              <w:pStyle w:val="11"/>
              <w:spacing w:before="40" w:line="242" w:lineRule="auto"/>
              <w:ind w:left="137" w:right="83"/>
              <w:jc w:val="center"/>
              <w:rPr>
                <w:sz w:val="21"/>
              </w:rPr>
            </w:pPr>
            <w:r>
              <w:rPr>
                <w:sz w:val="21"/>
              </w:rPr>
              <w:t>满足《工业企业厂界环境噪声排放标准》</w:t>
            </w:r>
          </w:p>
          <w:p>
            <w:pPr>
              <w:pStyle w:val="11"/>
              <w:spacing w:line="268" w:lineRule="exact"/>
              <w:ind w:left="69" w:right="12"/>
              <w:jc w:val="center"/>
              <w:rPr>
                <w:rFonts w:ascii="Times New Roman" w:eastAsia="Times New Roman"/>
                <w:sz w:val="21"/>
              </w:rPr>
            </w:pPr>
            <w:r>
              <w:rPr>
                <w:sz w:val="21"/>
              </w:rPr>
              <w:t>（</w:t>
            </w:r>
            <w:r>
              <w:rPr>
                <w:rFonts w:ascii="Times New Roman" w:eastAsia="Times New Roman"/>
                <w:sz w:val="21"/>
              </w:rPr>
              <w:t>GB12348-2008</w:t>
            </w:r>
            <w:r>
              <w:rPr>
                <w:sz w:val="21"/>
              </w:rPr>
              <w:t>）</w:t>
            </w:r>
            <w:r>
              <w:rPr>
                <w:rFonts w:ascii="Times New Roman" w:eastAsia="Times New Roman"/>
                <w:sz w:val="21"/>
              </w:rPr>
              <w:t xml:space="preserve">2 </w:t>
            </w:r>
            <w:r>
              <w:rPr>
                <w:sz w:val="21"/>
              </w:rPr>
              <w:t>类、</w:t>
            </w:r>
            <w:r>
              <w:rPr>
                <w:rFonts w:ascii="Times New Roman" w:eastAsia="Times New Roman"/>
                <w:sz w:val="21"/>
              </w:rPr>
              <w:t>4</w:t>
            </w:r>
          </w:p>
          <w:p>
            <w:pPr>
              <w:pStyle w:val="11"/>
              <w:spacing w:before="4"/>
              <w:ind w:left="98" w:right="47"/>
              <w:jc w:val="center"/>
              <w:rPr>
                <w:sz w:val="21"/>
              </w:rPr>
            </w:pPr>
            <w:r>
              <w:rPr>
                <w:sz w:val="21"/>
              </w:rPr>
              <w:t>类标准要求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57" w:type="dxa"/>
          </w:tcPr>
          <w:p>
            <w:pPr>
              <w:pStyle w:val="11"/>
              <w:spacing w:before="137"/>
              <w:ind w:left="186"/>
              <w:rPr>
                <w:b/>
                <w:sz w:val="24"/>
              </w:rPr>
            </w:pPr>
            <w:r>
              <w:rPr>
                <w:b/>
                <w:sz w:val="24"/>
              </w:rPr>
              <w:t>其他</w:t>
            </w:r>
          </w:p>
        </w:tc>
        <w:tc>
          <w:tcPr>
            <w:tcW w:w="8385" w:type="dxa"/>
            <w:gridSpan w:val="4"/>
          </w:tcPr>
          <w:p>
            <w:pPr>
              <w:pStyle w:val="11"/>
              <w:spacing w:before="134"/>
              <w:ind w:left="7"/>
              <w:jc w:val="center"/>
              <w:rPr>
                <w:sz w:val="21"/>
              </w:rPr>
            </w:pPr>
            <w:r>
              <w:rPr>
                <w:w w:val="99"/>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9242" w:type="dxa"/>
            <w:gridSpan w:val="5"/>
          </w:tcPr>
          <w:p>
            <w:pPr>
              <w:pStyle w:val="11"/>
              <w:spacing w:before="1"/>
              <w:rPr>
                <w:rFonts w:ascii="黑体"/>
                <w:sz w:val="21"/>
              </w:rPr>
            </w:pPr>
          </w:p>
          <w:p>
            <w:pPr>
              <w:pStyle w:val="11"/>
              <w:ind w:left="107"/>
              <w:rPr>
                <w:b/>
                <w:sz w:val="24"/>
              </w:rPr>
            </w:pPr>
            <w:r>
              <w:rPr>
                <w:b/>
                <w:sz w:val="24"/>
              </w:rPr>
              <w:t>生态保护措施及预期效果：</w:t>
            </w:r>
          </w:p>
          <w:p>
            <w:pPr>
              <w:pStyle w:val="11"/>
              <w:spacing w:before="5" w:line="460" w:lineRule="atLeast"/>
              <w:ind w:left="107" w:right="95" w:firstLine="480"/>
              <w:rPr>
                <w:sz w:val="24"/>
              </w:rPr>
            </w:pPr>
            <w:r>
              <w:rPr>
                <w:spacing w:val="-10"/>
                <w:sz w:val="24"/>
              </w:rPr>
              <w:t>经现场调查，本项目厂房均为租赁原有，施工期已基本结束，因此本项目对区域生</w:t>
            </w:r>
            <w:r>
              <w:rPr>
                <w:sz w:val="24"/>
              </w:rPr>
              <w:t>态环境影响不大。</w:t>
            </w:r>
          </w:p>
        </w:tc>
      </w:tr>
    </w:tbl>
    <w:p>
      <w:pPr>
        <w:spacing w:after="0" w:line="460" w:lineRule="atLeast"/>
        <w:rPr>
          <w:sz w:val="24"/>
        </w:rPr>
        <w:sectPr>
          <w:pgSz w:w="11910" w:h="16840"/>
          <w:pgMar w:top="1580" w:right="1140" w:bottom="1440" w:left="1180" w:header="0" w:footer="1165" w:gutter="0"/>
        </w:sectPr>
      </w:pPr>
    </w:p>
    <w:p>
      <w:pPr>
        <w:pStyle w:val="6"/>
        <w:spacing w:before="8"/>
        <w:rPr>
          <w:rFonts w:ascii="黑体"/>
          <w:sz w:val="12"/>
        </w:rPr>
      </w:pPr>
      <w:r>
        <w:pict>
          <v:shape id="_x0000_s1374" o:spid="_x0000_s1374" style="position:absolute;left:0pt;margin-left:71.75pt;margin-top:87.9pt;height:642.95pt;width:459.5pt;mso-position-horizontal-relative:page;mso-position-vertical-relative:page;z-index:-261118976;mso-width-relative:page;mso-height-relative:page;" filled="f" stroked="t" coordorigin="1435,1758" coordsize="9190,12859" path="m1435,2226l10625,2226m1435,15080l10625,15080m1440,2221l1440,15075m10620,2221l10620,15075e">
            <v:path arrowok="t"/>
            <v:fill on="f" focussize="0,0"/>
            <v:stroke weight="0.48pt" color="#000000"/>
            <v:imagedata o:title=""/>
            <o:lock v:ext="edit"/>
          </v:shape>
        </w:pict>
      </w:r>
    </w:p>
    <w:p>
      <w:pPr>
        <w:spacing w:before="58"/>
        <w:ind w:left="260" w:right="0" w:firstLine="0"/>
        <w:jc w:val="left"/>
        <w:rPr>
          <w:rFonts w:hint="eastAsia" w:ascii="黑体" w:eastAsia="黑体"/>
          <w:sz w:val="30"/>
        </w:rPr>
      </w:pPr>
      <w:r>
        <w:rPr>
          <w:rFonts w:hint="eastAsia" w:ascii="黑体" w:eastAsia="黑体"/>
          <w:sz w:val="30"/>
        </w:rPr>
        <w:t>结论与建议</w:t>
      </w:r>
    </w:p>
    <w:p>
      <w:pPr>
        <w:pStyle w:val="6"/>
        <w:spacing w:before="5"/>
        <w:rPr>
          <w:rFonts w:ascii="黑体"/>
          <w:sz w:val="23"/>
        </w:rPr>
      </w:pPr>
    </w:p>
    <w:p>
      <w:pPr>
        <w:pStyle w:val="4"/>
      </w:pPr>
      <w:r>
        <w:t>一、评价结论</w:t>
      </w:r>
    </w:p>
    <w:p>
      <w:pPr>
        <w:pStyle w:val="5"/>
        <w:spacing w:before="183"/>
        <w:ind w:left="848"/>
        <w:rPr>
          <w:u w:val="none"/>
        </w:rPr>
      </w:pPr>
      <w:r>
        <w:rPr>
          <w:rFonts w:ascii="Times New Roman" w:eastAsia="Times New Roman"/>
          <w:u w:val="none"/>
        </w:rPr>
        <w:t>1</w:t>
      </w:r>
      <w:r>
        <w:rPr>
          <w:u w:val="none"/>
        </w:rPr>
        <w:t>、项目符合国家产业政策</w:t>
      </w:r>
    </w:p>
    <w:p>
      <w:pPr>
        <w:pStyle w:val="6"/>
        <w:spacing w:before="161" w:line="364" w:lineRule="auto"/>
        <w:ind w:left="368" w:right="252" w:firstLine="480"/>
        <w:jc w:val="both"/>
      </w:pPr>
      <w:r>
        <w:t>经查阅《产业结构调整指导目录（</w:t>
      </w:r>
      <w:r>
        <w:rPr>
          <w:rFonts w:ascii="Times New Roman" w:eastAsia="Times New Roman"/>
        </w:rPr>
        <w:t xml:space="preserve">2011 </w:t>
      </w:r>
      <w:r>
        <w:t xml:space="preserve">年本）》（修正版），本项目不属于淘汰类、限制类，属于允许类项目，项目建设符合国家产业政策。郑州市上街区发展和改革委员会同意该项目备案，备案文号为 </w:t>
      </w:r>
      <w:r>
        <w:rPr>
          <w:rFonts w:ascii="Times New Roman" w:eastAsia="Times New Roman"/>
        </w:rPr>
        <w:t>2019-410106-29-03-009231</w:t>
      </w:r>
      <w:r>
        <w:t>。</w:t>
      </w:r>
    </w:p>
    <w:p>
      <w:pPr>
        <w:pStyle w:val="6"/>
        <w:spacing w:line="307" w:lineRule="exact"/>
        <w:ind w:left="848"/>
      </w:pPr>
      <w:r>
        <w:t>综上，项目符合国家产业政策。</w:t>
      </w:r>
    </w:p>
    <w:p>
      <w:pPr>
        <w:pStyle w:val="5"/>
        <w:spacing w:before="158"/>
        <w:ind w:left="848"/>
        <w:rPr>
          <w:u w:val="none"/>
        </w:rPr>
      </w:pPr>
      <w:r>
        <w:rPr>
          <w:rFonts w:ascii="Times New Roman" w:eastAsia="Times New Roman"/>
          <w:u w:val="none"/>
        </w:rPr>
        <w:t>2</w:t>
      </w:r>
      <w:r>
        <w:rPr>
          <w:u w:val="none"/>
        </w:rPr>
        <w:t>、项目选址可行</w:t>
      </w:r>
    </w:p>
    <w:p>
      <w:pPr>
        <w:pStyle w:val="6"/>
        <w:spacing w:before="158" w:line="364" w:lineRule="auto"/>
        <w:ind w:left="368" w:right="249" w:firstLine="480"/>
        <w:jc w:val="both"/>
      </w:pPr>
      <w:r>
        <w:rPr>
          <w:spacing w:val="-2"/>
        </w:rPr>
        <w:t xml:space="preserve">本项目建设地点位于郑州市上街区工业路 </w:t>
      </w:r>
      <w:r>
        <w:rPr>
          <w:rFonts w:ascii="Times New Roman" w:eastAsia="Times New Roman"/>
        </w:rPr>
        <w:t xml:space="preserve">153 </w:t>
      </w:r>
      <w:r>
        <w:t>号，项目租赁郑州星辉塑业有限公</w:t>
      </w:r>
      <w:r>
        <w:rPr>
          <w:spacing w:val="-4"/>
        </w:rPr>
        <w:t xml:space="preserve">司闲置厂房。项目北侧为工业路，路北 </w:t>
      </w:r>
      <w:r>
        <w:rPr>
          <w:rFonts w:ascii="Times New Roman" w:eastAsia="Times New Roman"/>
        </w:rPr>
        <w:t xml:space="preserve">60m </w:t>
      </w:r>
      <w:r>
        <w:rPr>
          <w:spacing w:val="-1"/>
        </w:rPr>
        <w:t>处为郑州嵩森特种氧化铝有限公司和郑州</w:t>
      </w:r>
      <w:r>
        <w:rPr>
          <w:spacing w:val="-4"/>
        </w:rPr>
        <w:t>长城分子筛厂；项目西侧为郑州鑫金诚机械制造有限公司</w:t>
      </w:r>
      <w:r>
        <w:t>（</w:t>
      </w:r>
      <w:r>
        <w:rPr>
          <w:spacing w:val="-20"/>
        </w:rPr>
        <w:t xml:space="preserve">年产 </w:t>
      </w:r>
      <w:r>
        <w:rPr>
          <w:rFonts w:ascii="Times New Roman" w:eastAsia="Times New Roman"/>
        </w:rPr>
        <w:t xml:space="preserve">2000 </w:t>
      </w:r>
      <w:r>
        <w:rPr>
          <w:spacing w:val="-2"/>
        </w:rPr>
        <w:t>套消失模设计制</w:t>
      </w:r>
      <w:r>
        <w:t>造生产线建设项目）；</w:t>
      </w:r>
      <w:r>
        <w:rPr>
          <w:spacing w:val="-12"/>
        </w:rPr>
        <w:t xml:space="preserve">西南侧 </w:t>
      </w:r>
      <w:r>
        <w:rPr>
          <w:rFonts w:ascii="Times New Roman" w:eastAsia="Times New Roman"/>
        </w:rPr>
        <w:t xml:space="preserve">88m </w:t>
      </w:r>
      <w:r>
        <w:t>处为郑州市轩言实业有限公司（</w:t>
      </w:r>
      <w:r>
        <w:rPr>
          <w:spacing w:val="-15"/>
        </w:rPr>
        <w:t xml:space="preserve">年产 </w:t>
      </w:r>
      <w:r>
        <w:rPr>
          <w:rFonts w:ascii="Times New Roman" w:eastAsia="Times New Roman"/>
        </w:rPr>
        <w:t xml:space="preserve">5000t </w:t>
      </w:r>
      <w:r>
        <w:t>白刚玉项目</w:t>
      </w:r>
      <w:r>
        <w:rPr>
          <w:spacing w:val="-35"/>
        </w:rPr>
        <w:t>）</w:t>
      </w:r>
      <w:r>
        <w:rPr>
          <w:spacing w:val="-19"/>
        </w:rPr>
        <w:t xml:space="preserve">；西南侧 </w:t>
      </w:r>
      <w:r>
        <w:rPr>
          <w:rFonts w:ascii="Times New Roman" w:eastAsia="Times New Roman"/>
        </w:rPr>
        <w:t xml:space="preserve">162m </w:t>
      </w:r>
      <w:r>
        <w:rPr>
          <w:spacing w:val="-7"/>
        </w:rPr>
        <w:t>处为陇海铁路；项目南侧为郑州星辉塑业有限公司仓库和生产车</w:t>
      </w:r>
      <w:r>
        <w:rPr>
          <w:spacing w:val="-13"/>
        </w:rPr>
        <w:t xml:space="preserve">间；东侧为郑州盛河磨料有限公司；距离本项目最近的敏感点为项目西北侧 </w:t>
      </w:r>
      <w:r>
        <w:rPr>
          <w:rFonts w:ascii="Times New Roman" w:eastAsia="Times New Roman"/>
        </w:rPr>
        <w:t xml:space="preserve">514m </w:t>
      </w:r>
      <w:r>
        <w:rPr>
          <w:spacing w:val="-7"/>
        </w:rPr>
        <w:t>处的</w:t>
      </w:r>
      <w:r>
        <w:rPr>
          <w:spacing w:val="3"/>
        </w:rPr>
        <w:t>沙固新村安置区。本项目用地性质为工业用地，符合郑州通用航空试验区总体规划</w:t>
      </w:r>
    </w:p>
    <w:p>
      <w:pPr>
        <w:pStyle w:val="6"/>
        <w:spacing w:line="305" w:lineRule="exact"/>
        <w:ind w:left="368"/>
      </w:pPr>
      <w:r>
        <w:t>（</w:t>
      </w:r>
      <w:r>
        <w:rPr>
          <w:rFonts w:ascii="Times New Roman" w:eastAsia="Times New Roman"/>
        </w:rPr>
        <w:t>2013-2030</w:t>
      </w:r>
      <w:r>
        <w:t>）。</w:t>
      </w:r>
    </w:p>
    <w:p>
      <w:pPr>
        <w:pStyle w:val="6"/>
        <w:spacing w:before="161" w:line="364" w:lineRule="auto"/>
        <w:ind w:left="368" w:right="252" w:firstLine="480"/>
        <w:jc w:val="both"/>
      </w:pPr>
      <w:r>
        <w:t xml:space="preserve">本项目位于南水北调中线干渠左岸，据渠线约为 </w:t>
      </w:r>
      <w:r>
        <w:rPr>
          <w:rFonts w:ascii="Times New Roman" w:eastAsia="Times New Roman"/>
        </w:rPr>
        <w:t>5100m</w:t>
      </w:r>
      <w:r>
        <w:t xml:space="preserve">，不在南水北调中线干渠保护区范围内，对南水北调中线工程无影响。项目营运期间产生的废气、废水、噪声和固体废物等方面环境影响，在采用相应的污染防治措施后，对周围环境影响较小。厂址周围 </w:t>
      </w:r>
      <w:r>
        <w:rPr>
          <w:rFonts w:ascii="Times New Roman" w:eastAsia="Times New Roman"/>
        </w:rPr>
        <w:t xml:space="preserve">500m </w:t>
      </w:r>
      <w:r>
        <w:t>范围内无自然保护区、风景名胜区、生态环境敏感区等敏感目标。</w:t>
      </w:r>
    </w:p>
    <w:p>
      <w:pPr>
        <w:pStyle w:val="6"/>
        <w:spacing w:line="364" w:lineRule="auto"/>
        <w:ind w:left="368" w:right="247" w:firstLine="420"/>
        <w:jc w:val="both"/>
      </w:pPr>
      <w:r>
        <w:rPr>
          <w:spacing w:val="-4"/>
        </w:rPr>
        <w:t xml:space="preserve">项目生产车间所设卫生防护距离为 </w:t>
      </w:r>
      <w:r>
        <w:rPr>
          <w:rFonts w:ascii="Times New Roman" w:eastAsia="Times New Roman"/>
        </w:rPr>
        <w:t>100m</w:t>
      </w:r>
      <w:r>
        <w:t>，根据企业平面布置，本项目所设卫生防</w:t>
      </w:r>
      <w:r>
        <w:rPr>
          <w:spacing w:val="-9"/>
        </w:rPr>
        <w:t xml:space="preserve">护区域为：北厂界外 </w:t>
      </w:r>
      <w:r>
        <w:rPr>
          <w:rFonts w:ascii="Times New Roman" w:eastAsia="Times New Roman"/>
          <w:spacing w:val="-3"/>
        </w:rPr>
        <w:t>78m</w:t>
      </w:r>
      <w:r>
        <w:rPr>
          <w:spacing w:val="-12"/>
        </w:rPr>
        <w:t xml:space="preserve">，东厂界外 </w:t>
      </w:r>
      <w:r>
        <w:rPr>
          <w:rFonts w:ascii="Times New Roman" w:eastAsia="Times New Roman"/>
          <w:spacing w:val="-3"/>
        </w:rPr>
        <w:t>97m</w:t>
      </w:r>
      <w:r>
        <w:rPr>
          <w:spacing w:val="-12"/>
        </w:rPr>
        <w:t xml:space="preserve">，南厂界外 </w:t>
      </w:r>
      <w:r>
        <w:rPr>
          <w:rFonts w:ascii="Times New Roman" w:eastAsia="Times New Roman"/>
          <w:spacing w:val="-3"/>
        </w:rPr>
        <w:t>100m</w:t>
      </w:r>
      <w:r>
        <w:rPr>
          <w:spacing w:val="-12"/>
        </w:rPr>
        <w:t xml:space="preserve">，西厂界外 </w:t>
      </w:r>
      <w:r>
        <w:rPr>
          <w:rFonts w:ascii="Times New Roman" w:eastAsia="Times New Roman"/>
          <w:spacing w:val="-3"/>
        </w:rPr>
        <w:t>98m</w:t>
      </w:r>
      <w:r>
        <w:rPr>
          <w:spacing w:val="-3"/>
        </w:rPr>
        <w:t>（</w:t>
      </w:r>
      <w:r>
        <w:rPr>
          <w:spacing w:val="-4"/>
        </w:rPr>
        <w:t>项目卫生</w:t>
      </w:r>
      <w:r>
        <w:rPr>
          <w:spacing w:val="-6"/>
        </w:rPr>
        <w:t xml:space="preserve">防护距离包络图见附图 </w:t>
      </w:r>
      <w:r>
        <w:rPr>
          <w:rFonts w:ascii="Times New Roman" w:eastAsia="Times New Roman"/>
          <w:spacing w:val="-12"/>
        </w:rPr>
        <w:t>2</w:t>
      </w:r>
      <w:r>
        <w:rPr>
          <w:spacing w:val="-12"/>
        </w:rPr>
        <w:t>）</w:t>
      </w:r>
      <w:r>
        <w:rPr>
          <w:spacing w:val="-10"/>
        </w:rPr>
        <w:t>。根据现场调查，项目卫生防护距离内无敏感点存在，符合</w:t>
      </w:r>
      <w:r>
        <w:t>卫生防护距离要求。厂址所在地周边均为工业企业，可以容纳该项目的建设。该项目建设投产后经采取以上评价所提出的措施后对周围环境影响较小。</w:t>
      </w:r>
    </w:p>
    <w:p>
      <w:pPr>
        <w:pStyle w:val="6"/>
        <w:spacing w:line="303" w:lineRule="exact"/>
        <w:ind w:left="848"/>
      </w:pPr>
      <w:r>
        <w:t>综上所述，评价认为本项目选址合理。</w:t>
      </w:r>
    </w:p>
    <w:p>
      <w:pPr>
        <w:spacing w:after="0" w:line="303" w:lineRule="exact"/>
        <w:sectPr>
          <w:pgSz w:w="11910" w:h="16840"/>
          <w:pgMar w:top="1580" w:right="1140" w:bottom="1440" w:left="1180" w:header="0" w:footer="1165" w:gutter="0"/>
        </w:sectPr>
      </w:pPr>
    </w:p>
    <w:p>
      <w:pPr>
        <w:pStyle w:val="5"/>
        <w:spacing w:before="114"/>
        <w:ind w:left="848"/>
        <w:rPr>
          <w:u w:val="none"/>
        </w:rPr>
      </w:pPr>
      <w:r>
        <w:pict>
          <v:shape id="_x0000_s1375" o:spid="_x0000_s1375" style="position:absolute;left:0pt;margin-left:71.75pt;margin-top:79.25pt;height:677.6pt;width:459.5pt;mso-position-horizontal-relative:page;mso-position-vertical-relative:page;z-index:-261109760;mso-width-relative:page;mso-height-relative:page;" filled="f" stroked="t" coordorigin="1435,1585" coordsize="9190,13552" path="m1435,1706l10625,1706m1435,15253l10625,15253m1440,1701l1440,15248m10620,1701l10620,15248e">
            <v:path arrowok="t"/>
            <v:fill on="f" focussize="0,0"/>
            <v:stroke weight="0.48pt" color="#000000"/>
            <v:imagedata o:title=""/>
            <o:lock v:ext="edit"/>
          </v:shape>
        </w:pict>
      </w:r>
      <w:r>
        <w:rPr>
          <w:rFonts w:ascii="Times New Roman" w:eastAsia="Times New Roman"/>
          <w:u w:val="thick"/>
        </w:rPr>
        <w:t>3</w:t>
      </w:r>
      <w:r>
        <w:rPr>
          <w:u w:val="thick"/>
        </w:rPr>
        <w:t>、项目产生的污染物可以实现达标排放</w:t>
      </w:r>
    </w:p>
    <w:p>
      <w:pPr>
        <w:pStyle w:val="10"/>
        <w:numPr>
          <w:ilvl w:val="1"/>
          <w:numId w:val="21"/>
        </w:numPr>
        <w:tabs>
          <w:tab w:val="left" w:pos="1449"/>
        </w:tabs>
        <w:spacing w:before="158" w:after="0" w:line="240" w:lineRule="auto"/>
        <w:ind w:left="1449" w:right="0" w:hanging="601"/>
        <w:jc w:val="left"/>
        <w:rPr>
          <w:b/>
          <w:sz w:val="22"/>
        </w:rPr>
      </w:pPr>
      <w:r>
        <w:rPr>
          <w:b/>
          <w:sz w:val="24"/>
          <w:u w:val="thick"/>
        </w:rPr>
        <w:t>废气达标排放</w:t>
      </w:r>
    </w:p>
    <w:p>
      <w:pPr>
        <w:spacing w:before="161" w:line="364" w:lineRule="auto"/>
        <w:ind w:left="368" w:right="220" w:firstLine="480"/>
        <w:jc w:val="both"/>
        <w:rPr>
          <w:b/>
          <w:sz w:val="24"/>
        </w:rPr>
      </w:pPr>
      <w:r>
        <w:rPr>
          <w:b/>
          <w:spacing w:val="3"/>
          <w:sz w:val="24"/>
          <w:u w:val="thick"/>
        </w:rPr>
        <w:t>本项目在预发、成型、切割工段原料可发性聚苯乙烯</w:t>
      </w:r>
      <w:r>
        <w:rPr>
          <w:b/>
          <w:sz w:val="24"/>
          <w:u w:val="thick"/>
        </w:rPr>
        <w:t>（</w:t>
      </w:r>
      <w:r>
        <w:rPr>
          <w:rFonts w:ascii="Times New Roman" w:eastAsia="Times New Roman"/>
          <w:b/>
          <w:sz w:val="24"/>
          <w:u w:val="thick"/>
        </w:rPr>
        <w:t>EPS</w:t>
      </w:r>
      <w:r>
        <w:rPr>
          <w:b/>
          <w:sz w:val="24"/>
          <w:u w:val="thick"/>
        </w:rPr>
        <w:t>）</w:t>
      </w:r>
      <w:r>
        <w:rPr>
          <w:b/>
          <w:spacing w:val="3"/>
          <w:sz w:val="24"/>
          <w:u w:val="thick"/>
        </w:rPr>
        <w:t>颗粒破裂会产生有</w:t>
      </w:r>
      <w:r>
        <w:rPr>
          <w:b/>
          <w:sz w:val="24"/>
          <w:u w:val="thick"/>
        </w:rPr>
        <w:t xml:space="preserve">机废气，主要成分为戊烷，按非甲烷总烃计。本项目 </w:t>
      </w:r>
      <w:r>
        <w:rPr>
          <w:rFonts w:ascii="Times New Roman" w:eastAsia="Times New Roman"/>
          <w:b/>
          <w:sz w:val="24"/>
          <w:u w:val="thick"/>
        </w:rPr>
        <w:t xml:space="preserve">EPS </w:t>
      </w:r>
      <w:r>
        <w:rPr>
          <w:b/>
          <w:spacing w:val="-9"/>
          <w:sz w:val="24"/>
          <w:u w:val="thick"/>
        </w:rPr>
        <w:t xml:space="preserve">颗粒用量为 </w:t>
      </w:r>
      <w:r>
        <w:rPr>
          <w:rFonts w:ascii="Times New Roman" w:eastAsia="Times New Roman"/>
          <w:b/>
          <w:spacing w:val="-3"/>
          <w:sz w:val="24"/>
          <w:u w:val="thick"/>
        </w:rPr>
        <w:t>111.3t/a</w:t>
      </w:r>
      <w:r>
        <w:rPr>
          <w:b/>
          <w:sz w:val="24"/>
          <w:u w:val="thick"/>
        </w:rPr>
        <w:t>，项目</w:t>
      </w:r>
      <w:r>
        <w:rPr>
          <w:rFonts w:ascii="Times New Roman" w:eastAsia="Times New Roman"/>
          <w:b/>
          <w:sz w:val="24"/>
          <w:u w:val="thick"/>
        </w:rPr>
        <w:t xml:space="preserve">EPS </w:t>
      </w:r>
      <w:r>
        <w:rPr>
          <w:b/>
          <w:spacing w:val="-4"/>
          <w:sz w:val="24"/>
          <w:u w:val="thick"/>
        </w:rPr>
        <w:t xml:space="preserve">颗粒中发泡剂戊烷含量为 </w:t>
      </w:r>
      <w:r>
        <w:rPr>
          <w:rFonts w:ascii="Times New Roman" w:eastAsia="Times New Roman"/>
          <w:b/>
          <w:spacing w:val="2"/>
          <w:sz w:val="24"/>
          <w:u w:val="thick"/>
        </w:rPr>
        <w:t>5%</w:t>
      </w:r>
      <w:r>
        <w:rPr>
          <w:b/>
          <w:sz w:val="24"/>
          <w:u w:val="thick"/>
        </w:rPr>
        <w:t>，本项目按上述工段颗粒全部破裂，颗粒中戊烷全</w:t>
      </w:r>
      <w:r>
        <w:rPr>
          <w:b/>
          <w:spacing w:val="-232"/>
          <w:sz w:val="24"/>
          <w:u w:val="thick"/>
        </w:rPr>
        <w:t>部</w:t>
      </w:r>
      <w:r>
        <w:rPr>
          <w:b/>
          <w:spacing w:val="-4"/>
          <w:sz w:val="24"/>
          <w:u w:val="thick"/>
        </w:rPr>
        <w:t xml:space="preserve">挥发计算，则非甲烷总烃产生量为 </w:t>
      </w:r>
      <w:r>
        <w:rPr>
          <w:rFonts w:ascii="Times New Roman" w:eastAsia="Times New Roman"/>
          <w:b/>
          <w:sz w:val="24"/>
          <w:u w:val="thick"/>
        </w:rPr>
        <w:t>5.565t/a</w:t>
      </w:r>
      <w:r>
        <w:rPr>
          <w:b/>
          <w:sz w:val="24"/>
          <w:u w:val="thick"/>
        </w:rPr>
        <w:t>。</w:t>
      </w:r>
    </w:p>
    <w:p>
      <w:pPr>
        <w:spacing w:before="0" w:line="364" w:lineRule="auto"/>
        <w:ind w:left="368" w:right="218" w:firstLine="480"/>
        <w:jc w:val="both"/>
        <w:rPr>
          <w:b/>
          <w:sz w:val="24"/>
        </w:rPr>
      </w:pPr>
      <w:r>
        <w:pict>
          <v:line id="_x0000_s1376" o:spid="_x0000_s1376" o:spt="20" style="position:absolute;left:0pt;margin-left:77.4pt;margin-top:130.5pt;height:0pt;width:448.2pt;mso-position-horizontal-relative:page;z-index:-261117952;mso-width-relative:page;mso-height-relative:page;" stroked="t" coordsize="21600,21600">
            <v:path arrowok="t"/>
            <v:fill focussize="0,0"/>
            <v:stroke weight="1.2pt" color="#000000"/>
            <v:imagedata o:title=""/>
            <o:lock v:ext="edit"/>
          </v:line>
        </w:pict>
      </w:r>
      <w:r>
        <w:rPr>
          <w:b/>
          <w:sz w:val="24"/>
          <w:u w:val="single"/>
        </w:rPr>
        <w:t>根据企业平面布置，项目设备均位于一个生产车间内，设备布置相对比较集中， 废气产生种类均为非甲烷总烃，属于低浓度有机废气，评价要求在预发机密闭，上方设置集气罩管道；每个成型机密闭，成型机上方设置引风管道；切割机密闭，切割区</w:t>
      </w:r>
      <w:r>
        <w:rPr>
          <w:b/>
          <w:spacing w:val="-10"/>
          <w:sz w:val="24"/>
          <w:u w:val="single"/>
        </w:rPr>
        <w:t xml:space="preserve">域上方设置引风管道，废气经各引风管道引至一套 </w:t>
      </w:r>
      <w:r>
        <w:rPr>
          <w:rFonts w:ascii="Times New Roman" w:eastAsia="Times New Roman"/>
          <w:b/>
          <w:sz w:val="24"/>
          <w:u w:val="single"/>
        </w:rPr>
        <w:t xml:space="preserve">UV </w:t>
      </w:r>
      <w:r>
        <w:rPr>
          <w:b/>
          <w:sz w:val="24"/>
          <w:u w:val="single"/>
        </w:rPr>
        <w:t>光氧催化</w:t>
      </w:r>
      <w:r>
        <w:rPr>
          <w:rFonts w:ascii="Times New Roman" w:eastAsia="Times New Roman"/>
          <w:b/>
          <w:sz w:val="24"/>
          <w:u w:val="single"/>
        </w:rPr>
        <w:t>+</w:t>
      </w:r>
      <w:r>
        <w:rPr>
          <w:b/>
          <w:sz w:val="24"/>
          <w:u w:val="single"/>
        </w:rPr>
        <w:t>活性炭吸附装置进行</w:t>
      </w:r>
      <w:r>
        <w:rPr>
          <w:b/>
          <w:spacing w:val="-2"/>
          <w:sz w:val="24"/>
          <w:u w:val="single"/>
        </w:rPr>
        <w:t xml:space="preserve">处理，经处理后由 </w:t>
      </w:r>
      <w:r>
        <w:rPr>
          <w:rFonts w:ascii="Times New Roman" w:eastAsia="Times New Roman"/>
          <w:b/>
          <w:sz w:val="24"/>
          <w:u w:val="single"/>
        </w:rPr>
        <w:t xml:space="preserve">1 </w:t>
      </w:r>
      <w:r>
        <w:rPr>
          <w:b/>
          <w:spacing w:val="-31"/>
          <w:sz w:val="24"/>
          <w:u w:val="single"/>
        </w:rPr>
        <w:t xml:space="preserve">根 </w:t>
      </w:r>
      <w:r>
        <w:rPr>
          <w:rFonts w:ascii="Times New Roman" w:eastAsia="Times New Roman"/>
          <w:b/>
          <w:sz w:val="24"/>
          <w:u w:val="single"/>
        </w:rPr>
        <w:t xml:space="preserve">15m </w:t>
      </w:r>
      <w:r>
        <w:rPr>
          <w:b/>
          <w:spacing w:val="5"/>
          <w:sz w:val="24"/>
          <w:u w:val="single"/>
        </w:rPr>
        <w:t>高排气筒外排。废气经处理后，非甲烷总烃排放浓度为</w:t>
      </w:r>
      <w:r>
        <w:rPr>
          <w:rFonts w:ascii="Times New Roman" w:eastAsia="Times New Roman"/>
          <w:b/>
          <w:spacing w:val="-5"/>
          <w:sz w:val="24"/>
        </w:rPr>
        <w:t>3.3mg/m</w:t>
      </w:r>
      <w:r>
        <w:rPr>
          <w:rFonts w:ascii="Times New Roman" w:eastAsia="Times New Roman"/>
          <w:b/>
          <w:spacing w:val="-5"/>
          <w:position w:val="8"/>
          <w:sz w:val="15"/>
        </w:rPr>
        <w:t xml:space="preserve">3 </w:t>
      </w:r>
      <w:r>
        <w:rPr>
          <w:b/>
          <w:spacing w:val="-2"/>
          <w:sz w:val="24"/>
        </w:rPr>
        <w:t xml:space="preserve">， 排放速率为 </w:t>
      </w:r>
      <w:r>
        <w:rPr>
          <w:rFonts w:ascii="Times New Roman" w:eastAsia="Times New Roman"/>
          <w:b/>
          <w:sz w:val="24"/>
        </w:rPr>
        <w:t>0.099kg/h</w:t>
      </w:r>
      <w:r>
        <w:rPr>
          <w:b/>
          <w:spacing w:val="15"/>
          <w:sz w:val="24"/>
        </w:rPr>
        <w:t>， 可以满足《合成树脂工业污染物排放标准》</w:t>
      </w:r>
    </w:p>
    <w:p>
      <w:pPr>
        <w:spacing w:before="0" w:line="364" w:lineRule="auto"/>
        <w:ind w:left="368" w:right="133" w:firstLine="0"/>
        <w:jc w:val="both"/>
        <w:rPr>
          <w:b/>
          <w:sz w:val="24"/>
        </w:rPr>
      </w:pPr>
      <w:r>
        <w:pict>
          <v:line id="_x0000_s1377" o:spid="_x0000_s1377" o:spt="20" style="position:absolute;left:0pt;margin-left:77.4pt;margin-top:37.1pt;height:0pt;width:448.2pt;mso-position-horizontal-relative:page;z-index:-261116928;mso-width-relative:page;mso-height-relative:page;" stroked="t" coordsize="21600,21600">
            <v:path arrowok="t"/>
            <v:fill focussize="0,0"/>
            <v:stroke weight="1.2pt" color="#000000"/>
            <v:imagedata o:title=""/>
            <o:lock v:ext="edit"/>
          </v:line>
        </w:pict>
      </w:r>
      <w:r>
        <w:pict>
          <v:line id="_x0000_s1378" o:spid="_x0000_s1378" o:spt="20" style="position:absolute;left:0pt;margin-left:77.4pt;margin-top:60.5pt;height:0pt;width:448.2pt;mso-position-horizontal-relative:page;z-index:-261115904;mso-width-relative:page;mso-height-relative:page;" stroked="t" coordsize="21600,21600">
            <v:path arrowok="t"/>
            <v:fill focussize="0,0"/>
            <v:stroke weight="1.2pt" color="#000000"/>
            <v:imagedata o:title=""/>
            <o:lock v:ext="edit"/>
          </v:line>
        </w:pict>
      </w:r>
      <w:r>
        <w:pict>
          <v:line id="_x0000_s1379" o:spid="_x0000_s1379" o:spt="20" style="position:absolute;left:0pt;margin-left:77.4pt;margin-top:107.2pt;height:0pt;width:448.2pt;mso-position-horizontal-relative:page;z-index:-261114880;mso-width-relative:page;mso-height-relative:page;" stroked="t" coordsize="21600,21600">
            <v:path arrowok="t"/>
            <v:fill focussize="0,0"/>
            <v:stroke weight="1.2pt" color="#000000"/>
            <v:imagedata o:title=""/>
            <o:lock v:ext="edit"/>
          </v:line>
        </w:pict>
      </w:r>
      <w:r>
        <w:rPr>
          <w:b/>
          <w:sz w:val="24"/>
          <w:u w:val="thick"/>
        </w:rPr>
        <w:t>（</w:t>
      </w:r>
      <w:r>
        <w:rPr>
          <w:rFonts w:ascii="Times New Roman" w:hAnsi="Times New Roman" w:eastAsia="Times New Roman"/>
          <w:b/>
          <w:sz w:val="24"/>
          <w:u w:val="thick"/>
        </w:rPr>
        <w:t>GB31572-2015</w:t>
      </w:r>
      <w:r>
        <w:rPr>
          <w:b/>
          <w:sz w:val="24"/>
          <w:u w:val="thick"/>
        </w:rPr>
        <w:t>）</w:t>
      </w:r>
      <w:r>
        <w:rPr>
          <w:b/>
          <w:spacing w:val="-29"/>
          <w:sz w:val="24"/>
          <w:u w:val="thick"/>
        </w:rPr>
        <w:t xml:space="preserve">表 </w:t>
      </w:r>
      <w:r>
        <w:rPr>
          <w:rFonts w:ascii="Times New Roman" w:hAnsi="Times New Roman" w:eastAsia="Times New Roman"/>
          <w:b/>
          <w:sz w:val="24"/>
          <w:u w:val="thick"/>
        </w:rPr>
        <w:t xml:space="preserve">5 </w:t>
      </w:r>
      <w:r>
        <w:rPr>
          <w:b/>
          <w:spacing w:val="-1"/>
          <w:sz w:val="24"/>
          <w:u w:val="thick"/>
        </w:rPr>
        <w:t>大气污染物特别排放限值</w:t>
      </w:r>
      <w:r>
        <w:rPr>
          <w:b/>
          <w:sz w:val="24"/>
          <w:u w:val="thick"/>
        </w:rPr>
        <w:t>（</w:t>
      </w:r>
      <w:r>
        <w:rPr>
          <w:b/>
          <w:spacing w:val="-1"/>
          <w:sz w:val="24"/>
          <w:u w:val="thick"/>
        </w:rPr>
        <w:t>车间或生产设施排气筒：非甲烷总</w:t>
      </w:r>
      <w:r>
        <w:rPr>
          <w:b/>
          <w:spacing w:val="-29"/>
          <w:sz w:val="24"/>
        </w:rPr>
        <w:t xml:space="preserve">烃 </w:t>
      </w:r>
      <w:r>
        <w:rPr>
          <w:rFonts w:ascii="Times New Roman" w:hAnsi="Times New Roman" w:eastAsia="Times New Roman"/>
          <w:b/>
          <w:sz w:val="24"/>
        </w:rPr>
        <w:t>60mg/m</w:t>
      </w:r>
      <w:r>
        <w:rPr>
          <w:rFonts w:ascii="Times New Roman" w:hAnsi="Times New Roman" w:eastAsia="Times New Roman"/>
          <w:b/>
          <w:position w:val="8"/>
          <w:sz w:val="15"/>
        </w:rPr>
        <w:t>3</w:t>
      </w:r>
      <w:r>
        <w:rPr>
          <w:b/>
          <w:sz w:val="24"/>
        </w:rPr>
        <w:t>）的要求，同时满足《关于全省开展工业企业挥发性有机物专项治理工作</w:t>
      </w:r>
      <w:r>
        <w:rPr>
          <w:b/>
          <w:spacing w:val="-2"/>
          <w:sz w:val="24"/>
        </w:rPr>
        <w:t>中排放建议值的通知》其他行业有机废气排放口</w:t>
      </w:r>
      <w:r>
        <w:rPr>
          <w:b/>
          <w:sz w:val="24"/>
        </w:rPr>
        <w:t>（非甲烷总烃</w:t>
      </w:r>
      <w:r>
        <w:rPr>
          <w:rFonts w:ascii="Times New Roman" w:hAnsi="Times New Roman" w:eastAsia="Times New Roman"/>
          <w:b/>
          <w:sz w:val="24"/>
        </w:rPr>
        <w:t>≤80mg/m</w:t>
      </w:r>
      <w:r>
        <w:rPr>
          <w:rFonts w:ascii="Times New Roman" w:hAnsi="Times New Roman" w:eastAsia="Times New Roman"/>
          <w:b/>
          <w:position w:val="8"/>
          <w:sz w:val="15"/>
        </w:rPr>
        <w:t>3</w:t>
      </w:r>
      <w:r>
        <w:rPr>
          <w:b/>
          <w:sz w:val="24"/>
        </w:rPr>
        <w:t>，建议去除效</w:t>
      </w:r>
      <w:r>
        <w:rPr>
          <w:b/>
          <w:spacing w:val="-29"/>
          <w:sz w:val="24"/>
          <w:u w:val="thick"/>
        </w:rPr>
        <w:t xml:space="preserve">率 </w:t>
      </w:r>
      <w:r>
        <w:rPr>
          <w:rFonts w:ascii="Times New Roman" w:hAnsi="Times New Roman" w:eastAsia="Times New Roman"/>
          <w:b/>
          <w:sz w:val="24"/>
          <w:u w:val="thick"/>
        </w:rPr>
        <w:t>70%</w:t>
      </w:r>
      <w:r>
        <w:rPr>
          <w:b/>
          <w:sz w:val="24"/>
          <w:u w:val="thick"/>
        </w:rPr>
        <w:t>）的要求。无组织排放的非甲烷总烃可以满足《挥发性有机物无组织排放控制</w:t>
      </w:r>
      <w:r>
        <w:rPr>
          <w:b/>
          <w:spacing w:val="-42"/>
          <w:w w:val="99"/>
          <w:sz w:val="24"/>
        </w:rPr>
        <w:t>标准》</w:t>
      </w:r>
      <w:r>
        <w:rPr>
          <w:b/>
          <w:spacing w:val="2"/>
          <w:w w:val="99"/>
          <w:sz w:val="24"/>
        </w:rPr>
        <w:t>（</w:t>
      </w:r>
      <w:r>
        <w:rPr>
          <w:rFonts w:ascii="Times New Roman" w:hAnsi="Times New Roman" w:eastAsia="Times New Roman"/>
          <w:b/>
          <w:spacing w:val="-2"/>
          <w:sz w:val="24"/>
        </w:rPr>
        <w:t>G</w:t>
      </w:r>
      <w:r>
        <w:rPr>
          <w:rFonts w:ascii="Times New Roman" w:hAnsi="Times New Roman" w:eastAsia="Times New Roman"/>
          <w:b/>
          <w:sz w:val="24"/>
        </w:rPr>
        <w:t>B37822</w:t>
      </w:r>
      <w:r>
        <w:rPr>
          <w:rFonts w:ascii="Times New Roman" w:hAnsi="Times New Roman" w:eastAsia="Times New Roman"/>
          <w:b/>
          <w:spacing w:val="-1"/>
          <w:sz w:val="24"/>
        </w:rPr>
        <w:t>-</w:t>
      </w:r>
      <w:r>
        <w:rPr>
          <w:rFonts w:ascii="Times New Roman" w:hAnsi="Times New Roman" w:eastAsia="Times New Roman"/>
          <w:b/>
          <w:sz w:val="24"/>
        </w:rPr>
        <w:t>2019</w:t>
      </w:r>
      <w:r>
        <w:rPr>
          <w:b/>
          <w:spacing w:val="-125"/>
          <w:w w:val="99"/>
          <w:sz w:val="24"/>
        </w:rPr>
        <w:t>）</w:t>
      </w:r>
      <w:r>
        <w:rPr>
          <w:b/>
          <w:spacing w:val="2"/>
          <w:w w:val="99"/>
          <w:sz w:val="24"/>
        </w:rPr>
        <w:t>（</w:t>
      </w:r>
      <w:r>
        <w:rPr>
          <w:b/>
          <w:w w:val="99"/>
          <w:sz w:val="24"/>
        </w:rPr>
        <w:t>非甲烷总烃在厂房外设置监控点任意一次浓度值</w:t>
      </w:r>
      <w:r>
        <w:rPr>
          <w:b/>
          <w:spacing w:val="-61"/>
          <w:sz w:val="24"/>
        </w:rPr>
        <w:t xml:space="preserve"> </w:t>
      </w:r>
      <w:r>
        <w:rPr>
          <w:rFonts w:ascii="Times New Roman" w:hAnsi="Times New Roman" w:eastAsia="Times New Roman"/>
          <w:b/>
          <w:sz w:val="24"/>
        </w:rPr>
        <w:t>30</w:t>
      </w:r>
      <w:r>
        <w:rPr>
          <w:rFonts w:ascii="Times New Roman" w:hAnsi="Times New Roman" w:eastAsia="Times New Roman"/>
          <w:b/>
          <w:spacing w:val="-1"/>
          <w:sz w:val="24"/>
        </w:rPr>
        <w:t>m</w:t>
      </w:r>
      <w:r>
        <w:rPr>
          <w:rFonts w:ascii="Times New Roman" w:hAnsi="Times New Roman" w:eastAsia="Times New Roman"/>
          <w:b/>
          <w:sz w:val="24"/>
        </w:rPr>
        <w:t>g/</w:t>
      </w:r>
      <w:r>
        <w:rPr>
          <w:rFonts w:ascii="Times New Roman" w:hAnsi="Times New Roman" w:eastAsia="Times New Roman"/>
          <w:b/>
          <w:spacing w:val="-1"/>
          <w:sz w:val="24"/>
        </w:rPr>
        <w:t>m</w:t>
      </w:r>
      <w:r>
        <w:rPr>
          <w:rFonts w:ascii="Times New Roman" w:hAnsi="Times New Roman" w:eastAsia="Times New Roman"/>
          <w:b/>
          <w:spacing w:val="1"/>
          <w:w w:val="104"/>
          <w:position w:val="8"/>
          <w:sz w:val="15"/>
        </w:rPr>
        <w:t>3</w:t>
      </w:r>
      <w:r>
        <w:rPr>
          <w:b/>
          <w:spacing w:val="-120"/>
          <w:w w:val="99"/>
          <w:sz w:val="24"/>
        </w:rPr>
        <w:t>）</w:t>
      </w:r>
      <w:r>
        <w:rPr>
          <w:b/>
          <w:spacing w:val="-13"/>
          <w:w w:val="99"/>
          <w:sz w:val="24"/>
        </w:rPr>
        <w:t>。</w:t>
      </w:r>
    </w:p>
    <w:p>
      <w:pPr>
        <w:spacing w:before="0" w:line="362" w:lineRule="auto"/>
        <w:ind w:left="368" w:right="218" w:firstLine="482"/>
        <w:jc w:val="both"/>
        <w:rPr>
          <w:b/>
          <w:sz w:val="24"/>
        </w:rPr>
      </w:pPr>
      <w:r>
        <w:pict>
          <v:group id="_x0000_s1380" o:spid="_x0000_s1380" o:spt="203" style="position:absolute;left:0pt;margin-left:77.4pt;margin-top:36.15pt;height:1.6pt;width:448.2pt;mso-position-horizontal-relative:page;z-index:-261113856;mso-width-relative:page;mso-height-relative:page;" coordorigin="1548,724" coordsize="8964,32">
            <o:lock v:ext="edit"/>
            <v:line id="_x0000_s1381" o:spid="_x0000_s1381" o:spt="20" style="position:absolute;left:1548;top:743;height:0;width:5316;" stroked="t" coordsize="21600,21600">
              <v:path arrowok="t"/>
              <v:fill focussize="0,0"/>
              <v:stroke weight="1.2pt" color="#000000"/>
              <v:imagedata o:title=""/>
              <o:lock v:ext="edit"/>
            </v:line>
            <v:line id="_x0000_s1382" o:spid="_x0000_s1382" o:spt="20" style="position:absolute;left:6864;top:731;height:0;width:79;" stroked="t" coordsize="21600,21600">
              <v:path arrowok="t"/>
              <v:fill focussize="0,0"/>
              <v:stroke weight="0.72pt" color="#000000"/>
              <v:imagedata o:title=""/>
              <o:lock v:ext="edit"/>
            </v:line>
            <v:line id="_x0000_s1383" o:spid="_x0000_s1383" o:spt="20" style="position:absolute;left:6943;top:743;height:0;width:573;" stroked="t" coordsize="21600,21600">
              <v:path arrowok="t"/>
              <v:fill focussize="0,0"/>
              <v:stroke weight="1.2pt" color="#000000"/>
              <v:imagedata o:title=""/>
              <o:lock v:ext="edit"/>
            </v:line>
            <v:line id="_x0000_s1384" o:spid="_x0000_s1384" o:spt="20" style="position:absolute;left:7516;top:731;height:0;width:152;" stroked="t" coordsize="21600,21600">
              <v:path arrowok="t"/>
              <v:fill focussize="0,0"/>
              <v:stroke weight="0.72pt" color="#000000"/>
              <v:imagedata o:title=""/>
              <o:lock v:ext="edit"/>
            </v:line>
            <v:line id="_x0000_s1385" o:spid="_x0000_s1385" o:spt="20" style="position:absolute;left:7668;top:735;height:0;width:2844;" stroked="t" coordsize="21600,21600">
              <v:path arrowok="t"/>
              <v:fill focussize="0,0"/>
              <v:stroke weight="0.6pt" color="#000000"/>
              <v:imagedata o:title=""/>
              <o:lock v:ext="edit"/>
            </v:line>
          </v:group>
        </w:pict>
      </w:r>
      <w:r>
        <w:pict>
          <v:group id="_x0000_s1386" o:spid="_x0000_s1386" o:spt="203" style="position:absolute;left:0pt;margin-left:77.4pt;margin-top:106.2pt;height:1.6pt;width:448.2pt;mso-position-horizontal-relative:page;z-index:-261112832;mso-width-relative:page;mso-height-relative:page;" coordorigin="1548,2125" coordsize="8964,32">
            <o:lock v:ext="edit"/>
            <v:line id="_x0000_s1387" o:spid="_x0000_s1387" o:spt="20" style="position:absolute;left:1548;top:2144;height:0;width:3760;" stroked="t" coordsize="21600,21600">
              <v:path arrowok="t"/>
              <v:fill focussize="0,0"/>
              <v:stroke weight="1.2pt" color="#000000"/>
              <v:imagedata o:title=""/>
              <o:lock v:ext="edit"/>
            </v:line>
            <v:line id="_x0000_s1388" o:spid="_x0000_s1388" o:spt="20" style="position:absolute;left:5308;top:2132;height:0;width:80;" stroked="t" coordsize="21600,21600">
              <v:path arrowok="t"/>
              <v:fill focussize="0,0"/>
              <v:stroke weight="0.72pt" color="#000000"/>
              <v:imagedata o:title=""/>
              <o:lock v:ext="edit"/>
            </v:line>
            <v:line id="_x0000_s1389" o:spid="_x0000_s1389" o:spt="20" style="position:absolute;left:5388;top:2144;height:0;width:5124;" stroked="t" coordsize="21600,21600">
              <v:path arrowok="t"/>
              <v:fill focussize="0,0"/>
              <v:stroke weight="1.2pt" color="#000000"/>
              <v:imagedata o:title=""/>
              <o:lock v:ext="edit"/>
            </v:line>
          </v:group>
        </w:pict>
      </w:r>
      <w:r>
        <w:pict>
          <v:line id="_x0000_s1390" o:spid="_x0000_s1390" o:spt="20" style="position:absolute;left:0pt;margin-left:77.4pt;margin-top:130.5pt;height:0pt;width:448.2pt;mso-position-horizontal-relative:page;z-index:-261111808;mso-width-relative:page;mso-height-relative:page;" stroked="t" coordsize="21600,21600">
            <v:path arrowok="t"/>
            <v:fill focussize="0,0"/>
            <v:stroke weight="1.2pt" color="#000000"/>
            <v:imagedata o:title=""/>
            <o:lock v:ext="edit"/>
          </v:line>
        </w:pict>
      </w:r>
      <w:r>
        <w:pict>
          <v:group id="_x0000_s1391" o:spid="_x0000_s1391" o:spt="203" style="position:absolute;left:0pt;margin-left:77.4pt;margin-top:152.9pt;height:1.6pt;width:218.15pt;mso-position-horizontal-relative:page;z-index:-261110784;mso-width-relative:page;mso-height-relative:page;" coordorigin="1548,3059" coordsize="4363,32">
            <o:lock v:ext="edit"/>
            <v:line id="_x0000_s1392" o:spid="_x0000_s1392" o:spt="20" style="position:absolute;left:1548;top:3078;height:0;width:360;" stroked="t" coordsize="21600,21600">
              <v:path arrowok="t"/>
              <v:fill focussize="0,0"/>
              <v:stroke weight="1.2pt" color="#000000"/>
              <v:imagedata o:title=""/>
              <o:lock v:ext="edit"/>
            </v:line>
            <v:line id="_x0000_s1393" o:spid="_x0000_s1393" o:spt="20" style="position:absolute;left:1908;top:3066;height:0;width:76;" stroked="t" coordsize="21600,21600">
              <v:path arrowok="t"/>
              <v:fill focussize="0,0"/>
              <v:stroke weight="0.72pt" color="#000000"/>
              <v:imagedata o:title=""/>
              <o:lock v:ext="edit"/>
            </v:line>
            <v:line id="_x0000_s1394" o:spid="_x0000_s1394" o:spt="20" style="position:absolute;left:1984;top:3078;height:0;width:3927;" stroked="t" coordsize="21600,21600">
              <v:path arrowok="t"/>
              <v:fill focussize="0,0"/>
              <v:stroke weight="1.2pt" color="#000000"/>
              <v:imagedata o:title=""/>
              <o:lock v:ext="edit"/>
            </v:line>
          </v:group>
        </w:pict>
      </w:r>
      <w:r>
        <w:rPr>
          <w:b/>
          <w:spacing w:val="-4"/>
          <w:sz w:val="24"/>
          <w:u w:val="thick"/>
        </w:rPr>
        <w:t xml:space="preserve">项目发泡、成型、烘干需要蒸汽，由 </w:t>
      </w:r>
      <w:r>
        <w:rPr>
          <w:rFonts w:ascii="Times New Roman" w:hAnsi="Times New Roman" w:eastAsia="Times New Roman"/>
          <w:b/>
          <w:sz w:val="24"/>
          <w:u w:val="thick"/>
        </w:rPr>
        <w:t xml:space="preserve">1 </w:t>
      </w:r>
      <w:r>
        <w:rPr>
          <w:b/>
          <w:spacing w:val="-27"/>
          <w:sz w:val="24"/>
          <w:u w:val="thick"/>
        </w:rPr>
        <w:t xml:space="preserve">台 </w:t>
      </w:r>
      <w:r>
        <w:rPr>
          <w:rFonts w:ascii="Times New Roman" w:hAnsi="Times New Roman" w:eastAsia="Times New Roman"/>
          <w:b/>
          <w:sz w:val="24"/>
          <w:u w:val="thick"/>
        </w:rPr>
        <w:t xml:space="preserve">4t/h </w:t>
      </w:r>
      <w:r>
        <w:rPr>
          <w:b/>
          <w:sz w:val="24"/>
          <w:u w:val="thick"/>
        </w:rPr>
        <w:t>的天然气锅炉提供，项目天然气的</w:t>
      </w:r>
      <w:r>
        <w:rPr>
          <w:b/>
          <w:spacing w:val="-15"/>
          <w:position w:val="2"/>
          <w:sz w:val="24"/>
        </w:rPr>
        <w:t xml:space="preserve">用量为 </w:t>
      </w:r>
      <w:r>
        <w:rPr>
          <w:rFonts w:ascii="Times New Roman" w:hAnsi="Times New Roman" w:eastAsia="Times New Roman"/>
          <w:b/>
          <w:position w:val="2"/>
          <w:sz w:val="24"/>
        </w:rPr>
        <w:t xml:space="preserve">12.72 </w:t>
      </w:r>
      <w:r>
        <w:rPr>
          <w:b/>
          <w:spacing w:val="-28"/>
          <w:position w:val="2"/>
          <w:sz w:val="24"/>
        </w:rPr>
        <w:t xml:space="preserve">万 </w:t>
      </w:r>
      <w:r>
        <w:rPr>
          <w:rFonts w:ascii="Times New Roman" w:hAnsi="Times New Roman" w:eastAsia="Times New Roman"/>
          <w:b/>
          <w:spacing w:val="-6"/>
          <w:position w:val="2"/>
          <w:sz w:val="24"/>
        </w:rPr>
        <w:t>m</w:t>
      </w:r>
      <w:r>
        <w:rPr>
          <w:rFonts w:ascii="Times New Roman" w:hAnsi="Times New Roman" w:eastAsia="Times New Roman"/>
          <w:b/>
          <w:spacing w:val="-6"/>
          <w:position w:val="2"/>
          <w:sz w:val="24"/>
          <w:vertAlign w:val="superscript"/>
        </w:rPr>
        <w:t>3</w:t>
      </w:r>
      <w:r>
        <w:rPr>
          <w:rFonts w:ascii="Times New Roman" w:hAnsi="Times New Roman" w:eastAsia="Times New Roman"/>
          <w:b/>
          <w:spacing w:val="-6"/>
          <w:position w:val="2"/>
          <w:sz w:val="24"/>
          <w:vertAlign w:val="baseline"/>
        </w:rPr>
        <w:t>/a</w:t>
      </w:r>
      <w:r>
        <w:rPr>
          <w:b/>
          <w:spacing w:val="-5"/>
          <w:position w:val="2"/>
          <w:sz w:val="24"/>
          <w:vertAlign w:val="baseline"/>
        </w:rPr>
        <w:t>，天然气燃烧会产生烟尘、</w:t>
      </w:r>
      <w:r>
        <w:rPr>
          <w:rFonts w:ascii="Times New Roman" w:hAnsi="Times New Roman" w:eastAsia="Times New Roman"/>
          <w:b/>
          <w:position w:val="2"/>
          <w:sz w:val="24"/>
          <w:vertAlign w:val="baseline"/>
        </w:rPr>
        <w:t>SO</w:t>
      </w:r>
      <w:r>
        <w:rPr>
          <w:rFonts w:ascii="Times New Roman" w:hAnsi="Times New Roman" w:eastAsia="Times New Roman"/>
          <w:b/>
          <w:position w:val="2"/>
          <w:sz w:val="24"/>
          <w:vertAlign w:val="subscript"/>
        </w:rPr>
        <w:t>2</w:t>
      </w:r>
      <w:r>
        <w:rPr>
          <w:b/>
          <w:spacing w:val="-27"/>
          <w:position w:val="2"/>
          <w:sz w:val="24"/>
          <w:vertAlign w:val="baseline"/>
        </w:rPr>
        <w:t>、</w:t>
      </w:r>
      <w:r>
        <w:rPr>
          <w:rFonts w:ascii="Times New Roman" w:hAnsi="Times New Roman" w:eastAsia="Times New Roman"/>
          <w:b/>
          <w:position w:val="2"/>
          <w:sz w:val="24"/>
          <w:vertAlign w:val="baseline"/>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 xml:space="preserve"> </w:t>
      </w:r>
      <w:r>
        <w:rPr>
          <w:b/>
          <w:spacing w:val="-5"/>
          <w:position w:val="2"/>
          <w:sz w:val="24"/>
          <w:vertAlign w:val="baseline"/>
        </w:rPr>
        <w:t>污染物，评价要求项目天然</w:t>
      </w:r>
      <w:r>
        <w:rPr>
          <w:b/>
          <w:spacing w:val="-9"/>
          <w:sz w:val="24"/>
          <w:u w:val="thick"/>
          <w:vertAlign w:val="baseline"/>
        </w:rPr>
        <w:t xml:space="preserve">气燃烧废气经 </w:t>
      </w:r>
      <w:r>
        <w:rPr>
          <w:rFonts w:ascii="Times New Roman" w:hAnsi="Times New Roman" w:eastAsia="Times New Roman"/>
          <w:b/>
          <w:sz w:val="24"/>
          <w:u w:val="thick"/>
          <w:vertAlign w:val="baseline"/>
        </w:rPr>
        <w:t xml:space="preserve">1 </w:t>
      </w:r>
      <w:r>
        <w:rPr>
          <w:b/>
          <w:spacing w:val="1"/>
          <w:sz w:val="24"/>
          <w:u w:val="thick"/>
          <w:vertAlign w:val="baseline"/>
        </w:rPr>
        <w:t>套低氮燃烧器</w:t>
      </w:r>
      <w:r>
        <w:rPr>
          <w:b/>
          <w:spacing w:val="4"/>
          <w:sz w:val="24"/>
          <w:u w:val="thick"/>
          <w:vertAlign w:val="baseline"/>
        </w:rPr>
        <w:t>（</w:t>
      </w:r>
      <w:r>
        <w:rPr>
          <w:b/>
          <w:spacing w:val="1"/>
          <w:sz w:val="24"/>
          <w:u w:val="thick"/>
          <w:vertAlign w:val="baseline"/>
        </w:rPr>
        <w:t>烟气循环</w:t>
      </w:r>
      <w:r>
        <w:rPr>
          <w:b/>
          <w:spacing w:val="3"/>
          <w:sz w:val="24"/>
          <w:u w:val="thick"/>
          <w:vertAlign w:val="baseline"/>
        </w:rPr>
        <w:t>）</w:t>
      </w:r>
      <w:r>
        <w:rPr>
          <w:rFonts w:ascii="Times New Roman" w:hAnsi="Times New Roman" w:eastAsia="Times New Roman"/>
          <w:b/>
          <w:spacing w:val="3"/>
          <w:sz w:val="24"/>
          <w:u w:val="thick"/>
          <w:vertAlign w:val="baseline"/>
        </w:rPr>
        <w:t>+</w:t>
      </w:r>
      <w:r>
        <w:rPr>
          <w:b/>
          <w:spacing w:val="1"/>
          <w:sz w:val="24"/>
          <w:u w:val="thick"/>
          <w:vertAlign w:val="baseline"/>
        </w:rPr>
        <w:t>袋式除尘器</w:t>
      </w:r>
      <w:r>
        <w:rPr>
          <w:rFonts w:ascii="Times New Roman" w:hAnsi="Times New Roman" w:eastAsia="Times New Roman"/>
          <w:b/>
          <w:sz w:val="24"/>
          <w:u w:val="thick"/>
          <w:vertAlign w:val="baseline"/>
        </w:rPr>
        <w:t>+</w:t>
      </w:r>
      <w:r>
        <w:rPr>
          <w:b/>
          <w:spacing w:val="-5"/>
          <w:sz w:val="24"/>
          <w:u w:val="thick"/>
          <w:vertAlign w:val="baseline"/>
        </w:rPr>
        <w:t xml:space="preserve">双碱法脱硫装置处理后由 </w:t>
      </w:r>
      <w:r>
        <w:rPr>
          <w:rFonts w:ascii="Times New Roman" w:hAnsi="Times New Roman" w:eastAsia="Times New Roman"/>
          <w:b/>
          <w:sz w:val="24"/>
          <w:u w:val="thick"/>
          <w:vertAlign w:val="baseline"/>
        </w:rPr>
        <w:t>1</w:t>
      </w:r>
      <w:r>
        <w:rPr>
          <w:b/>
          <w:spacing w:val="-234"/>
          <w:sz w:val="24"/>
          <w:u w:val="thick"/>
          <w:vertAlign w:val="baseline"/>
        </w:rPr>
        <w:t>根</w:t>
      </w:r>
      <w:r>
        <w:rPr>
          <w:rFonts w:ascii="Times New Roman" w:hAnsi="Times New Roman" w:eastAsia="Times New Roman"/>
          <w:b/>
          <w:sz w:val="24"/>
          <w:u w:val="thick"/>
          <w:vertAlign w:val="baseline"/>
        </w:rPr>
        <w:t xml:space="preserve">8m </w:t>
      </w:r>
      <w:r>
        <w:rPr>
          <w:b/>
          <w:sz w:val="24"/>
          <w:u w:val="thick"/>
          <w:vertAlign w:val="baseline"/>
        </w:rPr>
        <w:t>高排气筒排放，天然气燃烧废气经处理后废气中各污染物浓度分别为：颗粒物</w:t>
      </w:r>
      <w:r>
        <w:rPr>
          <w:rFonts w:ascii="Times New Roman" w:hAnsi="Times New Roman" w:eastAsia="Times New Roman"/>
          <w:b/>
          <w:spacing w:val="-3"/>
          <w:position w:val="2"/>
          <w:sz w:val="24"/>
          <w:vertAlign w:val="baseline"/>
        </w:rPr>
        <w:t>1.8mg/m</w:t>
      </w:r>
      <w:r>
        <w:rPr>
          <w:rFonts w:ascii="Times New Roman" w:hAnsi="Times New Roman" w:eastAsia="Times New Roman"/>
          <w:b/>
          <w:spacing w:val="-3"/>
          <w:position w:val="2"/>
          <w:sz w:val="24"/>
          <w:vertAlign w:val="superscript"/>
        </w:rPr>
        <w:t>3</w:t>
      </w:r>
      <w:r>
        <w:rPr>
          <w:b/>
          <w:spacing w:val="-13"/>
          <w:position w:val="2"/>
          <w:sz w:val="24"/>
          <w:vertAlign w:val="baseline"/>
        </w:rPr>
        <w:t xml:space="preserve">，二氧化硫 </w:t>
      </w:r>
      <w:r>
        <w:rPr>
          <w:rFonts w:ascii="Times New Roman" w:hAnsi="Times New Roman" w:eastAsia="Times New Roman"/>
          <w:b/>
          <w:position w:val="2"/>
          <w:sz w:val="24"/>
          <w:vertAlign w:val="baseline"/>
        </w:rPr>
        <w:t>4.4mg/m</w:t>
      </w:r>
      <w:r>
        <w:rPr>
          <w:rFonts w:ascii="Times New Roman" w:hAnsi="Times New Roman" w:eastAsia="Times New Roman"/>
          <w:b/>
          <w:position w:val="2"/>
          <w:sz w:val="24"/>
          <w:vertAlign w:val="superscript"/>
        </w:rPr>
        <w:t>3</w:t>
      </w:r>
      <w:r>
        <w:rPr>
          <w:b/>
          <w:position w:val="2"/>
          <w:sz w:val="24"/>
          <w:vertAlign w:val="baseline"/>
        </w:rPr>
        <w:t>，</w:t>
      </w:r>
      <w:r>
        <w:rPr>
          <w:rFonts w:ascii="Times New Roman" w:hAnsi="Times New Roman" w:eastAsia="Times New Roman"/>
          <w:b/>
          <w:position w:val="2"/>
          <w:sz w:val="24"/>
          <w:vertAlign w:val="baseline"/>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27.51mg/m</w:t>
      </w:r>
      <w:r>
        <w:rPr>
          <w:rFonts w:ascii="Times New Roman" w:hAnsi="Times New Roman" w:eastAsia="Times New Roman"/>
          <w:b/>
          <w:position w:val="2"/>
          <w:sz w:val="24"/>
          <w:vertAlign w:val="superscript"/>
        </w:rPr>
        <w:t>3</w:t>
      </w:r>
      <w:r>
        <w:rPr>
          <w:b/>
          <w:spacing w:val="-8"/>
          <w:position w:val="2"/>
          <w:sz w:val="24"/>
          <w:vertAlign w:val="baseline"/>
        </w:rPr>
        <w:t xml:space="preserve">，污染物浓度满足《河南省 </w:t>
      </w:r>
      <w:r>
        <w:rPr>
          <w:rFonts w:ascii="Times New Roman" w:hAnsi="Times New Roman" w:eastAsia="Times New Roman"/>
          <w:b/>
          <w:position w:val="2"/>
          <w:sz w:val="24"/>
          <w:vertAlign w:val="baseline"/>
        </w:rPr>
        <w:t xml:space="preserve">2019 </w:t>
      </w:r>
      <w:r>
        <w:rPr>
          <w:b/>
          <w:position w:val="2"/>
          <w:sz w:val="24"/>
          <w:vertAlign w:val="baseline"/>
        </w:rPr>
        <w:t>年锅</w:t>
      </w:r>
      <w:r>
        <w:rPr>
          <w:b/>
          <w:spacing w:val="28"/>
          <w:sz w:val="24"/>
          <w:vertAlign w:val="baseline"/>
        </w:rPr>
        <w:t>炉综合整治方案》燃气锅炉限值要求</w:t>
      </w:r>
      <w:r>
        <w:rPr>
          <w:b/>
          <w:sz w:val="24"/>
          <w:vertAlign w:val="baseline"/>
        </w:rPr>
        <w:t>（</w:t>
      </w:r>
      <w:r>
        <w:rPr>
          <w:b/>
          <w:spacing w:val="-3"/>
          <w:sz w:val="24"/>
          <w:vertAlign w:val="baseline"/>
        </w:rPr>
        <w:t xml:space="preserve"> 颗粒物</w:t>
      </w:r>
      <w:r>
        <w:rPr>
          <w:rFonts w:ascii="Times New Roman" w:hAnsi="Times New Roman" w:eastAsia="Times New Roman"/>
          <w:b/>
          <w:sz w:val="24"/>
          <w:vertAlign w:val="baseline"/>
        </w:rPr>
        <w:t>≤5mg/m</w:t>
      </w:r>
      <w:r>
        <w:rPr>
          <w:rFonts w:ascii="Times New Roman" w:hAnsi="Times New Roman" w:eastAsia="Times New Roman"/>
          <w:b/>
          <w:position w:val="8"/>
          <w:sz w:val="15"/>
          <w:vertAlign w:val="baseline"/>
        </w:rPr>
        <w:t xml:space="preserve">3 </w:t>
      </w:r>
      <w:r>
        <w:rPr>
          <w:b/>
          <w:spacing w:val="2"/>
          <w:sz w:val="24"/>
          <w:vertAlign w:val="baseline"/>
        </w:rPr>
        <w:t>， 二氧化硫</w:t>
      </w:r>
      <w:r>
        <w:rPr>
          <w:rFonts w:ascii="Times New Roman" w:hAnsi="Times New Roman" w:eastAsia="Times New Roman"/>
          <w:b/>
          <w:sz w:val="24"/>
          <w:vertAlign w:val="baseline"/>
        </w:rPr>
        <w:t>≤10mg/m</w:t>
      </w:r>
      <w:r>
        <w:rPr>
          <w:rFonts w:ascii="Times New Roman" w:hAnsi="Times New Roman" w:eastAsia="Times New Roman"/>
          <w:b/>
          <w:position w:val="8"/>
          <w:sz w:val="15"/>
          <w:vertAlign w:val="baseline"/>
        </w:rPr>
        <w:t xml:space="preserve">3 </w:t>
      </w:r>
      <w:r>
        <w:rPr>
          <w:b/>
          <w:sz w:val="24"/>
          <w:vertAlign w:val="baseline"/>
        </w:rPr>
        <w:t xml:space="preserve">， </w:t>
      </w:r>
      <w:r>
        <w:rPr>
          <w:rFonts w:ascii="Times New Roman" w:hAnsi="Times New Roman" w:eastAsia="Times New Roman"/>
          <w:b/>
          <w:position w:val="2"/>
          <w:sz w:val="24"/>
          <w:vertAlign w:val="baseline"/>
        </w:rPr>
        <w:t>NO</w:t>
      </w:r>
      <w:r>
        <w:rPr>
          <w:rFonts w:ascii="Times New Roman" w:hAnsi="Times New Roman" w:eastAsia="Times New Roman"/>
          <w:b/>
          <w:position w:val="2"/>
          <w:sz w:val="24"/>
          <w:vertAlign w:val="subscript"/>
        </w:rPr>
        <w:t>x</w:t>
      </w:r>
      <w:r>
        <w:rPr>
          <w:rFonts w:ascii="Times New Roman" w:hAnsi="Times New Roman" w:eastAsia="Times New Roman"/>
          <w:b/>
          <w:position w:val="2"/>
          <w:sz w:val="24"/>
          <w:vertAlign w:val="baseline"/>
        </w:rPr>
        <w:t>≤30mg/m</w:t>
      </w:r>
      <w:r>
        <w:rPr>
          <w:rFonts w:ascii="Times New Roman" w:hAnsi="Times New Roman" w:eastAsia="Times New Roman"/>
          <w:b/>
          <w:position w:val="2"/>
          <w:sz w:val="24"/>
          <w:vertAlign w:val="superscript"/>
        </w:rPr>
        <w:t>3</w:t>
      </w:r>
      <w:r>
        <w:rPr>
          <w:b/>
          <w:position w:val="2"/>
          <w:sz w:val="24"/>
          <w:vertAlign w:val="baseline"/>
        </w:rPr>
        <w:t>），对周围环境影响不大。</w:t>
      </w:r>
    </w:p>
    <w:p>
      <w:pPr>
        <w:pStyle w:val="6"/>
        <w:spacing w:line="364" w:lineRule="auto"/>
        <w:ind w:left="368" w:right="127" w:firstLine="482"/>
      </w:pPr>
      <w:r>
        <w:rPr>
          <w:spacing w:val="-5"/>
        </w:rPr>
        <w:t xml:space="preserve">项目食堂油烟的产生量共 </w:t>
      </w:r>
      <w:r>
        <w:rPr>
          <w:rFonts w:ascii="Times New Roman" w:eastAsia="Times New Roman"/>
        </w:rPr>
        <w:t>3.6kg/a</w:t>
      </w:r>
      <w:r>
        <w:t>。食堂油烟采用静电式油烟净化器处理，去除效</w:t>
      </w:r>
      <w:r>
        <w:rPr>
          <w:spacing w:val="-14"/>
        </w:rPr>
        <w:t xml:space="preserve">率可达 </w:t>
      </w:r>
      <w:r>
        <w:rPr>
          <w:rFonts w:ascii="Times New Roman" w:eastAsia="Times New Roman"/>
        </w:rPr>
        <w:t>90%</w:t>
      </w:r>
      <w:r>
        <w:rPr>
          <w:spacing w:val="-5"/>
        </w:rPr>
        <w:t xml:space="preserve">，油烟经处理后排放浓度为 </w:t>
      </w:r>
      <w:r>
        <w:rPr>
          <w:rFonts w:ascii="Times New Roman" w:eastAsia="Times New Roman"/>
        </w:rPr>
        <w:t>0.2mg/m</w:t>
      </w:r>
      <w:r>
        <w:rPr>
          <w:rFonts w:ascii="Times New Roman" w:eastAsia="Times New Roman"/>
          <w:position w:val="8"/>
          <w:sz w:val="15"/>
        </w:rPr>
        <w:t>3</w:t>
      </w:r>
      <w:r>
        <w:t>，满足河南省《餐饮业油烟污染物排</w:t>
      </w:r>
      <w:r>
        <w:rPr>
          <w:spacing w:val="-32"/>
        </w:rPr>
        <w:t>放标准》</w:t>
      </w:r>
      <w:r>
        <w:rPr>
          <w:spacing w:val="-5"/>
        </w:rPr>
        <w:t>（</w:t>
      </w:r>
      <w:r>
        <w:rPr>
          <w:rFonts w:ascii="Times New Roman" w:eastAsia="Times New Roman"/>
          <w:spacing w:val="-5"/>
        </w:rPr>
        <w:t>DB41/1604-2018</w:t>
      </w:r>
      <w:r>
        <w:rPr>
          <w:spacing w:val="-5"/>
        </w:rPr>
        <w:t>）</w:t>
      </w:r>
      <w:r>
        <w:rPr>
          <w:spacing w:val="-26"/>
        </w:rPr>
        <w:t xml:space="preserve">表 </w:t>
      </w:r>
      <w:r>
        <w:rPr>
          <w:rFonts w:ascii="Times New Roman" w:eastAsia="Times New Roman"/>
        </w:rPr>
        <w:t xml:space="preserve">1 </w:t>
      </w:r>
      <w:r>
        <w:rPr>
          <w:spacing w:val="-12"/>
        </w:rPr>
        <w:t>标准的要求</w:t>
      </w:r>
      <w:r>
        <w:t>（</w:t>
      </w:r>
      <w:r>
        <w:rPr>
          <w:spacing w:val="-12"/>
        </w:rPr>
        <w:t xml:space="preserve">小型规模：最高允许排放浓度 </w:t>
      </w:r>
      <w:r>
        <w:rPr>
          <w:rFonts w:ascii="Times New Roman" w:eastAsia="Times New Roman"/>
          <w:spacing w:val="-3"/>
        </w:rPr>
        <w:t>1.5mg/m</w:t>
      </w:r>
      <w:r>
        <w:rPr>
          <w:rFonts w:ascii="Times New Roman" w:eastAsia="Times New Roman"/>
          <w:spacing w:val="-3"/>
          <w:position w:val="8"/>
          <w:sz w:val="15"/>
        </w:rPr>
        <w:t>3</w:t>
      </w:r>
      <w:r>
        <w:rPr>
          <w:spacing w:val="-3"/>
        </w:rPr>
        <w:t xml:space="preserve">， </w:t>
      </w:r>
      <w:r>
        <w:rPr>
          <w:spacing w:val="-6"/>
        </w:rPr>
        <w:t xml:space="preserve">净化设施最低去除效率 </w:t>
      </w:r>
      <w:r>
        <w:rPr>
          <w:rFonts w:ascii="Times New Roman" w:eastAsia="Times New Roman"/>
        </w:rPr>
        <w:t>90%</w:t>
      </w:r>
      <w:r>
        <w:t>）。食堂油烟废气经处理后通过专用烟道沿楼顶排放。</w:t>
      </w:r>
    </w:p>
    <w:p>
      <w:pPr>
        <w:pStyle w:val="6"/>
        <w:spacing w:line="305" w:lineRule="exact"/>
        <w:ind w:left="848"/>
      </w:pPr>
      <w:r>
        <w:t xml:space="preserve">本项目非甲烷总烃所设卫生防护距离为 </w:t>
      </w:r>
      <w:r>
        <w:rPr>
          <w:rFonts w:ascii="Times New Roman" w:eastAsia="Times New Roman"/>
        </w:rPr>
        <w:t>50m</w:t>
      </w:r>
      <w:r>
        <w:t>，根据企业平面布置，本项目所设卫</w:t>
      </w:r>
    </w:p>
    <w:p>
      <w:pPr>
        <w:spacing w:after="0" w:line="305" w:lineRule="exact"/>
        <w:sectPr>
          <w:pgSz w:w="11910" w:h="16840"/>
          <w:pgMar w:top="1580" w:right="1140" w:bottom="1440" w:left="1180" w:header="0" w:footer="1165" w:gutter="0"/>
        </w:sectPr>
      </w:pPr>
    </w:p>
    <w:p>
      <w:pPr>
        <w:pStyle w:val="6"/>
        <w:spacing w:before="114" w:line="364" w:lineRule="auto"/>
        <w:ind w:left="368" w:right="249"/>
        <w:jc w:val="both"/>
      </w:pPr>
      <w:r>
        <w:pict>
          <v:shape id="_x0000_s1395" o:spid="_x0000_s1395" style="position:absolute;left:0pt;margin-left:71.75pt;margin-top:85.3pt;height:671.55pt;width:459.5pt;mso-position-horizontal-relative:page;mso-position-vertical-relative:page;z-index:-261108736;mso-width-relative:page;mso-height-relative:page;" filled="f" stroked="t" coordorigin="1435,1706" coordsize="9190,13431" path="m1435,1706l10625,1706m1435,15132l10625,15132m1440,1701l1440,15127m10620,1701l10620,15127e">
            <v:path arrowok="t"/>
            <v:fill on="f" focussize="0,0"/>
            <v:stroke weight="0.48pt" color="#000000"/>
            <v:imagedata o:title=""/>
            <o:lock v:ext="edit"/>
          </v:shape>
        </w:pict>
      </w:r>
      <w:r>
        <w:rPr>
          <w:spacing w:val="-5"/>
        </w:rPr>
        <w:t xml:space="preserve">生防护区域为：北厂界外 </w:t>
      </w:r>
      <w:r>
        <w:rPr>
          <w:rFonts w:ascii="Times New Roman" w:eastAsia="Times New Roman"/>
        </w:rPr>
        <w:t>28m</w:t>
      </w:r>
      <w:r>
        <w:rPr>
          <w:spacing w:val="-8"/>
        </w:rPr>
        <w:t xml:space="preserve">，东厂界外 </w:t>
      </w:r>
      <w:r>
        <w:rPr>
          <w:rFonts w:ascii="Times New Roman" w:eastAsia="Times New Roman"/>
        </w:rPr>
        <w:t>49m</w:t>
      </w:r>
      <w:r>
        <w:rPr>
          <w:spacing w:val="-9"/>
        </w:rPr>
        <w:t xml:space="preserve">，南厂界外 </w:t>
      </w:r>
      <w:r>
        <w:rPr>
          <w:rFonts w:ascii="Times New Roman" w:eastAsia="Times New Roman"/>
        </w:rPr>
        <w:t>50m</w:t>
      </w:r>
      <w:r>
        <w:rPr>
          <w:spacing w:val="-8"/>
        </w:rPr>
        <w:t xml:space="preserve">，西厂界外 </w:t>
      </w:r>
      <w:r>
        <w:rPr>
          <w:rFonts w:ascii="Times New Roman" w:eastAsia="Times New Roman"/>
        </w:rPr>
        <w:t>49m</w:t>
      </w:r>
      <w:r>
        <w:t>。根据现场调查，项目卫生防护距离内无敏感点存在，符合卫生防护距离要求，评价要求， 项目卫生防护距离内不得新建居民、学校、医院等敏感点。</w:t>
      </w:r>
    </w:p>
    <w:p>
      <w:pPr>
        <w:pStyle w:val="10"/>
        <w:numPr>
          <w:ilvl w:val="1"/>
          <w:numId w:val="21"/>
        </w:numPr>
        <w:tabs>
          <w:tab w:val="left" w:pos="1449"/>
        </w:tabs>
        <w:spacing w:before="0" w:after="0" w:line="307" w:lineRule="exact"/>
        <w:ind w:left="1449" w:right="0" w:hanging="601"/>
        <w:jc w:val="left"/>
        <w:rPr>
          <w:sz w:val="22"/>
        </w:rPr>
      </w:pPr>
      <w:r>
        <w:rPr>
          <w:sz w:val="24"/>
        </w:rPr>
        <w:t>废水</w:t>
      </w:r>
    </w:p>
    <w:p>
      <w:pPr>
        <w:pStyle w:val="6"/>
        <w:spacing w:before="158" w:line="364" w:lineRule="auto"/>
        <w:ind w:left="368" w:right="247" w:firstLine="482"/>
        <w:jc w:val="both"/>
      </w:pPr>
      <w:r>
        <w:t>本项目废水主要为生产过程中的蒸汽冷凝水、循环冷却排水、锅炉软水制备机高</w:t>
      </w:r>
      <w:r>
        <w:rPr>
          <w:spacing w:val="-3"/>
        </w:rPr>
        <w:t>盐废水和生活污水，其中蒸汽冷凝水经絮凝沉淀池处理</w:t>
      </w:r>
      <w:r>
        <w:t>（</w:t>
      </w:r>
      <w:r>
        <w:rPr>
          <w:spacing w:val="-11"/>
        </w:rPr>
        <w:t xml:space="preserve">处理能力 </w:t>
      </w:r>
      <w:r>
        <w:rPr>
          <w:rFonts w:ascii="Times New Roman" w:eastAsia="Times New Roman"/>
          <w:spacing w:val="-6"/>
        </w:rPr>
        <w:t>5m</w:t>
      </w:r>
      <w:r>
        <w:rPr>
          <w:rFonts w:ascii="Times New Roman" w:eastAsia="Times New Roman"/>
          <w:spacing w:val="-6"/>
          <w:position w:val="8"/>
          <w:sz w:val="15"/>
        </w:rPr>
        <w:t>3</w:t>
      </w:r>
      <w:r>
        <w:rPr>
          <w:rFonts w:ascii="Times New Roman" w:eastAsia="Times New Roman"/>
          <w:spacing w:val="-6"/>
        </w:rPr>
        <w:t>/d</w:t>
      </w:r>
      <w:r>
        <w:rPr>
          <w:spacing w:val="-6"/>
        </w:rPr>
        <w:t>），</w:t>
      </w:r>
      <w:r>
        <w:rPr>
          <w:spacing w:val="-4"/>
        </w:rPr>
        <w:t>生活污依</w:t>
      </w:r>
      <w:r>
        <w:rPr>
          <w:spacing w:val="-3"/>
        </w:rPr>
        <w:t>托郑州星辉塑业有限公司化粪池</w:t>
      </w:r>
      <w:r>
        <w:t>（</w:t>
      </w:r>
      <w:r>
        <w:rPr>
          <w:spacing w:val="-19"/>
        </w:rPr>
        <w:t xml:space="preserve">容积 </w:t>
      </w:r>
      <w:r>
        <w:rPr>
          <w:rFonts w:ascii="Times New Roman" w:eastAsia="Times New Roman"/>
          <w:spacing w:val="-8"/>
        </w:rPr>
        <w:t>3m</w:t>
      </w:r>
      <w:r>
        <w:rPr>
          <w:rFonts w:ascii="Times New Roman" w:eastAsia="Times New Roman"/>
          <w:spacing w:val="-8"/>
          <w:position w:val="8"/>
          <w:sz w:val="15"/>
        </w:rPr>
        <w:t>3</w:t>
      </w:r>
      <w:r>
        <w:rPr>
          <w:spacing w:val="-8"/>
        </w:rPr>
        <w:t>）</w:t>
      </w:r>
      <w:r>
        <w:rPr>
          <w:spacing w:val="-9"/>
        </w:rPr>
        <w:t>处理，之后与循环冷却水排水、锅炉高盐</w:t>
      </w:r>
      <w:r>
        <w:t>废水等清下水一起经厂区总排口外排，通过市政污水管网排入上街区第二污水处理厂处理。</w:t>
      </w:r>
    </w:p>
    <w:p>
      <w:pPr>
        <w:pStyle w:val="10"/>
        <w:numPr>
          <w:ilvl w:val="1"/>
          <w:numId w:val="21"/>
        </w:numPr>
        <w:tabs>
          <w:tab w:val="left" w:pos="1449"/>
        </w:tabs>
        <w:spacing w:before="0" w:after="0" w:line="306" w:lineRule="exact"/>
        <w:ind w:left="1449" w:right="0" w:hanging="601"/>
        <w:jc w:val="left"/>
        <w:rPr>
          <w:sz w:val="22"/>
        </w:rPr>
      </w:pPr>
      <w:r>
        <w:rPr>
          <w:sz w:val="24"/>
        </w:rPr>
        <w:t>噪声</w:t>
      </w:r>
    </w:p>
    <w:p>
      <w:pPr>
        <w:pStyle w:val="6"/>
        <w:spacing w:before="158" w:line="364" w:lineRule="auto"/>
        <w:ind w:left="368" w:right="245" w:firstLine="480"/>
        <w:jc w:val="both"/>
        <w:rPr>
          <w:rFonts w:ascii="Times New Roman" w:hAnsi="Times New Roman" w:eastAsia="Times New Roman"/>
        </w:rPr>
      </w:pPr>
      <w:r>
        <w:t>本项目噪声源主要来自生产车间内预发机、成型机、切割机及空压机运行产生的</w:t>
      </w:r>
      <w:r>
        <w:rPr>
          <w:spacing w:val="-11"/>
        </w:rPr>
        <w:t xml:space="preserve">噪声，噪声源强约 </w:t>
      </w:r>
      <w:r>
        <w:rPr>
          <w:rFonts w:ascii="Times New Roman" w:hAnsi="Times New Roman" w:eastAsia="Times New Roman"/>
        </w:rPr>
        <w:t>75</w:t>
      </w:r>
      <w:r>
        <w:t>～</w:t>
      </w:r>
      <w:r>
        <w:rPr>
          <w:rFonts w:ascii="Times New Roman" w:hAnsi="Times New Roman" w:eastAsia="Times New Roman"/>
        </w:rPr>
        <w:t>90dB(A)</w:t>
      </w:r>
      <w:r>
        <w:rPr>
          <w:spacing w:val="-10"/>
        </w:rPr>
        <w:t>。评价建议项目选用低噪声设备，加强车间隔声，对各</w:t>
      </w:r>
      <w:r>
        <w:t>机械设备增设减振基础，加强设备的使用和日常维护管理，维持设备处于良好的运转状态，定期检查、维修，不符合要求的要及时更换，避免因设备运转不正常导致噪声的增高等降噪措施，经预测，本项目运营期东、西、南厂界噪声贡献值均满足《工业</w:t>
      </w:r>
      <w:r>
        <w:rPr>
          <w:spacing w:val="-7"/>
        </w:rPr>
        <w:t>企业厂界环境噪声排放标准》</w:t>
      </w:r>
      <w:r>
        <w:rPr>
          <w:spacing w:val="-4"/>
        </w:rPr>
        <w:t>（</w:t>
      </w:r>
      <w:r>
        <w:rPr>
          <w:rFonts w:ascii="Times New Roman" w:hAnsi="Times New Roman" w:eastAsia="Times New Roman"/>
          <w:spacing w:val="-4"/>
        </w:rPr>
        <w:t>GB12348-2008</w:t>
      </w:r>
      <w:r>
        <w:rPr>
          <w:spacing w:val="-4"/>
        </w:rPr>
        <w:t>）</w:t>
      </w:r>
      <w:r>
        <w:rPr>
          <w:rFonts w:ascii="Times New Roman" w:hAnsi="Times New Roman" w:eastAsia="Times New Roman"/>
          <w:spacing w:val="-4"/>
        </w:rPr>
        <w:t xml:space="preserve">2 </w:t>
      </w:r>
      <w:r>
        <w:t>类标准</w:t>
      </w:r>
      <w:r>
        <w:rPr>
          <w:rFonts w:ascii="Times New Roman" w:hAnsi="Times New Roman" w:eastAsia="Times New Roman"/>
        </w:rPr>
        <w:t>[</w:t>
      </w:r>
      <w:r>
        <w:t>昼间</w:t>
      </w:r>
      <w:r>
        <w:rPr>
          <w:rFonts w:ascii="Times New Roman" w:hAnsi="Times New Roman" w:eastAsia="Times New Roman"/>
          <w:spacing w:val="-11"/>
        </w:rPr>
        <w:t>≤60dB</w:t>
      </w:r>
      <w:r>
        <w:rPr>
          <w:spacing w:val="-11"/>
        </w:rPr>
        <w:t>（</w:t>
      </w:r>
      <w:r>
        <w:rPr>
          <w:rFonts w:ascii="Times New Roman" w:hAnsi="Times New Roman" w:eastAsia="Times New Roman"/>
          <w:spacing w:val="-11"/>
        </w:rPr>
        <w:t>A</w:t>
      </w:r>
      <w:r>
        <w:rPr>
          <w:spacing w:val="-11"/>
        </w:rPr>
        <w:t>）</w:t>
      </w:r>
      <w:r>
        <w:rPr>
          <w:spacing w:val="-16"/>
        </w:rPr>
        <w:t>、昼间</w:t>
      </w:r>
      <w:r>
        <w:rPr>
          <w:rFonts w:ascii="Times New Roman" w:hAnsi="Times New Roman" w:eastAsia="Times New Roman"/>
          <w:spacing w:val="-4"/>
        </w:rPr>
        <w:t>≤50dB</w:t>
      </w:r>
    </w:p>
    <w:p>
      <w:pPr>
        <w:pStyle w:val="6"/>
        <w:spacing w:line="364" w:lineRule="auto"/>
        <w:ind w:left="368" w:right="127"/>
      </w:pPr>
      <w:r>
        <w:t>（</w:t>
      </w:r>
      <w:r>
        <w:rPr>
          <w:rFonts w:ascii="Times New Roman" w:hAnsi="Times New Roman" w:eastAsia="Times New Roman"/>
          <w:spacing w:val="-1"/>
        </w:rPr>
        <w:t>A</w:t>
      </w:r>
      <w:r>
        <w:rPr>
          <w:spacing w:val="-116"/>
        </w:rPr>
        <w:t>）</w:t>
      </w:r>
      <w:r>
        <w:rPr>
          <w:rFonts w:ascii="Times New Roman" w:hAnsi="Times New Roman" w:eastAsia="Times New Roman"/>
          <w:spacing w:val="-1"/>
        </w:rPr>
        <w:t>]</w:t>
      </w:r>
      <w:r>
        <w:rPr>
          <w:spacing w:val="-17"/>
        </w:rPr>
        <w:t>要求，北厂界噪声贡献值满足《工业企业厂界环境噪声排放标准</w:t>
      </w:r>
      <w:r>
        <w:rPr>
          <w:spacing w:val="-233"/>
        </w:rPr>
        <w:t>》</w:t>
      </w:r>
      <w:r>
        <w:rPr>
          <w:spacing w:val="-1"/>
        </w:rPr>
        <w:t>（</w:t>
      </w:r>
      <w:r>
        <w:rPr>
          <w:rFonts w:ascii="Times New Roman" w:hAnsi="Times New Roman" w:eastAsia="Times New Roman"/>
          <w:spacing w:val="-2"/>
        </w:rPr>
        <w:t>G</w:t>
      </w:r>
      <w:r>
        <w:rPr>
          <w:rFonts w:ascii="Times New Roman" w:hAnsi="Times New Roman" w:eastAsia="Times New Roman"/>
          <w:spacing w:val="-3"/>
        </w:rPr>
        <w:t>B</w:t>
      </w:r>
      <w:r>
        <w:rPr>
          <w:rFonts w:ascii="Times New Roman" w:hAnsi="Times New Roman" w:eastAsia="Times New Roman"/>
          <w:spacing w:val="-1"/>
        </w:rPr>
        <w:t>12348</w:t>
      </w:r>
      <w:r>
        <w:rPr>
          <w:rFonts w:ascii="Times New Roman" w:hAnsi="Times New Roman" w:eastAsia="Times New Roman"/>
          <w:spacing w:val="-2"/>
        </w:rPr>
        <w:t>-</w:t>
      </w:r>
      <w:r>
        <w:rPr>
          <w:rFonts w:ascii="Times New Roman" w:hAnsi="Times New Roman" w:eastAsia="Times New Roman"/>
          <w:spacing w:val="-1"/>
        </w:rPr>
        <w:t>200</w:t>
      </w:r>
      <w:r>
        <w:rPr>
          <w:rFonts w:ascii="Times New Roman" w:hAnsi="Times New Roman" w:eastAsia="Times New Roman"/>
          <w:spacing w:val="1"/>
        </w:rPr>
        <w:t>8</w:t>
      </w:r>
      <w:r>
        <w:rPr>
          <w:spacing w:val="-1"/>
        </w:rPr>
        <w:t xml:space="preserve">） </w:t>
      </w:r>
      <w:r>
        <w:rPr>
          <w:rFonts w:ascii="Times New Roman" w:hAnsi="Times New Roman" w:eastAsia="Times New Roman"/>
        </w:rPr>
        <w:t>4</w:t>
      </w:r>
      <w:r>
        <w:rPr>
          <w:rFonts w:ascii="Times New Roman" w:hAnsi="Times New Roman" w:eastAsia="Times New Roman"/>
          <w:spacing w:val="11"/>
        </w:rPr>
        <w:t xml:space="preserve"> </w:t>
      </w:r>
      <w:r>
        <w:t>类标准</w:t>
      </w:r>
      <w:r>
        <w:rPr>
          <w:rFonts w:ascii="Times New Roman" w:hAnsi="Times New Roman" w:eastAsia="Times New Roman"/>
        </w:rPr>
        <w:t>[</w:t>
      </w:r>
      <w:r>
        <w:rPr>
          <w:spacing w:val="2"/>
        </w:rPr>
        <w:t>昼间</w:t>
      </w:r>
      <w:r>
        <w:rPr>
          <w:rFonts w:ascii="Times New Roman" w:hAnsi="Times New Roman" w:eastAsia="Times New Roman"/>
        </w:rPr>
        <w:t>≤70dB</w:t>
      </w:r>
      <w:r>
        <w:t>（</w:t>
      </w:r>
      <w:r>
        <w:rPr>
          <w:rFonts w:ascii="Times New Roman" w:hAnsi="Times New Roman" w:eastAsia="Times New Roman"/>
        </w:rPr>
        <w:t>A</w:t>
      </w:r>
      <w:r>
        <w:t>）、夜间</w:t>
      </w:r>
      <w:r>
        <w:rPr>
          <w:rFonts w:ascii="Times New Roman" w:hAnsi="Times New Roman" w:eastAsia="Times New Roman"/>
        </w:rPr>
        <w:t>≤55dB</w:t>
      </w:r>
      <w:r>
        <w:t>（</w:t>
      </w:r>
      <w:r>
        <w:rPr>
          <w:rFonts w:ascii="Times New Roman" w:hAnsi="Times New Roman" w:eastAsia="Times New Roman"/>
        </w:rPr>
        <w:t>A</w:t>
      </w:r>
      <w:r>
        <w:t>）</w:t>
      </w:r>
      <w:r>
        <w:rPr>
          <w:rFonts w:ascii="Times New Roman" w:hAnsi="Times New Roman" w:eastAsia="Times New Roman"/>
        </w:rPr>
        <w:t>]</w:t>
      </w:r>
      <w:r>
        <w:rPr>
          <w:spacing w:val="-6"/>
        </w:rPr>
        <w:t xml:space="preserve">要求，且项目周围 </w:t>
      </w:r>
      <w:r>
        <w:rPr>
          <w:rFonts w:ascii="Times New Roman" w:hAnsi="Times New Roman" w:eastAsia="Times New Roman"/>
        </w:rPr>
        <w:t xml:space="preserve">200m </w:t>
      </w:r>
      <w:r>
        <w:t>范围内无声环境敏感点，因此项目运营期噪声对周围环境影响不大。</w:t>
      </w:r>
    </w:p>
    <w:p>
      <w:pPr>
        <w:pStyle w:val="10"/>
        <w:numPr>
          <w:ilvl w:val="1"/>
          <w:numId w:val="21"/>
        </w:numPr>
        <w:tabs>
          <w:tab w:val="left" w:pos="1449"/>
        </w:tabs>
        <w:spacing w:before="0" w:after="0" w:line="305" w:lineRule="exact"/>
        <w:ind w:left="1449" w:right="0" w:hanging="601"/>
        <w:jc w:val="left"/>
        <w:rPr>
          <w:sz w:val="22"/>
        </w:rPr>
      </w:pPr>
      <w:r>
        <w:rPr>
          <w:sz w:val="24"/>
        </w:rPr>
        <w:t>固体废物</w:t>
      </w:r>
    </w:p>
    <w:p>
      <w:pPr>
        <w:pStyle w:val="6"/>
        <w:spacing w:before="159" w:line="364" w:lineRule="auto"/>
        <w:ind w:left="368" w:right="252" w:firstLine="480"/>
        <w:jc w:val="both"/>
      </w:pPr>
      <w:r>
        <w:t>项目生产过程中残次品、废包装材料集中收集后外售至废品收购站综合利用；废活性炭、废液压油经厂区危废暂存室暂存后交由有资质单位回收处置；职工生活垃圾集中收集后定期由环卫部门定期清运至垃圾中转站。</w:t>
      </w:r>
    </w:p>
    <w:p>
      <w:pPr>
        <w:pStyle w:val="6"/>
        <w:spacing w:before="10"/>
        <w:rPr>
          <w:sz w:val="20"/>
        </w:rPr>
      </w:pPr>
    </w:p>
    <w:p>
      <w:pPr>
        <w:pStyle w:val="4"/>
        <w:spacing w:before="1"/>
      </w:pPr>
      <w:r>
        <w:t>二、评价建议</w:t>
      </w:r>
    </w:p>
    <w:p>
      <w:pPr>
        <w:pStyle w:val="6"/>
        <w:spacing w:before="185" w:line="362" w:lineRule="auto"/>
        <w:ind w:left="368" w:right="249" w:firstLine="480"/>
      </w:pPr>
      <w:r>
        <w:rPr>
          <w:rFonts w:ascii="Times New Roman" w:hAnsi="Times New Roman" w:eastAsia="Times New Roman"/>
        </w:rPr>
        <w:t>1</w:t>
      </w:r>
      <w:r>
        <w:rPr>
          <w:spacing w:val="-8"/>
        </w:rPr>
        <w:t>、项目建设过程中应严格执行建设项目“三同时”制度，落实环保防治措施，确</w:t>
      </w:r>
      <w:r>
        <w:t>保环保资金及时到位。</w:t>
      </w:r>
    </w:p>
    <w:p>
      <w:pPr>
        <w:pStyle w:val="6"/>
        <w:spacing w:before="5" w:line="364" w:lineRule="auto"/>
        <w:ind w:left="368" w:right="207" w:firstLine="480"/>
      </w:pPr>
      <w:r>
        <w:rPr>
          <w:rFonts w:ascii="Times New Roman" w:eastAsia="Times New Roman"/>
        </w:rPr>
        <w:t>2</w:t>
      </w:r>
      <w:r>
        <w:t>、项目应严格管理，确保各项治理措施安装到位，加强环保设施运行过程中的日常管理与维护，使其始终处于良好的运行状态，杜绝事故性排放。</w:t>
      </w:r>
    </w:p>
    <w:p>
      <w:pPr>
        <w:spacing w:after="0" w:line="364" w:lineRule="auto"/>
        <w:sectPr>
          <w:footerReference r:id="rId9" w:type="default"/>
          <w:pgSz w:w="11910" w:h="16840"/>
          <w:pgMar w:top="1580" w:right="1140" w:bottom="1440" w:left="1180" w:header="0" w:footer="1245" w:gutter="0"/>
          <w:pgNumType w:start="60"/>
        </w:sectPr>
      </w:pPr>
    </w:p>
    <w:p>
      <w:pPr>
        <w:pStyle w:val="6"/>
        <w:spacing w:before="114"/>
        <w:ind w:left="848"/>
      </w:pPr>
      <w:r>
        <w:pict>
          <v:shape id="_x0000_s1396" o:spid="_x0000_s1396" style="position:absolute;left:0pt;margin-left:71.75pt;margin-top:81.4pt;height:675.45pt;width:459.5pt;mso-position-horizontal-relative:page;mso-position-vertical-relative:page;z-index:-261107712;mso-width-relative:page;mso-height-relative:page;" filled="f" stroked="t" coordorigin="1435,1628" coordsize="9190,13509" path="m1435,1706l10625,1706m1435,15210l10625,15210m1440,1701l1440,15205m10620,1701l10620,15205e">
            <v:path arrowok="t"/>
            <v:fill on="f" focussize="0,0"/>
            <v:stroke weight="0.48pt" color="#000000"/>
            <v:imagedata o:title=""/>
            <o:lock v:ext="edit"/>
          </v:shape>
        </w:pict>
      </w:r>
      <w:r>
        <w:rPr>
          <w:rFonts w:ascii="Times New Roman" w:eastAsia="Times New Roman"/>
        </w:rPr>
        <w:t>3</w:t>
      </w:r>
      <w:r>
        <w:t>、工程建成后，应及时开展环保验收工作。</w:t>
      </w:r>
    </w:p>
    <w:p>
      <w:pPr>
        <w:pStyle w:val="6"/>
        <w:spacing w:before="5"/>
        <w:rPr>
          <w:sz w:val="33"/>
        </w:rPr>
      </w:pPr>
    </w:p>
    <w:p>
      <w:pPr>
        <w:pStyle w:val="4"/>
      </w:pPr>
      <w:r>
        <w:t>三、总评价结论</w:t>
      </w:r>
    </w:p>
    <w:p>
      <w:pPr>
        <w:pStyle w:val="5"/>
        <w:spacing w:before="185" w:line="364" w:lineRule="auto"/>
        <w:ind w:left="368" w:right="218" w:firstLine="480"/>
        <w:jc w:val="both"/>
        <w:rPr>
          <w:u w:val="none"/>
        </w:rPr>
      </w:pPr>
      <w:r>
        <w:rPr>
          <w:u w:val="none"/>
        </w:rPr>
        <w:t xml:space="preserve">综上所述，郑州正航实业有限公司年产 </w:t>
      </w:r>
      <w:r>
        <w:rPr>
          <w:rFonts w:ascii="Times New Roman" w:eastAsia="Times New Roman"/>
          <w:u w:val="none"/>
        </w:rPr>
        <w:t xml:space="preserve">100 </w:t>
      </w:r>
      <w:r>
        <w:rPr>
          <w:u w:val="none"/>
        </w:rPr>
        <w:t>吨聚苯乙烯泡沫塑料建设项目符合国家产业政策，项目选址可行，在认真落实各项环保治理措施后，工程各项污染物均能达标排放，对周围环境影响较小，可以实现其经济效益、社会效益和环境效益的协调发展。因此，从环保角度分析，本项目建设是可行的。</w:t>
      </w:r>
    </w:p>
    <w:p>
      <w:pPr>
        <w:spacing w:after="0" w:line="364" w:lineRule="auto"/>
        <w:jc w:val="both"/>
        <w:sectPr>
          <w:pgSz w:w="11910" w:h="16840"/>
          <w:pgMar w:top="1580" w:right="1140" w:bottom="1440" w:left="1180" w:header="0" w:footer="1245" w:gutter="0"/>
        </w:sectPr>
      </w:pPr>
    </w:p>
    <w:p>
      <w:pPr>
        <w:pStyle w:val="6"/>
        <w:spacing w:before="4"/>
        <w:rPr>
          <w:b/>
          <w:sz w:val="25"/>
        </w:rPr>
      </w:pPr>
      <w:r>
        <w:pict>
          <v:shape id="_x0000_s1397" o:spid="_x0000_s1397" style="position:absolute;left:0pt;margin-left:71.75pt;margin-top:95.2pt;height:661.65pt;width:459.5pt;mso-position-horizontal-relative:page;mso-position-vertical-relative:page;z-index:-261106688;mso-width-relative:page;mso-height-relative:page;" filled="f" stroked="t" coordorigin="1435,1904" coordsize="9190,13233" path="m1435,1706l10625,1706m1435,14934l10625,14934m1440,1701l1440,14929m10620,1701l10620,14929e">
            <v:path arrowok="t"/>
            <v:fill on="f" focussize="0,0"/>
            <v:stroke weight="0.48pt" color="#000000"/>
            <v:imagedata o:title=""/>
            <o:lock v:ext="edit"/>
          </v:shape>
        </w:pict>
      </w:r>
    </w:p>
    <w:p>
      <w:pPr>
        <w:tabs>
          <w:tab w:val="left" w:pos="5148"/>
        </w:tabs>
        <w:spacing w:before="58"/>
        <w:ind w:left="4248" w:right="0" w:firstLine="0"/>
        <w:jc w:val="left"/>
        <w:rPr>
          <w:b/>
          <w:sz w:val="30"/>
        </w:rPr>
      </w:pPr>
      <w:r>
        <w:rPr>
          <w:b/>
          <w:sz w:val="30"/>
        </w:rPr>
        <w:t>注</w:t>
      </w:r>
      <w:r>
        <w:rPr>
          <w:b/>
          <w:sz w:val="30"/>
        </w:rPr>
        <w:tab/>
      </w:r>
      <w:r>
        <w:rPr>
          <w:b/>
          <w:sz w:val="30"/>
        </w:rPr>
        <w:t>释</w:t>
      </w:r>
    </w:p>
    <w:p>
      <w:pPr>
        <w:pStyle w:val="6"/>
        <w:tabs>
          <w:tab w:val="left" w:pos="1747"/>
        </w:tabs>
        <w:spacing w:before="15" w:line="530" w:lineRule="exact"/>
        <w:ind w:left="848" w:right="4897"/>
      </w:pPr>
      <w:r>
        <w:t>一、本报告表应附以下附图、附件</w:t>
      </w:r>
      <w:r>
        <w:rPr>
          <w:spacing w:val="-19"/>
        </w:rPr>
        <w:t xml:space="preserve">： </w:t>
      </w:r>
      <w:r>
        <w:t>附图</w:t>
      </w:r>
      <w:r>
        <w:rPr>
          <w:spacing w:val="-60"/>
        </w:rPr>
        <w:t xml:space="preserve"> </w:t>
      </w:r>
      <w:r>
        <w:rPr>
          <w:rFonts w:ascii="Times New Roman" w:eastAsia="Times New Roman"/>
        </w:rPr>
        <w:t>1</w:t>
      </w:r>
      <w:r>
        <w:rPr>
          <w:rFonts w:ascii="Times New Roman" w:eastAsia="Times New Roman"/>
        </w:rPr>
        <w:tab/>
      </w:r>
      <w:r>
        <w:t>项目地理位置图</w:t>
      </w:r>
    </w:p>
    <w:p>
      <w:pPr>
        <w:pStyle w:val="6"/>
        <w:tabs>
          <w:tab w:val="left" w:pos="1747"/>
        </w:tabs>
        <w:spacing w:before="34"/>
        <w:ind w:left="848"/>
      </w:pPr>
      <w:r>
        <w:t>附图</w:t>
      </w:r>
      <w:r>
        <w:rPr>
          <w:spacing w:val="-60"/>
        </w:rPr>
        <w:t xml:space="preserve"> </w:t>
      </w:r>
      <w:r>
        <w:rPr>
          <w:rFonts w:ascii="Times New Roman" w:eastAsia="Times New Roman"/>
        </w:rPr>
        <w:t>2</w:t>
      </w:r>
      <w:r>
        <w:rPr>
          <w:rFonts w:ascii="Times New Roman" w:eastAsia="Times New Roman"/>
        </w:rPr>
        <w:tab/>
      </w:r>
      <w:r>
        <w:t>项目周围环境图及卫生防护距离包络图</w:t>
      </w:r>
    </w:p>
    <w:p>
      <w:pPr>
        <w:tabs>
          <w:tab w:val="left" w:pos="1747"/>
        </w:tabs>
        <w:spacing w:before="72" w:line="297" w:lineRule="auto"/>
        <w:ind w:left="848" w:right="3739" w:firstLine="0"/>
        <w:jc w:val="left"/>
        <w:rPr>
          <w:sz w:val="24"/>
        </w:rPr>
      </w:pPr>
      <w:r>
        <w:rPr>
          <w:sz w:val="24"/>
        </w:rPr>
        <w:t>附图</w:t>
      </w:r>
      <w:r>
        <w:rPr>
          <w:spacing w:val="-60"/>
          <w:sz w:val="24"/>
        </w:rPr>
        <w:t xml:space="preserve"> </w:t>
      </w:r>
      <w:r>
        <w:rPr>
          <w:rFonts w:ascii="Times New Roman" w:eastAsia="Times New Roman"/>
          <w:sz w:val="24"/>
        </w:rPr>
        <w:t>3</w:t>
      </w:r>
      <w:r>
        <w:rPr>
          <w:rFonts w:ascii="Times New Roman" w:eastAsia="Times New Roman"/>
          <w:sz w:val="24"/>
        </w:rPr>
        <w:tab/>
      </w:r>
      <w:r>
        <w:rPr>
          <w:sz w:val="24"/>
        </w:rPr>
        <w:t>郑州兴辉塑业有限公司验收公示截图</w:t>
      </w:r>
      <w:r>
        <w:rPr>
          <w:sz w:val="24"/>
          <w:u w:val="thick"/>
        </w:rPr>
        <w:t xml:space="preserve"> </w:t>
      </w:r>
      <w:r>
        <w:rPr>
          <w:b/>
          <w:sz w:val="24"/>
          <w:u w:val="thick"/>
        </w:rPr>
        <w:t>附图</w:t>
      </w:r>
      <w:r>
        <w:rPr>
          <w:b/>
          <w:spacing w:val="-62"/>
          <w:sz w:val="24"/>
          <w:u w:val="thick"/>
        </w:rPr>
        <w:t xml:space="preserve"> </w:t>
      </w:r>
      <w:r>
        <w:rPr>
          <w:rFonts w:ascii="Times New Roman" w:eastAsia="Times New Roman"/>
          <w:b/>
          <w:sz w:val="24"/>
          <w:u w:val="thick"/>
        </w:rPr>
        <w:t>4</w:t>
      </w:r>
      <w:r>
        <w:rPr>
          <w:rFonts w:ascii="Times New Roman" w:eastAsia="Times New Roman"/>
          <w:b/>
          <w:sz w:val="24"/>
          <w:u w:val="thick"/>
        </w:rPr>
        <w:tab/>
      </w:r>
      <w:r>
        <w:rPr>
          <w:b/>
          <w:sz w:val="24"/>
          <w:u w:val="thick"/>
        </w:rPr>
        <w:t>郑州兴辉塑业有限公司环评平面布置</w:t>
      </w:r>
      <w:r>
        <w:rPr>
          <w:b/>
          <w:spacing w:val="-14"/>
          <w:sz w:val="24"/>
          <w:u w:val="thick"/>
        </w:rPr>
        <w:t>图</w:t>
      </w:r>
      <w:r>
        <w:rPr>
          <w:sz w:val="24"/>
        </w:rPr>
        <w:t>附图</w:t>
      </w:r>
      <w:r>
        <w:rPr>
          <w:spacing w:val="-60"/>
          <w:sz w:val="24"/>
        </w:rPr>
        <w:t xml:space="preserve"> </w:t>
      </w:r>
      <w:r>
        <w:rPr>
          <w:rFonts w:ascii="Times New Roman" w:eastAsia="Times New Roman"/>
          <w:sz w:val="24"/>
        </w:rPr>
        <w:t>5</w:t>
      </w:r>
      <w:r>
        <w:rPr>
          <w:rFonts w:ascii="Times New Roman" w:eastAsia="Times New Roman"/>
          <w:sz w:val="24"/>
        </w:rPr>
        <w:tab/>
      </w:r>
      <w:r>
        <w:rPr>
          <w:sz w:val="24"/>
        </w:rPr>
        <w:t>郑州兴辉塑业有限公司验收平面布置图</w:t>
      </w:r>
    </w:p>
    <w:p>
      <w:pPr>
        <w:pStyle w:val="6"/>
        <w:tabs>
          <w:tab w:val="left" w:pos="1747"/>
        </w:tabs>
        <w:spacing w:line="304" w:lineRule="exact"/>
        <w:ind w:left="848"/>
      </w:pPr>
      <w:r>
        <w:t>附图</w:t>
      </w:r>
      <w:r>
        <w:rPr>
          <w:spacing w:val="-60"/>
        </w:rPr>
        <w:t xml:space="preserve"> </w:t>
      </w:r>
      <w:r>
        <w:rPr>
          <w:rFonts w:ascii="Times New Roman" w:eastAsia="Times New Roman"/>
        </w:rPr>
        <w:t>6</w:t>
      </w:r>
      <w:r>
        <w:rPr>
          <w:rFonts w:ascii="Times New Roman" w:eastAsia="Times New Roman"/>
        </w:rPr>
        <w:tab/>
      </w:r>
      <w:r>
        <w:t>本项目平面布置图</w:t>
      </w:r>
    </w:p>
    <w:p>
      <w:pPr>
        <w:pStyle w:val="6"/>
        <w:tabs>
          <w:tab w:val="left" w:pos="1747"/>
        </w:tabs>
        <w:spacing w:before="74"/>
        <w:ind w:left="848"/>
      </w:pPr>
      <w:r>
        <w:t>附图</w:t>
      </w:r>
      <w:r>
        <w:rPr>
          <w:spacing w:val="-60"/>
        </w:rPr>
        <w:t xml:space="preserve"> </w:t>
      </w:r>
      <w:r>
        <w:rPr>
          <w:rFonts w:ascii="Times New Roman" w:eastAsia="Times New Roman"/>
        </w:rPr>
        <w:t>7</w:t>
      </w:r>
      <w:r>
        <w:rPr>
          <w:rFonts w:ascii="Times New Roman" w:eastAsia="Times New Roman"/>
        </w:rPr>
        <w:tab/>
      </w:r>
      <w:r>
        <w:t>项目现场照片</w:t>
      </w:r>
    </w:p>
    <w:p>
      <w:pPr>
        <w:pStyle w:val="6"/>
        <w:tabs>
          <w:tab w:val="left" w:pos="1747"/>
        </w:tabs>
        <w:spacing w:before="71"/>
        <w:ind w:left="848"/>
      </w:pPr>
      <w:r>
        <w:t>附图</w:t>
      </w:r>
      <w:r>
        <w:rPr>
          <w:spacing w:val="-60"/>
        </w:rPr>
        <w:t xml:space="preserve"> </w:t>
      </w:r>
      <w:r>
        <w:rPr>
          <w:rFonts w:ascii="Times New Roman" w:eastAsia="Times New Roman"/>
        </w:rPr>
        <w:t>8</w:t>
      </w:r>
      <w:r>
        <w:rPr>
          <w:rFonts w:ascii="Times New Roman" w:eastAsia="Times New Roman"/>
        </w:rPr>
        <w:tab/>
      </w:r>
      <w:r>
        <w:t>郑州通用航空试验区总体规划图</w:t>
      </w:r>
    </w:p>
    <w:p>
      <w:pPr>
        <w:pStyle w:val="6"/>
        <w:spacing w:before="72"/>
        <w:ind w:left="848"/>
      </w:pPr>
      <w:r>
        <w:t xml:space="preserve">附图 </w:t>
      </w:r>
      <w:r>
        <w:rPr>
          <w:rFonts w:ascii="Times New Roman" w:eastAsia="Times New Roman"/>
        </w:rPr>
        <w:t xml:space="preserve">9 </w:t>
      </w:r>
      <w:r>
        <w:t>上街区第二污水处理厂收水范围图</w:t>
      </w:r>
    </w:p>
    <w:p>
      <w:pPr>
        <w:pStyle w:val="6"/>
        <w:tabs>
          <w:tab w:val="left" w:pos="1747"/>
        </w:tabs>
        <w:spacing w:before="74"/>
        <w:ind w:left="848"/>
      </w:pPr>
      <w:r>
        <w:t>附件</w:t>
      </w:r>
      <w:r>
        <w:rPr>
          <w:spacing w:val="-60"/>
        </w:rPr>
        <w:t xml:space="preserve"> </w:t>
      </w:r>
      <w:r>
        <w:rPr>
          <w:rFonts w:ascii="Times New Roman" w:eastAsia="Times New Roman"/>
        </w:rPr>
        <w:t>1</w:t>
      </w:r>
      <w:r>
        <w:rPr>
          <w:rFonts w:ascii="Times New Roman" w:eastAsia="Times New Roman"/>
        </w:rPr>
        <w:tab/>
      </w:r>
      <w:r>
        <w:t>备案证明</w:t>
      </w:r>
    </w:p>
    <w:p>
      <w:pPr>
        <w:pStyle w:val="6"/>
        <w:tabs>
          <w:tab w:val="left" w:pos="1747"/>
        </w:tabs>
        <w:spacing w:before="72"/>
        <w:ind w:left="848"/>
      </w:pPr>
      <w:r>
        <w:t>附件</w:t>
      </w:r>
      <w:r>
        <w:rPr>
          <w:spacing w:val="-60"/>
        </w:rPr>
        <w:t xml:space="preserve"> </w:t>
      </w:r>
      <w:r>
        <w:rPr>
          <w:rFonts w:ascii="Times New Roman" w:eastAsia="Times New Roman"/>
        </w:rPr>
        <w:t>2</w:t>
      </w:r>
      <w:r>
        <w:rPr>
          <w:rFonts w:ascii="Times New Roman" w:eastAsia="Times New Roman"/>
        </w:rPr>
        <w:tab/>
      </w:r>
      <w:r>
        <w:t>厂房租赁合同</w:t>
      </w:r>
    </w:p>
    <w:p>
      <w:pPr>
        <w:pStyle w:val="6"/>
        <w:tabs>
          <w:tab w:val="left" w:pos="1747"/>
        </w:tabs>
        <w:spacing w:before="88"/>
        <w:ind w:left="848"/>
      </w:pPr>
      <w:r>
        <w:t>附件</w:t>
      </w:r>
      <w:r>
        <w:rPr>
          <w:spacing w:val="-60"/>
        </w:rPr>
        <w:t xml:space="preserve"> </w:t>
      </w:r>
      <w:r>
        <w:rPr>
          <w:rFonts w:ascii="Times New Roman" w:eastAsia="Times New Roman"/>
        </w:rPr>
        <w:t>3</w:t>
      </w:r>
      <w:r>
        <w:rPr>
          <w:rFonts w:ascii="Times New Roman" w:eastAsia="Times New Roman"/>
        </w:rPr>
        <w:tab/>
      </w:r>
      <w:r>
        <w:t>土地证</w:t>
      </w:r>
    </w:p>
    <w:p>
      <w:pPr>
        <w:pStyle w:val="6"/>
        <w:tabs>
          <w:tab w:val="left" w:pos="1747"/>
        </w:tabs>
        <w:spacing w:before="94"/>
        <w:ind w:left="848"/>
      </w:pPr>
      <w:r>
        <w:t>附件</w:t>
      </w:r>
      <w:r>
        <w:rPr>
          <w:spacing w:val="-60"/>
        </w:rPr>
        <w:t xml:space="preserve"> </w:t>
      </w:r>
      <w:r>
        <w:rPr>
          <w:rFonts w:ascii="Times New Roman" w:eastAsia="Times New Roman"/>
        </w:rPr>
        <w:t>4</w:t>
      </w:r>
      <w:r>
        <w:rPr>
          <w:rFonts w:ascii="Times New Roman" w:eastAsia="Times New Roman"/>
        </w:rPr>
        <w:tab/>
      </w:r>
      <w:r>
        <w:t>园区入驻证明</w:t>
      </w:r>
    </w:p>
    <w:p>
      <w:pPr>
        <w:pStyle w:val="6"/>
        <w:tabs>
          <w:tab w:val="left" w:pos="1747"/>
        </w:tabs>
        <w:spacing w:before="91"/>
        <w:ind w:left="848"/>
      </w:pPr>
      <w:r>
        <w:t>附件</w:t>
      </w:r>
      <w:r>
        <w:rPr>
          <w:spacing w:val="-60"/>
        </w:rPr>
        <w:t xml:space="preserve"> </w:t>
      </w:r>
      <w:r>
        <w:rPr>
          <w:rFonts w:ascii="Times New Roman" w:eastAsia="Times New Roman"/>
        </w:rPr>
        <w:t>5</w:t>
      </w:r>
      <w:r>
        <w:rPr>
          <w:rFonts w:ascii="Times New Roman" w:eastAsia="Times New Roman"/>
        </w:rPr>
        <w:tab/>
      </w:r>
      <w:r>
        <w:t>政府同意入驻证明</w:t>
      </w:r>
    </w:p>
    <w:p>
      <w:pPr>
        <w:pStyle w:val="6"/>
        <w:tabs>
          <w:tab w:val="left" w:pos="1747"/>
        </w:tabs>
        <w:spacing w:before="93"/>
        <w:ind w:left="848"/>
      </w:pPr>
      <w:r>
        <w:t>附件</w:t>
      </w:r>
      <w:r>
        <w:rPr>
          <w:spacing w:val="-60"/>
        </w:rPr>
        <w:t xml:space="preserve"> </w:t>
      </w:r>
      <w:r>
        <w:rPr>
          <w:rFonts w:ascii="Times New Roman" w:eastAsia="Times New Roman"/>
        </w:rPr>
        <w:t>6</w:t>
      </w:r>
      <w:r>
        <w:rPr>
          <w:rFonts w:ascii="Times New Roman" w:eastAsia="Times New Roman"/>
        </w:rPr>
        <w:tab/>
      </w:r>
      <w:r>
        <w:t>郑州兴辉塑业有限公司环评批复</w:t>
      </w:r>
    </w:p>
    <w:p>
      <w:pPr>
        <w:pStyle w:val="6"/>
        <w:tabs>
          <w:tab w:val="left" w:pos="1747"/>
        </w:tabs>
        <w:spacing w:before="93"/>
        <w:ind w:left="848"/>
      </w:pPr>
      <w:r>
        <w:t>附件</w:t>
      </w:r>
      <w:r>
        <w:rPr>
          <w:spacing w:val="-60"/>
        </w:rPr>
        <w:t xml:space="preserve"> </w:t>
      </w:r>
      <w:r>
        <w:rPr>
          <w:rFonts w:ascii="Times New Roman" w:eastAsia="Times New Roman"/>
        </w:rPr>
        <w:t>7</w:t>
      </w:r>
      <w:r>
        <w:rPr>
          <w:rFonts w:ascii="Times New Roman" w:eastAsia="Times New Roman"/>
        </w:rPr>
        <w:tab/>
      </w:r>
      <w:r>
        <w:t>郑州兴辉塑业有限公司一期验收批复</w:t>
      </w:r>
    </w:p>
    <w:p>
      <w:pPr>
        <w:pStyle w:val="6"/>
        <w:tabs>
          <w:tab w:val="left" w:pos="1747"/>
        </w:tabs>
        <w:spacing w:before="91"/>
        <w:ind w:left="848"/>
      </w:pPr>
      <w:r>
        <w:t>附件</w:t>
      </w:r>
      <w:r>
        <w:rPr>
          <w:spacing w:val="-60"/>
        </w:rPr>
        <w:t xml:space="preserve"> </w:t>
      </w:r>
      <w:r>
        <w:rPr>
          <w:rFonts w:ascii="Times New Roman" w:eastAsia="Times New Roman"/>
        </w:rPr>
        <w:t>8</w:t>
      </w:r>
      <w:r>
        <w:rPr>
          <w:rFonts w:ascii="Times New Roman" w:eastAsia="Times New Roman"/>
        </w:rPr>
        <w:tab/>
      </w:r>
      <w:r>
        <w:t>郑州兴辉塑业有限公司二期验收意见及验收组名单</w:t>
      </w:r>
    </w:p>
    <w:p>
      <w:pPr>
        <w:pStyle w:val="6"/>
        <w:tabs>
          <w:tab w:val="left" w:pos="1747"/>
        </w:tabs>
        <w:spacing w:before="93"/>
        <w:ind w:left="848"/>
      </w:pPr>
      <w:r>
        <w:t>附件</w:t>
      </w:r>
      <w:r>
        <w:rPr>
          <w:spacing w:val="-60"/>
        </w:rPr>
        <w:t xml:space="preserve"> </w:t>
      </w:r>
      <w:r>
        <w:rPr>
          <w:rFonts w:ascii="Times New Roman" w:eastAsia="Times New Roman"/>
        </w:rPr>
        <w:t>9</w:t>
      </w:r>
      <w:r>
        <w:rPr>
          <w:rFonts w:ascii="Times New Roman" w:eastAsia="Times New Roman"/>
        </w:rPr>
        <w:tab/>
      </w:r>
      <w:r>
        <w:t>委托书</w:t>
      </w:r>
    </w:p>
    <w:p>
      <w:pPr>
        <w:pStyle w:val="6"/>
        <w:spacing w:before="94"/>
        <w:ind w:left="848"/>
      </w:pPr>
      <w:r>
        <w:t xml:space="preserve">附件 </w:t>
      </w:r>
      <w:r>
        <w:rPr>
          <w:rFonts w:ascii="Times New Roman" w:eastAsia="Times New Roman"/>
        </w:rPr>
        <w:t xml:space="preserve">10 </w:t>
      </w:r>
      <w:r>
        <w:t>企业承诺书</w:t>
      </w:r>
    </w:p>
    <w:p>
      <w:pPr>
        <w:pStyle w:val="6"/>
        <w:spacing w:before="124"/>
        <w:ind w:left="848"/>
      </w:pPr>
      <w:r>
        <w:t xml:space="preserve">附件 </w:t>
      </w:r>
      <w:r>
        <w:rPr>
          <w:rFonts w:ascii="Times New Roman" w:eastAsia="Times New Roman"/>
        </w:rPr>
        <w:t xml:space="preserve">11 </w:t>
      </w:r>
      <w:r>
        <w:t>营业执照和法人身份证复印件</w:t>
      </w:r>
    </w:p>
    <w:p>
      <w:pPr>
        <w:pStyle w:val="6"/>
        <w:spacing w:before="132" w:line="343" w:lineRule="auto"/>
        <w:ind w:left="368" w:right="252" w:firstLine="480"/>
      </w:pPr>
      <w:r>
        <w:t xml:space="preserve">二、如果本报告表不能说明项目产生的污染及对环境造成的影响，应进行专项评价。根据建设项目的特点和当地环境特征，应选下列 </w:t>
      </w:r>
      <w:r>
        <w:rPr>
          <w:rFonts w:ascii="Times New Roman" w:eastAsia="Times New Roman"/>
        </w:rPr>
        <w:t>1</w:t>
      </w:r>
      <w:r>
        <w:t>～</w:t>
      </w:r>
      <w:r>
        <w:rPr>
          <w:rFonts w:ascii="Times New Roman" w:eastAsia="Times New Roman"/>
        </w:rPr>
        <w:t xml:space="preserve">2 </w:t>
      </w:r>
      <w:r>
        <w:t>项进行专项评价。</w:t>
      </w:r>
    </w:p>
    <w:p>
      <w:pPr>
        <w:pStyle w:val="6"/>
        <w:spacing w:line="275" w:lineRule="exact"/>
        <w:ind w:left="848"/>
      </w:pPr>
      <w:r>
        <w:rPr>
          <w:rFonts w:ascii="Times New Roman" w:eastAsia="Times New Roman"/>
        </w:rPr>
        <w:t>1</w:t>
      </w:r>
      <w:r>
        <w:t>、大气环境影响专项评价</w:t>
      </w:r>
    </w:p>
    <w:p>
      <w:pPr>
        <w:pStyle w:val="6"/>
        <w:spacing w:before="93"/>
        <w:ind w:left="848"/>
      </w:pPr>
      <w:r>
        <w:rPr>
          <w:rFonts w:ascii="Times New Roman" w:eastAsia="Times New Roman"/>
        </w:rPr>
        <w:t>2</w:t>
      </w:r>
      <w:r>
        <w:t>、水环境影响专项评价（包括地表水和地下水）</w:t>
      </w:r>
    </w:p>
    <w:p>
      <w:pPr>
        <w:pStyle w:val="6"/>
        <w:spacing w:before="93"/>
        <w:ind w:left="848"/>
      </w:pPr>
      <w:r>
        <w:rPr>
          <w:rFonts w:ascii="Times New Roman" w:eastAsia="Times New Roman"/>
        </w:rPr>
        <w:t>3</w:t>
      </w:r>
      <w:r>
        <w:t>、生态影响专项评价</w:t>
      </w:r>
    </w:p>
    <w:p>
      <w:pPr>
        <w:pStyle w:val="6"/>
        <w:spacing w:before="91"/>
        <w:ind w:left="848"/>
      </w:pPr>
      <w:r>
        <w:rPr>
          <w:rFonts w:ascii="Times New Roman" w:eastAsia="Times New Roman"/>
        </w:rPr>
        <w:t>4</w:t>
      </w:r>
      <w:r>
        <w:t>、声环境专项评价</w:t>
      </w:r>
    </w:p>
    <w:p>
      <w:pPr>
        <w:pStyle w:val="6"/>
        <w:spacing w:before="94"/>
        <w:ind w:left="848"/>
      </w:pPr>
      <w:r>
        <w:rPr>
          <w:rFonts w:ascii="Times New Roman" w:eastAsia="Times New Roman"/>
        </w:rPr>
        <w:t>5</w:t>
      </w:r>
      <w:r>
        <w:t>、土壤影响专项评价</w:t>
      </w:r>
    </w:p>
    <w:p>
      <w:pPr>
        <w:pStyle w:val="6"/>
        <w:spacing w:before="93"/>
        <w:ind w:left="848"/>
      </w:pPr>
      <w:r>
        <w:rPr>
          <w:rFonts w:ascii="Times New Roman" w:eastAsia="Times New Roman"/>
        </w:rPr>
        <w:t>6</w:t>
      </w:r>
      <w:r>
        <w:t>、固定废物影响专项评价</w:t>
      </w:r>
    </w:p>
    <w:p>
      <w:pPr>
        <w:pStyle w:val="6"/>
        <w:spacing w:before="91" w:line="312" w:lineRule="auto"/>
        <w:ind w:left="368" w:right="252" w:firstLine="480"/>
      </w:pPr>
      <w:r>
        <w:t>以上专项评价未包括的可另列专项，专项评价按照《环境影响评价技术导则》中的要求进行。</w:t>
      </w:r>
    </w:p>
    <w:sectPr>
      <w:pgSz w:w="11910" w:h="16840"/>
      <w:pgMar w:top="1580" w:right="1140" w:bottom="1440" w:left="1180" w:header="0" w:footer="124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5"/>
      </w:rPr>
    </w:pPr>
    <w:r>
      <w:pict>
        <v:shape id="_x0000_s2049" o:spid="_x0000_s2049" o:spt="202" type="#_x0000_t202" style="position:absolute;left:0pt;margin-left:287.8pt;margin-top:768.65pt;height:13.6pt;width:19.55pt;mso-position-horizontal-relative:page;mso-position-vertical-relative:page;z-index:-261310464;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4</w:t>
                </w:r>
                <w:r>
                  <w:fldChar w:fldCharType="end"/>
                </w:r>
                <w:r>
                  <w:rPr>
                    <w:rFonts w:ascii="Times New Roman"/>
                    <w:sz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5"/>
      </w:rPr>
    </w:pPr>
    <w:r>
      <w:pict>
        <v:shape id="_x0000_s2050" o:spid="_x0000_s2050" o:spt="202" type="#_x0000_t202" style="position:absolute;left:0pt;margin-left:285.3pt;margin-top:768.65pt;height:13.6pt;width:24.7pt;mso-position-horizontal-relative:page;mso-position-vertical-relative:page;z-index:-261309440;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16</w:t>
                </w:r>
                <w:r>
                  <w:fldChar w:fldCharType="end"/>
                </w:r>
                <w:r>
                  <w:rPr>
                    <w:rFonts w:ascii="Times New Roman"/>
                    <w:sz w:val="21"/>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5"/>
      </w:rPr>
    </w:pPr>
    <w:r>
      <w:pict>
        <v:shape id="_x0000_s2051" o:spid="_x0000_s2051" o:spt="202" type="#_x0000_t202" style="position:absolute;left:0pt;margin-left:285.3pt;margin-top:768.65pt;height:13.6pt;width:24.7pt;mso-position-horizontal-relative:page;mso-position-vertical-relative:page;z-index:-261308416;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26</w:t>
                </w:r>
                <w:r>
                  <w:fldChar w:fldCharType="end"/>
                </w:r>
                <w:r>
                  <w:rPr>
                    <w:rFonts w:ascii="Times New Roman"/>
                    <w:sz w:val="21"/>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5"/>
      </w:rPr>
    </w:pPr>
    <w:r>
      <w:pict>
        <v:shape id="_x0000_s2052" o:spid="_x0000_s2052" o:spt="202" type="#_x0000_t202" style="position:absolute;left:0pt;margin-left:285.3pt;margin-top:768.65pt;height:13.6pt;width:24.7pt;mso-position-horizontal-relative:page;mso-position-vertical-relative:page;z-index:-261307392;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38</w:t>
                </w:r>
                <w:r>
                  <w:fldChar w:fldCharType="end"/>
                </w:r>
                <w:r>
                  <w:rPr>
                    <w:rFonts w:ascii="Times New Roman"/>
                    <w:sz w:val="21"/>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3" o:spid="_x0000_s2053" o:spt="202" type="#_x0000_t202" style="position:absolute;left:0pt;margin-left:285.3pt;margin-top:768.65pt;height:13.6pt;width:24.7pt;mso-position-horizontal-relative:page;mso-position-vertical-relative:page;z-index:-261306368;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40</w:t>
                </w:r>
                <w:r>
                  <w:fldChar w:fldCharType="end"/>
                </w:r>
                <w:r>
                  <w:rPr>
                    <w:rFonts w:ascii="Times New Roman"/>
                    <w:sz w:val="21"/>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5"/>
      </w:rPr>
    </w:pPr>
    <w:r>
      <w:pict>
        <v:shape id="_x0000_s2054" o:spid="_x0000_s2054" o:spt="202" type="#_x0000_t202" style="position:absolute;left:0pt;margin-left:285.3pt;margin-top:768.65pt;height:13.6pt;width:24.7pt;mso-position-horizontal-relative:page;mso-position-vertical-relative:page;z-index:-261305344;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51</w:t>
                </w:r>
                <w:r>
                  <w:fldChar w:fldCharType="end"/>
                </w:r>
                <w:r>
                  <w:rPr>
                    <w:rFonts w:ascii="Times New Roman"/>
                    <w:sz w:val="21"/>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2055" o:spid="_x0000_s2055" o:spt="202" type="#_x0000_t202" style="position:absolute;left:0pt;margin-left:285.3pt;margin-top:768.65pt;height:13.6pt;width:24.7pt;mso-position-horizontal-relative:page;mso-position-vertical-relative:page;z-index:-261304320;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60</w:t>
                </w:r>
                <w:r>
                  <w:fldChar w:fldCharType="end"/>
                </w:r>
                <w:r>
                  <w:rPr>
                    <w:rFonts w:ascii="Times New Roman"/>
                    <w:sz w:val="21"/>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decimal"/>
      <w:lvlText w:val="（%1）"/>
      <w:lvlJc w:val="left"/>
      <w:pPr>
        <w:ind w:left="108" w:hanging="601"/>
        <w:jc w:val="left"/>
      </w:pPr>
      <w:rPr>
        <w:rFonts w:hint="default"/>
        <w:spacing w:val="-48"/>
        <w:w w:val="99"/>
        <w:sz w:val="22"/>
        <w:szCs w:val="22"/>
        <w:u w:val="thick" w:color="000000"/>
        <w:lang w:val="zh-CN" w:eastAsia="zh-CN" w:bidi="zh-CN"/>
      </w:rPr>
    </w:lvl>
    <w:lvl w:ilvl="1" w:tentative="0">
      <w:start w:val="0"/>
      <w:numFmt w:val="bullet"/>
      <w:lvlText w:val="•"/>
      <w:lvlJc w:val="left"/>
      <w:pPr>
        <w:ind w:left="932" w:hanging="601"/>
      </w:pPr>
      <w:rPr>
        <w:rFonts w:hint="default"/>
        <w:lang w:val="zh-CN" w:eastAsia="zh-CN" w:bidi="zh-CN"/>
      </w:rPr>
    </w:lvl>
    <w:lvl w:ilvl="2" w:tentative="0">
      <w:start w:val="0"/>
      <w:numFmt w:val="bullet"/>
      <w:lvlText w:val="•"/>
      <w:lvlJc w:val="left"/>
      <w:pPr>
        <w:ind w:left="1764" w:hanging="601"/>
      </w:pPr>
      <w:rPr>
        <w:rFonts w:hint="default"/>
        <w:lang w:val="zh-CN" w:eastAsia="zh-CN" w:bidi="zh-CN"/>
      </w:rPr>
    </w:lvl>
    <w:lvl w:ilvl="3" w:tentative="0">
      <w:start w:val="0"/>
      <w:numFmt w:val="bullet"/>
      <w:lvlText w:val="•"/>
      <w:lvlJc w:val="left"/>
      <w:pPr>
        <w:ind w:left="2596" w:hanging="601"/>
      </w:pPr>
      <w:rPr>
        <w:rFonts w:hint="default"/>
        <w:lang w:val="zh-CN" w:eastAsia="zh-CN" w:bidi="zh-CN"/>
      </w:rPr>
    </w:lvl>
    <w:lvl w:ilvl="4" w:tentative="0">
      <w:start w:val="0"/>
      <w:numFmt w:val="bullet"/>
      <w:lvlText w:val="•"/>
      <w:lvlJc w:val="left"/>
      <w:pPr>
        <w:ind w:left="3428" w:hanging="601"/>
      </w:pPr>
      <w:rPr>
        <w:rFonts w:hint="default"/>
        <w:lang w:val="zh-CN" w:eastAsia="zh-CN" w:bidi="zh-CN"/>
      </w:rPr>
    </w:lvl>
    <w:lvl w:ilvl="5" w:tentative="0">
      <w:start w:val="0"/>
      <w:numFmt w:val="bullet"/>
      <w:lvlText w:val="•"/>
      <w:lvlJc w:val="left"/>
      <w:pPr>
        <w:ind w:left="4260" w:hanging="601"/>
      </w:pPr>
      <w:rPr>
        <w:rFonts w:hint="default"/>
        <w:lang w:val="zh-CN" w:eastAsia="zh-CN" w:bidi="zh-CN"/>
      </w:rPr>
    </w:lvl>
    <w:lvl w:ilvl="6" w:tentative="0">
      <w:start w:val="0"/>
      <w:numFmt w:val="bullet"/>
      <w:lvlText w:val="•"/>
      <w:lvlJc w:val="left"/>
      <w:pPr>
        <w:ind w:left="5092" w:hanging="601"/>
      </w:pPr>
      <w:rPr>
        <w:rFonts w:hint="default"/>
        <w:lang w:val="zh-CN" w:eastAsia="zh-CN" w:bidi="zh-CN"/>
      </w:rPr>
    </w:lvl>
    <w:lvl w:ilvl="7" w:tentative="0">
      <w:start w:val="0"/>
      <w:numFmt w:val="bullet"/>
      <w:lvlText w:val="•"/>
      <w:lvlJc w:val="left"/>
      <w:pPr>
        <w:ind w:left="5924" w:hanging="601"/>
      </w:pPr>
      <w:rPr>
        <w:rFonts w:hint="default"/>
        <w:lang w:val="zh-CN" w:eastAsia="zh-CN" w:bidi="zh-CN"/>
      </w:rPr>
    </w:lvl>
    <w:lvl w:ilvl="8" w:tentative="0">
      <w:start w:val="0"/>
      <w:numFmt w:val="bullet"/>
      <w:lvlText w:val="•"/>
      <w:lvlJc w:val="left"/>
      <w:pPr>
        <w:ind w:left="6756" w:hanging="601"/>
      </w:pPr>
      <w:rPr>
        <w:rFonts w:hint="default"/>
        <w:lang w:val="zh-CN" w:eastAsia="zh-CN" w:bidi="zh-CN"/>
      </w:rPr>
    </w:lvl>
  </w:abstractNum>
  <w:abstractNum w:abstractNumId="1">
    <w:nsid w:val="9C8AC8EF"/>
    <w:multiLevelType w:val="multilevel"/>
    <w:tmpl w:val="9C8AC8EF"/>
    <w:lvl w:ilvl="0" w:tentative="0">
      <w:start w:val="4"/>
      <w:numFmt w:val="decimal"/>
      <w:lvlText w:val="%1"/>
      <w:lvlJc w:val="left"/>
      <w:pPr>
        <w:ind w:left="1008" w:hanging="420"/>
        <w:jc w:val="left"/>
      </w:pPr>
      <w:rPr>
        <w:rFonts w:hint="default"/>
        <w:lang w:val="zh-CN" w:eastAsia="zh-CN" w:bidi="zh-CN"/>
      </w:rPr>
    </w:lvl>
    <w:lvl w:ilvl="1" w:tentative="0">
      <w:start w:val="1"/>
      <w:numFmt w:val="decimal"/>
      <w:lvlText w:val="%1.%2"/>
      <w:lvlJc w:val="left"/>
      <w:pPr>
        <w:ind w:left="1008" w:hanging="420"/>
        <w:jc w:val="left"/>
      </w:pPr>
      <w:rPr>
        <w:rFonts w:hint="default" w:ascii="Times New Roman" w:hAnsi="Times New Roman" w:eastAsia="Times New Roman" w:cs="Times New Roman"/>
        <w:w w:val="100"/>
        <w:sz w:val="24"/>
        <w:szCs w:val="24"/>
        <w:lang w:val="zh-CN" w:eastAsia="zh-CN" w:bidi="zh-CN"/>
      </w:rPr>
    </w:lvl>
    <w:lvl w:ilvl="2" w:tentative="0">
      <w:start w:val="0"/>
      <w:numFmt w:val="bullet"/>
      <w:lvlText w:val="•"/>
      <w:lvlJc w:val="left"/>
      <w:pPr>
        <w:ind w:left="2646" w:hanging="420"/>
      </w:pPr>
      <w:rPr>
        <w:rFonts w:hint="default"/>
        <w:lang w:val="zh-CN" w:eastAsia="zh-CN" w:bidi="zh-CN"/>
      </w:rPr>
    </w:lvl>
    <w:lvl w:ilvl="3" w:tentative="0">
      <w:start w:val="0"/>
      <w:numFmt w:val="bullet"/>
      <w:lvlText w:val="•"/>
      <w:lvlJc w:val="left"/>
      <w:pPr>
        <w:ind w:left="3469" w:hanging="420"/>
      </w:pPr>
      <w:rPr>
        <w:rFonts w:hint="default"/>
        <w:lang w:val="zh-CN" w:eastAsia="zh-CN" w:bidi="zh-CN"/>
      </w:rPr>
    </w:lvl>
    <w:lvl w:ilvl="4" w:tentative="0">
      <w:start w:val="0"/>
      <w:numFmt w:val="bullet"/>
      <w:lvlText w:val="•"/>
      <w:lvlJc w:val="left"/>
      <w:pPr>
        <w:ind w:left="4292" w:hanging="420"/>
      </w:pPr>
      <w:rPr>
        <w:rFonts w:hint="default"/>
        <w:lang w:val="zh-CN" w:eastAsia="zh-CN" w:bidi="zh-CN"/>
      </w:rPr>
    </w:lvl>
    <w:lvl w:ilvl="5" w:tentative="0">
      <w:start w:val="0"/>
      <w:numFmt w:val="bullet"/>
      <w:lvlText w:val="•"/>
      <w:lvlJc w:val="left"/>
      <w:pPr>
        <w:ind w:left="5116" w:hanging="420"/>
      </w:pPr>
      <w:rPr>
        <w:rFonts w:hint="default"/>
        <w:lang w:val="zh-CN" w:eastAsia="zh-CN" w:bidi="zh-CN"/>
      </w:rPr>
    </w:lvl>
    <w:lvl w:ilvl="6" w:tentative="0">
      <w:start w:val="0"/>
      <w:numFmt w:val="bullet"/>
      <w:lvlText w:val="•"/>
      <w:lvlJc w:val="left"/>
      <w:pPr>
        <w:ind w:left="5939" w:hanging="420"/>
      </w:pPr>
      <w:rPr>
        <w:rFonts w:hint="default"/>
        <w:lang w:val="zh-CN" w:eastAsia="zh-CN" w:bidi="zh-CN"/>
      </w:rPr>
    </w:lvl>
    <w:lvl w:ilvl="7" w:tentative="0">
      <w:start w:val="0"/>
      <w:numFmt w:val="bullet"/>
      <w:lvlText w:val="•"/>
      <w:lvlJc w:val="left"/>
      <w:pPr>
        <w:ind w:left="6762" w:hanging="420"/>
      </w:pPr>
      <w:rPr>
        <w:rFonts w:hint="default"/>
        <w:lang w:val="zh-CN" w:eastAsia="zh-CN" w:bidi="zh-CN"/>
      </w:rPr>
    </w:lvl>
    <w:lvl w:ilvl="8" w:tentative="0">
      <w:start w:val="0"/>
      <w:numFmt w:val="bullet"/>
      <w:lvlText w:val="•"/>
      <w:lvlJc w:val="left"/>
      <w:pPr>
        <w:ind w:left="7585" w:hanging="420"/>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1425" w:hanging="601"/>
        <w:jc w:val="left"/>
      </w:pPr>
      <w:rPr>
        <w:rFonts w:hint="default"/>
        <w:w w:val="99"/>
        <w:sz w:val="22"/>
        <w:szCs w:val="22"/>
        <w:u w:val="thick" w:color="000000"/>
        <w:lang w:val="zh-CN" w:eastAsia="zh-CN" w:bidi="zh-CN"/>
      </w:rPr>
    </w:lvl>
    <w:lvl w:ilvl="1" w:tentative="0">
      <w:start w:val="0"/>
      <w:numFmt w:val="bullet"/>
      <w:lvlText w:val="•"/>
      <w:lvlJc w:val="left"/>
      <w:pPr>
        <w:ind w:left="2236" w:hanging="601"/>
      </w:pPr>
      <w:rPr>
        <w:rFonts w:hint="default"/>
        <w:lang w:val="zh-CN" w:eastAsia="zh-CN" w:bidi="zh-CN"/>
      </w:rPr>
    </w:lvl>
    <w:lvl w:ilvl="2" w:tentative="0">
      <w:start w:val="0"/>
      <w:numFmt w:val="bullet"/>
      <w:lvlText w:val="•"/>
      <w:lvlJc w:val="left"/>
      <w:pPr>
        <w:ind w:left="3053" w:hanging="601"/>
      </w:pPr>
      <w:rPr>
        <w:rFonts w:hint="default"/>
        <w:lang w:val="zh-CN" w:eastAsia="zh-CN" w:bidi="zh-CN"/>
      </w:rPr>
    </w:lvl>
    <w:lvl w:ilvl="3" w:tentative="0">
      <w:start w:val="0"/>
      <w:numFmt w:val="bullet"/>
      <w:lvlText w:val="•"/>
      <w:lvlJc w:val="left"/>
      <w:pPr>
        <w:ind w:left="3869" w:hanging="601"/>
      </w:pPr>
      <w:rPr>
        <w:rFonts w:hint="default"/>
        <w:lang w:val="zh-CN" w:eastAsia="zh-CN" w:bidi="zh-CN"/>
      </w:rPr>
    </w:lvl>
    <w:lvl w:ilvl="4" w:tentative="0">
      <w:start w:val="0"/>
      <w:numFmt w:val="bullet"/>
      <w:lvlText w:val="•"/>
      <w:lvlJc w:val="left"/>
      <w:pPr>
        <w:ind w:left="4686" w:hanging="601"/>
      </w:pPr>
      <w:rPr>
        <w:rFonts w:hint="default"/>
        <w:lang w:val="zh-CN" w:eastAsia="zh-CN" w:bidi="zh-CN"/>
      </w:rPr>
    </w:lvl>
    <w:lvl w:ilvl="5" w:tentative="0">
      <w:start w:val="0"/>
      <w:numFmt w:val="bullet"/>
      <w:lvlText w:val="•"/>
      <w:lvlJc w:val="left"/>
      <w:pPr>
        <w:ind w:left="5503" w:hanging="601"/>
      </w:pPr>
      <w:rPr>
        <w:rFonts w:hint="default"/>
        <w:lang w:val="zh-CN" w:eastAsia="zh-CN" w:bidi="zh-CN"/>
      </w:rPr>
    </w:lvl>
    <w:lvl w:ilvl="6" w:tentative="0">
      <w:start w:val="0"/>
      <w:numFmt w:val="bullet"/>
      <w:lvlText w:val="•"/>
      <w:lvlJc w:val="left"/>
      <w:pPr>
        <w:ind w:left="6319" w:hanging="601"/>
      </w:pPr>
      <w:rPr>
        <w:rFonts w:hint="default"/>
        <w:lang w:val="zh-CN" w:eastAsia="zh-CN" w:bidi="zh-CN"/>
      </w:rPr>
    </w:lvl>
    <w:lvl w:ilvl="7" w:tentative="0">
      <w:start w:val="0"/>
      <w:numFmt w:val="bullet"/>
      <w:lvlText w:val="•"/>
      <w:lvlJc w:val="left"/>
      <w:pPr>
        <w:ind w:left="7136" w:hanging="601"/>
      </w:pPr>
      <w:rPr>
        <w:rFonts w:hint="default"/>
        <w:lang w:val="zh-CN" w:eastAsia="zh-CN" w:bidi="zh-CN"/>
      </w:rPr>
    </w:lvl>
    <w:lvl w:ilvl="8" w:tentative="0">
      <w:start w:val="0"/>
      <w:numFmt w:val="bullet"/>
      <w:lvlText w:val="•"/>
      <w:lvlJc w:val="left"/>
      <w:pPr>
        <w:ind w:left="7952" w:hanging="601"/>
      </w:pPr>
      <w:rPr>
        <w:rFonts w:hint="default"/>
        <w:lang w:val="zh-CN" w:eastAsia="zh-CN" w:bidi="zh-CN"/>
      </w:rPr>
    </w:lvl>
  </w:abstractNum>
  <w:abstractNum w:abstractNumId="3">
    <w:nsid w:val="BF205925"/>
    <w:multiLevelType w:val="multilevel"/>
    <w:tmpl w:val="BF205925"/>
    <w:lvl w:ilvl="0" w:tentative="0">
      <w:start w:val="7"/>
      <w:numFmt w:val="decimal"/>
      <w:lvlText w:val="%1"/>
      <w:lvlJc w:val="left"/>
      <w:pPr>
        <w:ind w:left="1244" w:hanging="420"/>
        <w:jc w:val="left"/>
      </w:pPr>
      <w:rPr>
        <w:rFonts w:hint="default"/>
        <w:lang w:val="zh-CN" w:eastAsia="zh-CN" w:bidi="zh-CN"/>
      </w:rPr>
    </w:lvl>
    <w:lvl w:ilvl="1" w:tentative="0">
      <w:start w:val="1"/>
      <w:numFmt w:val="decimal"/>
      <w:lvlText w:val="%1.%2"/>
      <w:lvlJc w:val="left"/>
      <w:pPr>
        <w:ind w:left="1244" w:hanging="420"/>
        <w:jc w:val="left"/>
      </w:pPr>
      <w:rPr>
        <w:rFonts w:hint="default"/>
        <w:w w:val="99"/>
        <w:u w:val="thick" w:color="000000"/>
        <w:lang w:val="zh-CN" w:eastAsia="zh-CN" w:bidi="zh-CN"/>
      </w:rPr>
    </w:lvl>
    <w:lvl w:ilvl="2" w:tentative="0">
      <w:start w:val="1"/>
      <w:numFmt w:val="decimal"/>
      <w:lvlText w:val="%1.%2.%3"/>
      <w:lvlJc w:val="left"/>
      <w:pPr>
        <w:ind w:left="1424" w:hanging="600"/>
        <w:jc w:val="left"/>
      </w:pPr>
      <w:rPr>
        <w:rFonts w:hint="default"/>
        <w:w w:val="99"/>
        <w:u w:val="thick" w:color="000000"/>
        <w:lang w:val="zh-CN" w:eastAsia="zh-CN" w:bidi="zh-CN"/>
      </w:rPr>
    </w:lvl>
    <w:lvl w:ilvl="3" w:tentative="0">
      <w:start w:val="0"/>
      <w:numFmt w:val="bullet"/>
      <w:lvlText w:val="•"/>
      <w:lvlJc w:val="left"/>
      <w:pPr>
        <w:ind w:left="3234" w:hanging="600"/>
      </w:pPr>
      <w:rPr>
        <w:rFonts w:hint="default"/>
        <w:lang w:val="zh-CN" w:eastAsia="zh-CN" w:bidi="zh-CN"/>
      </w:rPr>
    </w:lvl>
    <w:lvl w:ilvl="4" w:tentative="0">
      <w:start w:val="0"/>
      <w:numFmt w:val="bullet"/>
      <w:lvlText w:val="•"/>
      <w:lvlJc w:val="left"/>
      <w:pPr>
        <w:ind w:left="4142" w:hanging="600"/>
      </w:pPr>
      <w:rPr>
        <w:rFonts w:hint="default"/>
        <w:lang w:val="zh-CN" w:eastAsia="zh-CN" w:bidi="zh-CN"/>
      </w:rPr>
    </w:lvl>
    <w:lvl w:ilvl="5" w:tentative="0">
      <w:start w:val="0"/>
      <w:numFmt w:val="bullet"/>
      <w:lvlText w:val="•"/>
      <w:lvlJc w:val="left"/>
      <w:pPr>
        <w:ind w:left="5049" w:hanging="600"/>
      </w:pPr>
      <w:rPr>
        <w:rFonts w:hint="default"/>
        <w:lang w:val="zh-CN" w:eastAsia="zh-CN" w:bidi="zh-CN"/>
      </w:rPr>
    </w:lvl>
    <w:lvl w:ilvl="6" w:tentative="0">
      <w:start w:val="0"/>
      <w:numFmt w:val="bullet"/>
      <w:lvlText w:val="•"/>
      <w:lvlJc w:val="left"/>
      <w:pPr>
        <w:ind w:left="5956" w:hanging="600"/>
      </w:pPr>
      <w:rPr>
        <w:rFonts w:hint="default"/>
        <w:lang w:val="zh-CN" w:eastAsia="zh-CN" w:bidi="zh-CN"/>
      </w:rPr>
    </w:lvl>
    <w:lvl w:ilvl="7" w:tentative="0">
      <w:start w:val="0"/>
      <w:numFmt w:val="bullet"/>
      <w:lvlText w:val="•"/>
      <w:lvlJc w:val="left"/>
      <w:pPr>
        <w:ind w:left="6864" w:hanging="600"/>
      </w:pPr>
      <w:rPr>
        <w:rFonts w:hint="default"/>
        <w:lang w:val="zh-CN" w:eastAsia="zh-CN" w:bidi="zh-CN"/>
      </w:rPr>
    </w:lvl>
    <w:lvl w:ilvl="8" w:tentative="0">
      <w:start w:val="0"/>
      <w:numFmt w:val="bullet"/>
      <w:lvlText w:val="•"/>
      <w:lvlJc w:val="left"/>
      <w:pPr>
        <w:ind w:left="7771" w:hanging="600"/>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1276"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10" w:hanging="601"/>
      </w:pPr>
      <w:rPr>
        <w:rFonts w:hint="default"/>
        <w:lang w:val="zh-CN" w:eastAsia="zh-CN" w:bidi="zh-CN"/>
      </w:rPr>
    </w:lvl>
    <w:lvl w:ilvl="2" w:tentative="0">
      <w:start w:val="0"/>
      <w:numFmt w:val="bullet"/>
      <w:lvlText w:val="•"/>
      <w:lvlJc w:val="left"/>
      <w:pPr>
        <w:ind w:left="2941" w:hanging="601"/>
      </w:pPr>
      <w:rPr>
        <w:rFonts w:hint="default"/>
        <w:lang w:val="zh-CN" w:eastAsia="zh-CN" w:bidi="zh-CN"/>
      </w:rPr>
    </w:lvl>
    <w:lvl w:ilvl="3" w:tentative="0">
      <w:start w:val="0"/>
      <w:numFmt w:val="bullet"/>
      <w:lvlText w:val="•"/>
      <w:lvlJc w:val="left"/>
      <w:pPr>
        <w:ind w:left="3771" w:hanging="601"/>
      </w:pPr>
      <w:rPr>
        <w:rFonts w:hint="default"/>
        <w:lang w:val="zh-CN" w:eastAsia="zh-CN" w:bidi="zh-CN"/>
      </w:rPr>
    </w:lvl>
    <w:lvl w:ilvl="4" w:tentative="0">
      <w:start w:val="0"/>
      <w:numFmt w:val="bullet"/>
      <w:lvlText w:val="•"/>
      <w:lvlJc w:val="left"/>
      <w:pPr>
        <w:ind w:left="4602" w:hanging="601"/>
      </w:pPr>
      <w:rPr>
        <w:rFonts w:hint="default"/>
        <w:lang w:val="zh-CN" w:eastAsia="zh-CN" w:bidi="zh-CN"/>
      </w:rPr>
    </w:lvl>
    <w:lvl w:ilvl="5" w:tentative="0">
      <w:start w:val="0"/>
      <w:numFmt w:val="bullet"/>
      <w:lvlText w:val="•"/>
      <w:lvlJc w:val="left"/>
      <w:pPr>
        <w:ind w:left="5433" w:hanging="601"/>
      </w:pPr>
      <w:rPr>
        <w:rFonts w:hint="default"/>
        <w:lang w:val="zh-CN" w:eastAsia="zh-CN" w:bidi="zh-CN"/>
      </w:rPr>
    </w:lvl>
    <w:lvl w:ilvl="6" w:tentative="0">
      <w:start w:val="0"/>
      <w:numFmt w:val="bullet"/>
      <w:lvlText w:val="•"/>
      <w:lvlJc w:val="left"/>
      <w:pPr>
        <w:ind w:left="626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7924" w:hanging="601"/>
      </w:pPr>
      <w:rPr>
        <w:rFonts w:hint="default"/>
        <w:lang w:val="zh-CN" w:eastAsia="zh-CN" w:bidi="zh-CN"/>
      </w:rPr>
    </w:lvl>
  </w:abstractNum>
  <w:abstractNum w:abstractNumId="5">
    <w:nsid w:val="CF092B84"/>
    <w:multiLevelType w:val="multilevel"/>
    <w:tmpl w:val="CF092B84"/>
    <w:lvl w:ilvl="0" w:tentative="0">
      <w:start w:val="183"/>
      <w:numFmt w:val="decimal"/>
      <w:lvlText w:val="%1"/>
      <w:lvlJc w:val="left"/>
      <w:pPr>
        <w:ind w:left="948" w:hanging="605"/>
        <w:jc w:val="left"/>
      </w:pPr>
      <w:rPr>
        <w:rFonts w:hint="default"/>
        <w:lang w:val="zh-CN" w:eastAsia="zh-CN" w:bidi="zh-CN"/>
      </w:rPr>
    </w:lvl>
    <w:lvl w:ilvl="1" w:tentative="0">
      <w:start w:val="4"/>
      <w:numFmt w:val="decimal"/>
      <w:lvlText w:val="%1.%2"/>
      <w:lvlJc w:val="left"/>
      <w:pPr>
        <w:ind w:left="948" w:hanging="605"/>
        <w:jc w:val="left"/>
      </w:pPr>
      <w:rPr>
        <w:rFonts w:hint="default" w:ascii="Times New Roman" w:hAnsi="Times New Roman" w:eastAsia="Times New Roman" w:cs="Times New Roman"/>
        <w:w w:val="100"/>
        <w:sz w:val="24"/>
        <w:szCs w:val="24"/>
        <w:lang w:val="zh-CN" w:eastAsia="zh-CN" w:bidi="zh-CN"/>
      </w:rPr>
    </w:lvl>
    <w:lvl w:ilvl="2" w:tentative="0">
      <w:start w:val="1"/>
      <w:numFmt w:val="decimal"/>
      <w:lvlText w:val="（%3）"/>
      <w:lvlJc w:val="left"/>
      <w:pPr>
        <w:ind w:left="1425" w:hanging="601"/>
        <w:jc w:val="left"/>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234" w:hanging="601"/>
      </w:pPr>
      <w:rPr>
        <w:rFonts w:hint="default"/>
        <w:lang w:val="zh-CN" w:eastAsia="zh-CN" w:bidi="zh-CN"/>
      </w:rPr>
    </w:lvl>
    <w:lvl w:ilvl="4" w:tentative="0">
      <w:start w:val="0"/>
      <w:numFmt w:val="bullet"/>
      <w:lvlText w:val="•"/>
      <w:lvlJc w:val="left"/>
      <w:pPr>
        <w:ind w:left="4142" w:hanging="601"/>
      </w:pPr>
      <w:rPr>
        <w:rFonts w:hint="default"/>
        <w:lang w:val="zh-CN" w:eastAsia="zh-CN" w:bidi="zh-CN"/>
      </w:rPr>
    </w:lvl>
    <w:lvl w:ilvl="5" w:tentative="0">
      <w:start w:val="0"/>
      <w:numFmt w:val="bullet"/>
      <w:lvlText w:val="•"/>
      <w:lvlJc w:val="left"/>
      <w:pPr>
        <w:ind w:left="5049" w:hanging="601"/>
      </w:pPr>
      <w:rPr>
        <w:rFonts w:hint="default"/>
        <w:lang w:val="zh-CN" w:eastAsia="zh-CN" w:bidi="zh-CN"/>
      </w:rPr>
    </w:lvl>
    <w:lvl w:ilvl="6" w:tentative="0">
      <w:start w:val="0"/>
      <w:numFmt w:val="bullet"/>
      <w:lvlText w:val="•"/>
      <w:lvlJc w:val="left"/>
      <w:pPr>
        <w:ind w:left="5956" w:hanging="601"/>
      </w:pPr>
      <w:rPr>
        <w:rFonts w:hint="default"/>
        <w:lang w:val="zh-CN" w:eastAsia="zh-CN" w:bidi="zh-CN"/>
      </w:rPr>
    </w:lvl>
    <w:lvl w:ilvl="7" w:tentative="0">
      <w:start w:val="0"/>
      <w:numFmt w:val="bullet"/>
      <w:lvlText w:val="•"/>
      <w:lvlJc w:val="left"/>
      <w:pPr>
        <w:ind w:left="6864" w:hanging="601"/>
      </w:pPr>
      <w:rPr>
        <w:rFonts w:hint="default"/>
        <w:lang w:val="zh-CN" w:eastAsia="zh-CN" w:bidi="zh-CN"/>
      </w:rPr>
    </w:lvl>
    <w:lvl w:ilvl="8" w:tentative="0">
      <w:start w:val="0"/>
      <w:numFmt w:val="bullet"/>
      <w:lvlText w:val="•"/>
      <w:lvlJc w:val="left"/>
      <w:pPr>
        <w:ind w:left="7771" w:hanging="601"/>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130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28" w:hanging="601"/>
      </w:pPr>
      <w:rPr>
        <w:rFonts w:hint="default"/>
        <w:lang w:val="zh-CN" w:eastAsia="zh-CN" w:bidi="zh-CN"/>
      </w:rPr>
    </w:lvl>
    <w:lvl w:ilvl="2" w:tentative="0">
      <w:start w:val="0"/>
      <w:numFmt w:val="bullet"/>
      <w:lvlText w:val="•"/>
      <w:lvlJc w:val="left"/>
      <w:pPr>
        <w:ind w:left="2957" w:hanging="601"/>
      </w:pPr>
      <w:rPr>
        <w:rFonts w:hint="default"/>
        <w:lang w:val="zh-CN" w:eastAsia="zh-CN" w:bidi="zh-CN"/>
      </w:rPr>
    </w:lvl>
    <w:lvl w:ilvl="3" w:tentative="0">
      <w:start w:val="0"/>
      <w:numFmt w:val="bullet"/>
      <w:lvlText w:val="•"/>
      <w:lvlJc w:val="left"/>
      <w:pPr>
        <w:ind w:left="3785" w:hanging="601"/>
      </w:pPr>
      <w:rPr>
        <w:rFonts w:hint="default"/>
        <w:lang w:val="zh-CN" w:eastAsia="zh-CN" w:bidi="zh-CN"/>
      </w:rPr>
    </w:lvl>
    <w:lvl w:ilvl="4" w:tentative="0">
      <w:start w:val="0"/>
      <w:numFmt w:val="bullet"/>
      <w:lvlText w:val="•"/>
      <w:lvlJc w:val="left"/>
      <w:pPr>
        <w:ind w:left="4614" w:hanging="601"/>
      </w:pPr>
      <w:rPr>
        <w:rFonts w:hint="default"/>
        <w:lang w:val="zh-CN" w:eastAsia="zh-CN" w:bidi="zh-CN"/>
      </w:rPr>
    </w:lvl>
    <w:lvl w:ilvl="5" w:tentative="0">
      <w:start w:val="0"/>
      <w:numFmt w:val="bullet"/>
      <w:lvlText w:val="•"/>
      <w:lvlJc w:val="left"/>
      <w:pPr>
        <w:ind w:left="5443" w:hanging="601"/>
      </w:pPr>
      <w:rPr>
        <w:rFonts w:hint="default"/>
        <w:lang w:val="zh-CN" w:eastAsia="zh-CN" w:bidi="zh-CN"/>
      </w:rPr>
    </w:lvl>
    <w:lvl w:ilvl="6" w:tentative="0">
      <w:start w:val="0"/>
      <w:numFmt w:val="bullet"/>
      <w:lvlText w:val="•"/>
      <w:lvlJc w:val="left"/>
      <w:pPr>
        <w:ind w:left="6271" w:hanging="601"/>
      </w:pPr>
      <w:rPr>
        <w:rFonts w:hint="default"/>
        <w:lang w:val="zh-CN" w:eastAsia="zh-CN" w:bidi="zh-CN"/>
      </w:rPr>
    </w:lvl>
    <w:lvl w:ilvl="7" w:tentative="0">
      <w:start w:val="0"/>
      <w:numFmt w:val="bullet"/>
      <w:lvlText w:val="•"/>
      <w:lvlJc w:val="left"/>
      <w:pPr>
        <w:ind w:left="7100" w:hanging="601"/>
      </w:pPr>
      <w:rPr>
        <w:rFonts w:hint="default"/>
        <w:lang w:val="zh-CN" w:eastAsia="zh-CN" w:bidi="zh-CN"/>
      </w:rPr>
    </w:lvl>
    <w:lvl w:ilvl="8" w:tentative="0">
      <w:start w:val="0"/>
      <w:numFmt w:val="bullet"/>
      <w:lvlText w:val="•"/>
      <w:lvlJc w:val="left"/>
      <w:pPr>
        <w:ind w:left="7928" w:hanging="601"/>
      </w:pPr>
      <w:rPr>
        <w:rFonts w:hint="default"/>
        <w:lang w:val="zh-CN" w:eastAsia="zh-CN" w:bidi="zh-CN"/>
      </w:rPr>
    </w:lvl>
  </w:abstractNum>
  <w:abstractNum w:abstractNumId="7">
    <w:nsid w:val="DCBA6B53"/>
    <w:multiLevelType w:val="multilevel"/>
    <w:tmpl w:val="DCBA6B53"/>
    <w:lvl w:ilvl="0" w:tentative="0">
      <w:start w:val="1"/>
      <w:numFmt w:val="decimal"/>
      <w:lvlText w:val="（%1）"/>
      <w:lvlJc w:val="left"/>
      <w:pPr>
        <w:ind w:left="1307" w:hanging="601"/>
        <w:jc w:val="left"/>
      </w:pPr>
      <w:rPr>
        <w:rFonts w:hint="default"/>
        <w:w w:val="100"/>
        <w:lang w:val="zh-CN" w:eastAsia="zh-CN" w:bidi="zh-CN"/>
      </w:rPr>
    </w:lvl>
    <w:lvl w:ilvl="1" w:tentative="0">
      <w:start w:val="0"/>
      <w:numFmt w:val="bullet"/>
      <w:lvlText w:val="•"/>
      <w:lvlJc w:val="left"/>
      <w:pPr>
        <w:ind w:left="2128" w:hanging="601"/>
      </w:pPr>
      <w:rPr>
        <w:rFonts w:hint="default"/>
        <w:lang w:val="zh-CN" w:eastAsia="zh-CN" w:bidi="zh-CN"/>
      </w:rPr>
    </w:lvl>
    <w:lvl w:ilvl="2" w:tentative="0">
      <w:start w:val="0"/>
      <w:numFmt w:val="bullet"/>
      <w:lvlText w:val="•"/>
      <w:lvlJc w:val="left"/>
      <w:pPr>
        <w:ind w:left="2957" w:hanging="601"/>
      </w:pPr>
      <w:rPr>
        <w:rFonts w:hint="default"/>
        <w:lang w:val="zh-CN" w:eastAsia="zh-CN" w:bidi="zh-CN"/>
      </w:rPr>
    </w:lvl>
    <w:lvl w:ilvl="3" w:tentative="0">
      <w:start w:val="0"/>
      <w:numFmt w:val="bullet"/>
      <w:lvlText w:val="•"/>
      <w:lvlJc w:val="left"/>
      <w:pPr>
        <w:ind w:left="3785" w:hanging="601"/>
      </w:pPr>
      <w:rPr>
        <w:rFonts w:hint="default"/>
        <w:lang w:val="zh-CN" w:eastAsia="zh-CN" w:bidi="zh-CN"/>
      </w:rPr>
    </w:lvl>
    <w:lvl w:ilvl="4" w:tentative="0">
      <w:start w:val="0"/>
      <w:numFmt w:val="bullet"/>
      <w:lvlText w:val="•"/>
      <w:lvlJc w:val="left"/>
      <w:pPr>
        <w:ind w:left="4614" w:hanging="601"/>
      </w:pPr>
      <w:rPr>
        <w:rFonts w:hint="default"/>
        <w:lang w:val="zh-CN" w:eastAsia="zh-CN" w:bidi="zh-CN"/>
      </w:rPr>
    </w:lvl>
    <w:lvl w:ilvl="5" w:tentative="0">
      <w:start w:val="0"/>
      <w:numFmt w:val="bullet"/>
      <w:lvlText w:val="•"/>
      <w:lvlJc w:val="left"/>
      <w:pPr>
        <w:ind w:left="5443" w:hanging="601"/>
      </w:pPr>
      <w:rPr>
        <w:rFonts w:hint="default"/>
        <w:lang w:val="zh-CN" w:eastAsia="zh-CN" w:bidi="zh-CN"/>
      </w:rPr>
    </w:lvl>
    <w:lvl w:ilvl="6" w:tentative="0">
      <w:start w:val="0"/>
      <w:numFmt w:val="bullet"/>
      <w:lvlText w:val="•"/>
      <w:lvlJc w:val="left"/>
      <w:pPr>
        <w:ind w:left="6271" w:hanging="601"/>
      </w:pPr>
      <w:rPr>
        <w:rFonts w:hint="default"/>
        <w:lang w:val="zh-CN" w:eastAsia="zh-CN" w:bidi="zh-CN"/>
      </w:rPr>
    </w:lvl>
    <w:lvl w:ilvl="7" w:tentative="0">
      <w:start w:val="0"/>
      <w:numFmt w:val="bullet"/>
      <w:lvlText w:val="•"/>
      <w:lvlJc w:val="left"/>
      <w:pPr>
        <w:ind w:left="7100" w:hanging="601"/>
      </w:pPr>
      <w:rPr>
        <w:rFonts w:hint="default"/>
        <w:lang w:val="zh-CN" w:eastAsia="zh-CN" w:bidi="zh-CN"/>
      </w:rPr>
    </w:lvl>
    <w:lvl w:ilvl="8" w:tentative="0">
      <w:start w:val="0"/>
      <w:numFmt w:val="bullet"/>
      <w:lvlText w:val="•"/>
      <w:lvlJc w:val="left"/>
      <w:pPr>
        <w:ind w:left="7928" w:hanging="601"/>
      </w:pPr>
      <w:rPr>
        <w:rFonts w:hint="default"/>
        <w:lang w:val="zh-CN" w:eastAsia="zh-CN" w:bidi="zh-CN"/>
      </w:rPr>
    </w:lvl>
  </w:abstractNum>
  <w:abstractNum w:abstractNumId="8">
    <w:nsid w:val="F4B5D9F5"/>
    <w:multiLevelType w:val="multilevel"/>
    <w:tmpl w:val="F4B5D9F5"/>
    <w:lvl w:ilvl="0" w:tentative="0">
      <w:start w:val="1"/>
      <w:numFmt w:val="decimal"/>
      <w:lvlText w:val="（%1）"/>
      <w:lvlJc w:val="left"/>
      <w:pPr>
        <w:ind w:left="1307" w:hanging="601"/>
        <w:jc w:val="left"/>
      </w:pPr>
      <w:rPr>
        <w:rFonts w:hint="default"/>
        <w:w w:val="99"/>
        <w:sz w:val="22"/>
        <w:szCs w:val="22"/>
        <w:u w:val="thick" w:color="000000"/>
        <w:lang w:val="zh-CN" w:eastAsia="zh-CN" w:bidi="zh-CN"/>
      </w:rPr>
    </w:lvl>
    <w:lvl w:ilvl="1" w:tentative="0">
      <w:start w:val="0"/>
      <w:numFmt w:val="bullet"/>
      <w:lvlText w:val="•"/>
      <w:lvlJc w:val="left"/>
      <w:pPr>
        <w:ind w:left="2128" w:hanging="601"/>
      </w:pPr>
      <w:rPr>
        <w:rFonts w:hint="default"/>
        <w:lang w:val="zh-CN" w:eastAsia="zh-CN" w:bidi="zh-CN"/>
      </w:rPr>
    </w:lvl>
    <w:lvl w:ilvl="2" w:tentative="0">
      <w:start w:val="0"/>
      <w:numFmt w:val="bullet"/>
      <w:lvlText w:val="•"/>
      <w:lvlJc w:val="left"/>
      <w:pPr>
        <w:ind w:left="2957" w:hanging="601"/>
      </w:pPr>
      <w:rPr>
        <w:rFonts w:hint="default"/>
        <w:lang w:val="zh-CN" w:eastAsia="zh-CN" w:bidi="zh-CN"/>
      </w:rPr>
    </w:lvl>
    <w:lvl w:ilvl="3" w:tentative="0">
      <w:start w:val="0"/>
      <w:numFmt w:val="bullet"/>
      <w:lvlText w:val="•"/>
      <w:lvlJc w:val="left"/>
      <w:pPr>
        <w:ind w:left="3785" w:hanging="601"/>
      </w:pPr>
      <w:rPr>
        <w:rFonts w:hint="default"/>
        <w:lang w:val="zh-CN" w:eastAsia="zh-CN" w:bidi="zh-CN"/>
      </w:rPr>
    </w:lvl>
    <w:lvl w:ilvl="4" w:tentative="0">
      <w:start w:val="0"/>
      <w:numFmt w:val="bullet"/>
      <w:lvlText w:val="•"/>
      <w:lvlJc w:val="left"/>
      <w:pPr>
        <w:ind w:left="4614" w:hanging="601"/>
      </w:pPr>
      <w:rPr>
        <w:rFonts w:hint="default"/>
        <w:lang w:val="zh-CN" w:eastAsia="zh-CN" w:bidi="zh-CN"/>
      </w:rPr>
    </w:lvl>
    <w:lvl w:ilvl="5" w:tentative="0">
      <w:start w:val="0"/>
      <w:numFmt w:val="bullet"/>
      <w:lvlText w:val="•"/>
      <w:lvlJc w:val="left"/>
      <w:pPr>
        <w:ind w:left="5443" w:hanging="601"/>
      </w:pPr>
      <w:rPr>
        <w:rFonts w:hint="default"/>
        <w:lang w:val="zh-CN" w:eastAsia="zh-CN" w:bidi="zh-CN"/>
      </w:rPr>
    </w:lvl>
    <w:lvl w:ilvl="6" w:tentative="0">
      <w:start w:val="0"/>
      <w:numFmt w:val="bullet"/>
      <w:lvlText w:val="•"/>
      <w:lvlJc w:val="left"/>
      <w:pPr>
        <w:ind w:left="6271" w:hanging="601"/>
      </w:pPr>
      <w:rPr>
        <w:rFonts w:hint="default"/>
        <w:lang w:val="zh-CN" w:eastAsia="zh-CN" w:bidi="zh-CN"/>
      </w:rPr>
    </w:lvl>
    <w:lvl w:ilvl="7" w:tentative="0">
      <w:start w:val="0"/>
      <w:numFmt w:val="bullet"/>
      <w:lvlText w:val="•"/>
      <w:lvlJc w:val="left"/>
      <w:pPr>
        <w:ind w:left="7100" w:hanging="601"/>
      </w:pPr>
      <w:rPr>
        <w:rFonts w:hint="default"/>
        <w:lang w:val="zh-CN" w:eastAsia="zh-CN" w:bidi="zh-CN"/>
      </w:rPr>
    </w:lvl>
    <w:lvl w:ilvl="8" w:tentative="0">
      <w:start w:val="0"/>
      <w:numFmt w:val="bullet"/>
      <w:lvlText w:val="•"/>
      <w:lvlJc w:val="left"/>
      <w:pPr>
        <w:ind w:left="7928" w:hanging="601"/>
      </w:pPr>
      <w:rPr>
        <w:rFonts w:hint="default"/>
        <w:lang w:val="zh-CN" w:eastAsia="zh-CN" w:bidi="zh-CN"/>
      </w:rPr>
    </w:lvl>
  </w:abstractNum>
  <w:abstractNum w:abstractNumId="9">
    <w:nsid w:val="0053208E"/>
    <w:multiLevelType w:val="multilevel"/>
    <w:tmpl w:val="0053208E"/>
    <w:lvl w:ilvl="0" w:tentative="0">
      <w:start w:val="1"/>
      <w:numFmt w:val="decimal"/>
      <w:lvlText w:val="（%1）"/>
      <w:lvlJc w:val="left"/>
      <w:pPr>
        <w:ind w:left="1341" w:hanging="60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2164"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813" w:hanging="601"/>
      </w:pPr>
      <w:rPr>
        <w:rFonts w:hint="default"/>
        <w:lang w:val="zh-CN" w:eastAsia="zh-CN" w:bidi="zh-CN"/>
      </w:rPr>
    </w:lvl>
    <w:lvl w:ilvl="4" w:tentative="0">
      <w:start w:val="0"/>
      <w:numFmt w:val="bullet"/>
      <w:lvlText w:val="•"/>
      <w:lvlJc w:val="left"/>
      <w:pPr>
        <w:ind w:left="4638" w:hanging="601"/>
      </w:pPr>
      <w:rPr>
        <w:rFonts w:hint="default"/>
        <w:lang w:val="zh-CN" w:eastAsia="zh-CN" w:bidi="zh-CN"/>
      </w:rPr>
    </w:lvl>
    <w:lvl w:ilvl="5" w:tentative="0">
      <w:start w:val="0"/>
      <w:numFmt w:val="bullet"/>
      <w:lvlText w:val="•"/>
      <w:lvlJc w:val="left"/>
      <w:pPr>
        <w:ind w:left="5463" w:hanging="601"/>
      </w:pPr>
      <w:rPr>
        <w:rFonts w:hint="default"/>
        <w:lang w:val="zh-CN" w:eastAsia="zh-CN" w:bidi="zh-CN"/>
      </w:rPr>
    </w:lvl>
    <w:lvl w:ilvl="6" w:tentative="0">
      <w:start w:val="0"/>
      <w:numFmt w:val="bullet"/>
      <w:lvlText w:val="•"/>
      <w:lvlJc w:val="left"/>
      <w:pPr>
        <w:ind w:left="6287" w:hanging="601"/>
      </w:pPr>
      <w:rPr>
        <w:rFonts w:hint="default"/>
        <w:lang w:val="zh-CN" w:eastAsia="zh-CN" w:bidi="zh-CN"/>
      </w:rPr>
    </w:lvl>
    <w:lvl w:ilvl="7" w:tentative="0">
      <w:start w:val="0"/>
      <w:numFmt w:val="bullet"/>
      <w:lvlText w:val="•"/>
      <w:lvlJc w:val="left"/>
      <w:pPr>
        <w:ind w:left="7112" w:hanging="601"/>
      </w:pPr>
      <w:rPr>
        <w:rFonts w:hint="default"/>
        <w:lang w:val="zh-CN" w:eastAsia="zh-CN" w:bidi="zh-CN"/>
      </w:rPr>
    </w:lvl>
    <w:lvl w:ilvl="8" w:tentative="0">
      <w:start w:val="0"/>
      <w:numFmt w:val="bullet"/>
      <w:lvlText w:val="•"/>
      <w:lvlJc w:val="left"/>
      <w:pPr>
        <w:ind w:left="7936" w:hanging="601"/>
      </w:pPr>
      <w:rPr>
        <w:rFonts w:hint="default"/>
        <w:lang w:val="zh-CN" w:eastAsia="zh-CN" w:bidi="zh-CN"/>
      </w:rPr>
    </w:lvl>
  </w:abstractNum>
  <w:abstractNum w:abstractNumId="10">
    <w:nsid w:val="0248C179"/>
    <w:multiLevelType w:val="multilevel"/>
    <w:tmpl w:val="0248C179"/>
    <w:lvl w:ilvl="0" w:tentative="0">
      <w:start w:val="5"/>
      <w:numFmt w:val="decimal"/>
      <w:lvlText w:val="（%1）"/>
      <w:lvlJc w:val="left"/>
      <w:pPr>
        <w:ind w:left="344" w:hanging="604"/>
        <w:jc w:val="left"/>
      </w:pPr>
      <w:rPr>
        <w:rFonts w:hint="default"/>
        <w:spacing w:val="-3"/>
        <w:w w:val="99"/>
        <w:sz w:val="22"/>
        <w:szCs w:val="22"/>
        <w:u w:val="thick" w:color="000000"/>
        <w:lang w:val="zh-CN" w:eastAsia="zh-CN" w:bidi="zh-CN"/>
      </w:rPr>
    </w:lvl>
    <w:lvl w:ilvl="1" w:tentative="0">
      <w:start w:val="0"/>
      <w:numFmt w:val="bullet"/>
      <w:lvlText w:val="•"/>
      <w:lvlJc w:val="left"/>
      <w:pPr>
        <w:ind w:left="1264" w:hanging="604"/>
      </w:pPr>
      <w:rPr>
        <w:rFonts w:hint="default"/>
        <w:lang w:val="zh-CN" w:eastAsia="zh-CN" w:bidi="zh-CN"/>
      </w:rPr>
    </w:lvl>
    <w:lvl w:ilvl="2" w:tentative="0">
      <w:start w:val="0"/>
      <w:numFmt w:val="bullet"/>
      <w:lvlText w:val="•"/>
      <w:lvlJc w:val="left"/>
      <w:pPr>
        <w:ind w:left="2189" w:hanging="604"/>
      </w:pPr>
      <w:rPr>
        <w:rFonts w:hint="default"/>
        <w:lang w:val="zh-CN" w:eastAsia="zh-CN" w:bidi="zh-CN"/>
      </w:rPr>
    </w:lvl>
    <w:lvl w:ilvl="3" w:tentative="0">
      <w:start w:val="0"/>
      <w:numFmt w:val="bullet"/>
      <w:lvlText w:val="•"/>
      <w:lvlJc w:val="left"/>
      <w:pPr>
        <w:ind w:left="3113" w:hanging="604"/>
      </w:pPr>
      <w:rPr>
        <w:rFonts w:hint="default"/>
        <w:lang w:val="zh-CN" w:eastAsia="zh-CN" w:bidi="zh-CN"/>
      </w:rPr>
    </w:lvl>
    <w:lvl w:ilvl="4" w:tentative="0">
      <w:start w:val="0"/>
      <w:numFmt w:val="bullet"/>
      <w:lvlText w:val="•"/>
      <w:lvlJc w:val="left"/>
      <w:pPr>
        <w:ind w:left="4038" w:hanging="604"/>
      </w:pPr>
      <w:rPr>
        <w:rFonts w:hint="default"/>
        <w:lang w:val="zh-CN" w:eastAsia="zh-CN" w:bidi="zh-CN"/>
      </w:rPr>
    </w:lvl>
    <w:lvl w:ilvl="5" w:tentative="0">
      <w:start w:val="0"/>
      <w:numFmt w:val="bullet"/>
      <w:lvlText w:val="•"/>
      <w:lvlJc w:val="left"/>
      <w:pPr>
        <w:ind w:left="4963" w:hanging="604"/>
      </w:pPr>
      <w:rPr>
        <w:rFonts w:hint="default"/>
        <w:lang w:val="zh-CN" w:eastAsia="zh-CN" w:bidi="zh-CN"/>
      </w:rPr>
    </w:lvl>
    <w:lvl w:ilvl="6" w:tentative="0">
      <w:start w:val="0"/>
      <w:numFmt w:val="bullet"/>
      <w:lvlText w:val="•"/>
      <w:lvlJc w:val="left"/>
      <w:pPr>
        <w:ind w:left="5887" w:hanging="604"/>
      </w:pPr>
      <w:rPr>
        <w:rFonts w:hint="default"/>
        <w:lang w:val="zh-CN" w:eastAsia="zh-CN" w:bidi="zh-CN"/>
      </w:rPr>
    </w:lvl>
    <w:lvl w:ilvl="7" w:tentative="0">
      <w:start w:val="0"/>
      <w:numFmt w:val="bullet"/>
      <w:lvlText w:val="•"/>
      <w:lvlJc w:val="left"/>
      <w:pPr>
        <w:ind w:left="6812" w:hanging="604"/>
      </w:pPr>
      <w:rPr>
        <w:rFonts w:hint="default"/>
        <w:lang w:val="zh-CN" w:eastAsia="zh-CN" w:bidi="zh-CN"/>
      </w:rPr>
    </w:lvl>
    <w:lvl w:ilvl="8" w:tentative="0">
      <w:start w:val="0"/>
      <w:numFmt w:val="bullet"/>
      <w:lvlText w:val="•"/>
      <w:lvlJc w:val="left"/>
      <w:pPr>
        <w:ind w:left="7736" w:hanging="604"/>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344" w:hanging="604"/>
        <w:jc w:val="left"/>
      </w:pPr>
      <w:rPr>
        <w:rFonts w:hint="default"/>
        <w:spacing w:val="-20"/>
        <w:w w:val="99"/>
        <w:sz w:val="22"/>
        <w:szCs w:val="22"/>
        <w:u w:val="thick" w:color="000000"/>
        <w:lang w:val="zh-CN" w:eastAsia="zh-CN" w:bidi="zh-CN"/>
      </w:rPr>
    </w:lvl>
    <w:lvl w:ilvl="1" w:tentative="0">
      <w:start w:val="0"/>
      <w:numFmt w:val="bullet"/>
      <w:lvlText w:val="•"/>
      <w:lvlJc w:val="left"/>
      <w:pPr>
        <w:ind w:left="1264" w:hanging="604"/>
      </w:pPr>
      <w:rPr>
        <w:rFonts w:hint="default"/>
        <w:lang w:val="zh-CN" w:eastAsia="zh-CN" w:bidi="zh-CN"/>
      </w:rPr>
    </w:lvl>
    <w:lvl w:ilvl="2" w:tentative="0">
      <w:start w:val="0"/>
      <w:numFmt w:val="bullet"/>
      <w:lvlText w:val="•"/>
      <w:lvlJc w:val="left"/>
      <w:pPr>
        <w:ind w:left="2189" w:hanging="604"/>
      </w:pPr>
      <w:rPr>
        <w:rFonts w:hint="default"/>
        <w:lang w:val="zh-CN" w:eastAsia="zh-CN" w:bidi="zh-CN"/>
      </w:rPr>
    </w:lvl>
    <w:lvl w:ilvl="3" w:tentative="0">
      <w:start w:val="0"/>
      <w:numFmt w:val="bullet"/>
      <w:lvlText w:val="•"/>
      <w:lvlJc w:val="left"/>
      <w:pPr>
        <w:ind w:left="3113" w:hanging="604"/>
      </w:pPr>
      <w:rPr>
        <w:rFonts w:hint="default"/>
        <w:lang w:val="zh-CN" w:eastAsia="zh-CN" w:bidi="zh-CN"/>
      </w:rPr>
    </w:lvl>
    <w:lvl w:ilvl="4" w:tentative="0">
      <w:start w:val="0"/>
      <w:numFmt w:val="bullet"/>
      <w:lvlText w:val="•"/>
      <w:lvlJc w:val="left"/>
      <w:pPr>
        <w:ind w:left="4038" w:hanging="604"/>
      </w:pPr>
      <w:rPr>
        <w:rFonts w:hint="default"/>
        <w:lang w:val="zh-CN" w:eastAsia="zh-CN" w:bidi="zh-CN"/>
      </w:rPr>
    </w:lvl>
    <w:lvl w:ilvl="5" w:tentative="0">
      <w:start w:val="0"/>
      <w:numFmt w:val="bullet"/>
      <w:lvlText w:val="•"/>
      <w:lvlJc w:val="left"/>
      <w:pPr>
        <w:ind w:left="4963" w:hanging="604"/>
      </w:pPr>
      <w:rPr>
        <w:rFonts w:hint="default"/>
        <w:lang w:val="zh-CN" w:eastAsia="zh-CN" w:bidi="zh-CN"/>
      </w:rPr>
    </w:lvl>
    <w:lvl w:ilvl="6" w:tentative="0">
      <w:start w:val="0"/>
      <w:numFmt w:val="bullet"/>
      <w:lvlText w:val="•"/>
      <w:lvlJc w:val="left"/>
      <w:pPr>
        <w:ind w:left="5887" w:hanging="604"/>
      </w:pPr>
      <w:rPr>
        <w:rFonts w:hint="default"/>
        <w:lang w:val="zh-CN" w:eastAsia="zh-CN" w:bidi="zh-CN"/>
      </w:rPr>
    </w:lvl>
    <w:lvl w:ilvl="7" w:tentative="0">
      <w:start w:val="0"/>
      <w:numFmt w:val="bullet"/>
      <w:lvlText w:val="•"/>
      <w:lvlJc w:val="left"/>
      <w:pPr>
        <w:ind w:left="6812" w:hanging="604"/>
      </w:pPr>
      <w:rPr>
        <w:rFonts w:hint="default"/>
        <w:lang w:val="zh-CN" w:eastAsia="zh-CN" w:bidi="zh-CN"/>
      </w:rPr>
    </w:lvl>
    <w:lvl w:ilvl="8" w:tentative="0">
      <w:start w:val="0"/>
      <w:numFmt w:val="bullet"/>
      <w:lvlText w:val="•"/>
      <w:lvlJc w:val="left"/>
      <w:pPr>
        <w:ind w:left="7736" w:hanging="604"/>
      </w:pPr>
      <w:rPr>
        <w:rFonts w:hint="default"/>
        <w:lang w:val="zh-CN" w:eastAsia="zh-CN" w:bidi="zh-CN"/>
      </w:rPr>
    </w:lvl>
  </w:abstractNum>
  <w:abstractNum w:abstractNumId="12">
    <w:nsid w:val="2470EC97"/>
    <w:multiLevelType w:val="multilevel"/>
    <w:tmpl w:val="2470EC97"/>
    <w:lvl w:ilvl="0" w:tentative="0">
      <w:start w:val="1"/>
      <w:numFmt w:val="decimal"/>
      <w:lvlText w:val="（%1）"/>
      <w:lvlJc w:val="left"/>
      <w:pPr>
        <w:ind w:left="13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28" w:hanging="601"/>
      </w:pPr>
      <w:rPr>
        <w:rFonts w:hint="default"/>
        <w:lang w:val="zh-CN" w:eastAsia="zh-CN" w:bidi="zh-CN"/>
      </w:rPr>
    </w:lvl>
    <w:lvl w:ilvl="2" w:tentative="0">
      <w:start w:val="0"/>
      <w:numFmt w:val="bullet"/>
      <w:lvlText w:val="•"/>
      <w:lvlJc w:val="left"/>
      <w:pPr>
        <w:ind w:left="2957" w:hanging="601"/>
      </w:pPr>
      <w:rPr>
        <w:rFonts w:hint="default"/>
        <w:lang w:val="zh-CN" w:eastAsia="zh-CN" w:bidi="zh-CN"/>
      </w:rPr>
    </w:lvl>
    <w:lvl w:ilvl="3" w:tentative="0">
      <w:start w:val="0"/>
      <w:numFmt w:val="bullet"/>
      <w:lvlText w:val="•"/>
      <w:lvlJc w:val="left"/>
      <w:pPr>
        <w:ind w:left="3785" w:hanging="601"/>
      </w:pPr>
      <w:rPr>
        <w:rFonts w:hint="default"/>
        <w:lang w:val="zh-CN" w:eastAsia="zh-CN" w:bidi="zh-CN"/>
      </w:rPr>
    </w:lvl>
    <w:lvl w:ilvl="4" w:tentative="0">
      <w:start w:val="0"/>
      <w:numFmt w:val="bullet"/>
      <w:lvlText w:val="•"/>
      <w:lvlJc w:val="left"/>
      <w:pPr>
        <w:ind w:left="4614" w:hanging="601"/>
      </w:pPr>
      <w:rPr>
        <w:rFonts w:hint="default"/>
        <w:lang w:val="zh-CN" w:eastAsia="zh-CN" w:bidi="zh-CN"/>
      </w:rPr>
    </w:lvl>
    <w:lvl w:ilvl="5" w:tentative="0">
      <w:start w:val="0"/>
      <w:numFmt w:val="bullet"/>
      <w:lvlText w:val="•"/>
      <w:lvlJc w:val="left"/>
      <w:pPr>
        <w:ind w:left="5443" w:hanging="601"/>
      </w:pPr>
      <w:rPr>
        <w:rFonts w:hint="default"/>
        <w:lang w:val="zh-CN" w:eastAsia="zh-CN" w:bidi="zh-CN"/>
      </w:rPr>
    </w:lvl>
    <w:lvl w:ilvl="6" w:tentative="0">
      <w:start w:val="0"/>
      <w:numFmt w:val="bullet"/>
      <w:lvlText w:val="•"/>
      <w:lvlJc w:val="left"/>
      <w:pPr>
        <w:ind w:left="6271" w:hanging="601"/>
      </w:pPr>
      <w:rPr>
        <w:rFonts w:hint="default"/>
        <w:lang w:val="zh-CN" w:eastAsia="zh-CN" w:bidi="zh-CN"/>
      </w:rPr>
    </w:lvl>
    <w:lvl w:ilvl="7" w:tentative="0">
      <w:start w:val="0"/>
      <w:numFmt w:val="bullet"/>
      <w:lvlText w:val="•"/>
      <w:lvlJc w:val="left"/>
      <w:pPr>
        <w:ind w:left="7100" w:hanging="601"/>
      </w:pPr>
      <w:rPr>
        <w:rFonts w:hint="default"/>
        <w:lang w:val="zh-CN" w:eastAsia="zh-CN" w:bidi="zh-CN"/>
      </w:rPr>
    </w:lvl>
    <w:lvl w:ilvl="8" w:tentative="0">
      <w:start w:val="0"/>
      <w:numFmt w:val="bullet"/>
      <w:lvlText w:val="•"/>
      <w:lvlJc w:val="left"/>
      <w:pPr>
        <w:ind w:left="7928" w:hanging="601"/>
      </w:pPr>
      <w:rPr>
        <w:rFonts w:hint="default"/>
        <w:lang w:val="zh-CN" w:eastAsia="zh-CN" w:bidi="zh-CN"/>
      </w:rPr>
    </w:lvl>
  </w:abstractNum>
  <w:abstractNum w:abstractNumId="13">
    <w:nsid w:val="25B654F3"/>
    <w:multiLevelType w:val="multilevel"/>
    <w:tmpl w:val="25B654F3"/>
    <w:lvl w:ilvl="0" w:tentative="0">
      <w:start w:val="2"/>
      <w:numFmt w:val="decimal"/>
      <w:lvlText w:val="（%1）"/>
      <w:lvlJc w:val="left"/>
      <w:pPr>
        <w:ind w:left="106" w:hanging="612"/>
        <w:jc w:val="left"/>
      </w:pPr>
      <w:rPr>
        <w:rFonts w:hint="default"/>
        <w:spacing w:val="2"/>
        <w:w w:val="99"/>
        <w:sz w:val="22"/>
        <w:szCs w:val="22"/>
        <w:u w:val="thick" w:color="000000"/>
        <w:lang w:val="zh-CN" w:eastAsia="zh-CN" w:bidi="zh-CN"/>
      </w:rPr>
    </w:lvl>
    <w:lvl w:ilvl="1" w:tentative="0">
      <w:start w:val="0"/>
      <w:numFmt w:val="bullet"/>
      <w:lvlText w:val="•"/>
      <w:lvlJc w:val="left"/>
      <w:pPr>
        <w:ind w:left="996" w:hanging="612"/>
      </w:pPr>
      <w:rPr>
        <w:rFonts w:hint="default"/>
        <w:lang w:val="zh-CN" w:eastAsia="zh-CN" w:bidi="zh-CN"/>
      </w:rPr>
    </w:lvl>
    <w:lvl w:ilvl="2" w:tentative="0">
      <w:start w:val="0"/>
      <w:numFmt w:val="bullet"/>
      <w:lvlText w:val="•"/>
      <w:lvlJc w:val="left"/>
      <w:pPr>
        <w:ind w:left="1892" w:hanging="612"/>
      </w:pPr>
      <w:rPr>
        <w:rFonts w:hint="default"/>
        <w:lang w:val="zh-CN" w:eastAsia="zh-CN" w:bidi="zh-CN"/>
      </w:rPr>
    </w:lvl>
    <w:lvl w:ilvl="3" w:tentative="0">
      <w:start w:val="0"/>
      <w:numFmt w:val="bullet"/>
      <w:lvlText w:val="•"/>
      <w:lvlJc w:val="left"/>
      <w:pPr>
        <w:ind w:left="2788" w:hanging="612"/>
      </w:pPr>
      <w:rPr>
        <w:rFonts w:hint="default"/>
        <w:lang w:val="zh-CN" w:eastAsia="zh-CN" w:bidi="zh-CN"/>
      </w:rPr>
    </w:lvl>
    <w:lvl w:ilvl="4" w:tentative="0">
      <w:start w:val="0"/>
      <w:numFmt w:val="bullet"/>
      <w:lvlText w:val="•"/>
      <w:lvlJc w:val="left"/>
      <w:pPr>
        <w:ind w:left="3684" w:hanging="612"/>
      </w:pPr>
      <w:rPr>
        <w:rFonts w:hint="default"/>
        <w:lang w:val="zh-CN" w:eastAsia="zh-CN" w:bidi="zh-CN"/>
      </w:rPr>
    </w:lvl>
    <w:lvl w:ilvl="5" w:tentative="0">
      <w:start w:val="0"/>
      <w:numFmt w:val="bullet"/>
      <w:lvlText w:val="•"/>
      <w:lvlJc w:val="left"/>
      <w:pPr>
        <w:ind w:left="4581" w:hanging="612"/>
      </w:pPr>
      <w:rPr>
        <w:rFonts w:hint="default"/>
        <w:lang w:val="zh-CN" w:eastAsia="zh-CN" w:bidi="zh-CN"/>
      </w:rPr>
    </w:lvl>
    <w:lvl w:ilvl="6" w:tentative="0">
      <w:start w:val="0"/>
      <w:numFmt w:val="bullet"/>
      <w:lvlText w:val="•"/>
      <w:lvlJc w:val="left"/>
      <w:pPr>
        <w:ind w:left="5477" w:hanging="612"/>
      </w:pPr>
      <w:rPr>
        <w:rFonts w:hint="default"/>
        <w:lang w:val="zh-CN" w:eastAsia="zh-CN" w:bidi="zh-CN"/>
      </w:rPr>
    </w:lvl>
    <w:lvl w:ilvl="7" w:tentative="0">
      <w:start w:val="0"/>
      <w:numFmt w:val="bullet"/>
      <w:lvlText w:val="•"/>
      <w:lvlJc w:val="left"/>
      <w:pPr>
        <w:ind w:left="6373" w:hanging="612"/>
      </w:pPr>
      <w:rPr>
        <w:rFonts w:hint="default"/>
        <w:lang w:val="zh-CN" w:eastAsia="zh-CN" w:bidi="zh-CN"/>
      </w:rPr>
    </w:lvl>
    <w:lvl w:ilvl="8" w:tentative="0">
      <w:start w:val="0"/>
      <w:numFmt w:val="bullet"/>
      <w:lvlText w:val="•"/>
      <w:lvlJc w:val="left"/>
      <w:pPr>
        <w:ind w:left="7269" w:hanging="612"/>
      </w:pPr>
      <w:rPr>
        <w:rFonts w:hint="default"/>
        <w:lang w:val="zh-CN" w:eastAsia="zh-CN" w:bidi="zh-CN"/>
      </w:rPr>
    </w:lvl>
  </w:abstractNum>
  <w:abstractNum w:abstractNumId="14">
    <w:nsid w:val="2A8F537B"/>
    <w:multiLevelType w:val="multilevel"/>
    <w:tmpl w:val="2A8F537B"/>
    <w:lvl w:ilvl="0" w:tentative="0">
      <w:start w:val="1"/>
      <w:numFmt w:val="decimal"/>
      <w:lvlText w:val="（%1）"/>
      <w:lvlJc w:val="left"/>
      <w:pPr>
        <w:ind w:left="195" w:hanging="601"/>
        <w:jc w:val="left"/>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1138" w:hanging="601"/>
      </w:pPr>
      <w:rPr>
        <w:rFonts w:hint="default"/>
        <w:lang w:val="zh-CN" w:eastAsia="zh-CN" w:bidi="zh-CN"/>
      </w:rPr>
    </w:lvl>
    <w:lvl w:ilvl="2" w:tentative="0">
      <w:start w:val="0"/>
      <w:numFmt w:val="bullet"/>
      <w:lvlText w:val="•"/>
      <w:lvlJc w:val="left"/>
      <w:pPr>
        <w:ind w:left="2077" w:hanging="601"/>
      </w:pPr>
      <w:rPr>
        <w:rFonts w:hint="default"/>
        <w:lang w:val="zh-CN" w:eastAsia="zh-CN" w:bidi="zh-CN"/>
      </w:rPr>
    </w:lvl>
    <w:lvl w:ilvl="3" w:tentative="0">
      <w:start w:val="0"/>
      <w:numFmt w:val="bullet"/>
      <w:lvlText w:val="•"/>
      <w:lvlJc w:val="left"/>
      <w:pPr>
        <w:ind w:left="3015" w:hanging="601"/>
      </w:pPr>
      <w:rPr>
        <w:rFonts w:hint="default"/>
        <w:lang w:val="zh-CN" w:eastAsia="zh-CN" w:bidi="zh-CN"/>
      </w:rPr>
    </w:lvl>
    <w:lvl w:ilvl="4" w:tentative="0">
      <w:start w:val="0"/>
      <w:numFmt w:val="bullet"/>
      <w:lvlText w:val="•"/>
      <w:lvlJc w:val="left"/>
      <w:pPr>
        <w:ind w:left="3954" w:hanging="601"/>
      </w:pPr>
      <w:rPr>
        <w:rFonts w:hint="default"/>
        <w:lang w:val="zh-CN" w:eastAsia="zh-CN" w:bidi="zh-CN"/>
      </w:rPr>
    </w:lvl>
    <w:lvl w:ilvl="5" w:tentative="0">
      <w:start w:val="0"/>
      <w:numFmt w:val="bullet"/>
      <w:lvlText w:val="•"/>
      <w:lvlJc w:val="left"/>
      <w:pPr>
        <w:ind w:left="4893" w:hanging="601"/>
      </w:pPr>
      <w:rPr>
        <w:rFonts w:hint="default"/>
        <w:lang w:val="zh-CN" w:eastAsia="zh-CN" w:bidi="zh-CN"/>
      </w:rPr>
    </w:lvl>
    <w:lvl w:ilvl="6" w:tentative="0">
      <w:start w:val="0"/>
      <w:numFmt w:val="bullet"/>
      <w:lvlText w:val="•"/>
      <w:lvlJc w:val="left"/>
      <w:pPr>
        <w:ind w:left="5831" w:hanging="601"/>
      </w:pPr>
      <w:rPr>
        <w:rFonts w:hint="default"/>
        <w:lang w:val="zh-CN" w:eastAsia="zh-CN" w:bidi="zh-CN"/>
      </w:rPr>
    </w:lvl>
    <w:lvl w:ilvl="7" w:tentative="0">
      <w:start w:val="0"/>
      <w:numFmt w:val="bullet"/>
      <w:lvlText w:val="•"/>
      <w:lvlJc w:val="left"/>
      <w:pPr>
        <w:ind w:left="6770" w:hanging="601"/>
      </w:pPr>
      <w:rPr>
        <w:rFonts w:hint="default"/>
        <w:lang w:val="zh-CN" w:eastAsia="zh-CN" w:bidi="zh-CN"/>
      </w:rPr>
    </w:lvl>
    <w:lvl w:ilvl="8" w:tentative="0">
      <w:start w:val="0"/>
      <w:numFmt w:val="bullet"/>
      <w:lvlText w:val="•"/>
      <w:lvlJc w:val="left"/>
      <w:pPr>
        <w:ind w:left="7708" w:hanging="601"/>
      </w:pPr>
      <w:rPr>
        <w:rFonts w:hint="default"/>
        <w:lang w:val="zh-CN" w:eastAsia="zh-CN" w:bidi="zh-CN"/>
      </w:rPr>
    </w:lvl>
  </w:abstractNum>
  <w:abstractNum w:abstractNumId="15">
    <w:nsid w:val="4C1BAE26"/>
    <w:multiLevelType w:val="multilevel"/>
    <w:tmpl w:val="4C1BAE26"/>
    <w:lvl w:ilvl="0" w:tentative="0">
      <w:start w:val="2"/>
      <w:numFmt w:val="decimal"/>
      <w:lvlText w:val="（%1）"/>
      <w:lvlJc w:val="left"/>
      <w:pPr>
        <w:ind w:left="130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520" w:hanging="601"/>
      </w:pPr>
      <w:rPr>
        <w:rFonts w:hint="default"/>
        <w:lang w:val="zh-CN" w:eastAsia="zh-CN" w:bidi="zh-CN"/>
      </w:rPr>
    </w:lvl>
    <w:lvl w:ilvl="2" w:tentative="0">
      <w:start w:val="0"/>
      <w:numFmt w:val="bullet"/>
      <w:lvlText w:val="•"/>
      <w:lvlJc w:val="left"/>
      <w:pPr>
        <w:ind w:left="2416" w:hanging="601"/>
      </w:pPr>
      <w:rPr>
        <w:rFonts w:hint="default"/>
        <w:lang w:val="zh-CN" w:eastAsia="zh-CN" w:bidi="zh-CN"/>
      </w:rPr>
    </w:lvl>
    <w:lvl w:ilvl="3" w:tentative="0">
      <w:start w:val="0"/>
      <w:numFmt w:val="bullet"/>
      <w:lvlText w:val="•"/>
      <w:lvlJc w:val="left"/>
      <w:pPr>
        <w:ind w:left="3312" w:hanging="601"/>
      </w:pPr>
      <w:rPr>
        <w:rFonts w:hint="default"/>
        <w:lang w:val="zh-CN" w:eastAsia="zh-CN" w:bidi="zh-CN"/>
      </w:rPr>
    </w:lvl>
    <w:lvl w:ilvl="4" w:tentative="0">
      <w:start w:val="0"/>
      <w:numFmt w:val="bullet"/>
      <w:lvlText w:val="•"/>
      <w:lvlJc w:val="left"/>
      <w:pPr>
        <w:ind w:left="4208" w:hanging="601"/>
      </w:pPr>
      <w:rPr>
        <w:rFonts w:hint="default"/>
        <w:lang w:val="zh-CN" w:eastAsia="zh-CN" w:bidi="zh-CN"/>
      </w:rPr>
    </w:lvl>
    <w:lvl w:ilvl="5" w:tentative="0">
      <w:start w:val="0"/>
      <w:numFmt w:val="bullet"/>
      <w:lvlText w:val="•"/>
      <w:lvlJc w:val="left"/>
      <w:pPr>
        <w:ind w:left="5104" w:hanging="601"/>
      </w:pPr>
      <w:rPr>
        <w:rFonts w:hint="default"/>
        <w:lang w:val="zh-CN" w:eastAsia="zh-CN" w:bidi="zh-CN"/>
      </w:rPr>
    </w:lvl>
    <w:lvl w:ilvl="6" w:tentative="0">
      <w:start w:val="0"/>
      <w:numFmt w:val="bullet"/>
      <w:lvlText w:val="•"/>
      <w:lvlJc w:val="left"/>
      <w:pPr>
        <w:ind w:left="6001" w:hanging="601"/>
      </w:pPr>
      <w:rPr>
        <w:rFonts w:hint="default"/>
        <w:lang w:val="zh-CN" w:eastAsia="zh-CN" w:bidi="zh-CN"/>
      </w:rPr>
    </w:lvl>
    <w:lvl w:ilvl="7" w:tentative="0">
      <w:start w:val="0"/>
      <w:numFmt w:val="bullet"/>
      <w:lvlText w:val="•"/>
      <w:lvlJc w:val="left"/>
      <w:pPr>
        <w:ind w:left="6897" w:hanging="601"/>
      </w:pPr>
      <w:rPr>
        <w:rFonts w:hint="default"/>
        <w:lang w:val="zh-CN" w:eastAsia="zh-CN" w:bidi="zh-CN"/>
      </w:rPr>
    </w:lvl>
    <w:lvl w:ilvl="8" w:tentative="0">
      <w:start w:val="0"/>
      <w:numFmt w:val="bullet"/>
      <w:lvlText w:val="•"/>
      <w:lvlJc w:val="left"/>
      <w:pPr>
        <w:ind w:left="7793" w:hanging="601"/>
      </w:pPr>
      <w:rPr>
        <w:rFonts w:hint="default"/>
        <w:lang w:val="zh-CN" w:eastAsia="zh-CN" w:bidi="zh-CN"/>
      </w:rPr>
    </w:lvl>
  </w:abstractNum>
  <w:abstractNum w:abstractNumId="16">
    <w:nsid w:val="4D4DC07F"/>
    <w:multiLevelType w:val="multilevel"/>
    <w:tmpl w:val="4D4DC07F"/>
    <w:lvl w:ilvl="0" w:tentative="0">
      <w:start w:val="1"/>
      <w:numFmt w:val="decimal"/>
      <w:lvlText w:val="（%1）"/>
      <w:lvlJc w:val="left"/>
      <w:pPr>
        <w:ind w:left="1276"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10" w:hanging="601"/>
      </w:pPr>
      <w:rPr>
        <w:rFonts w:hint="default"/>
        <w:lang w:val="zh-CN" w:eastAsia="zh-CN" w:bidi="zh-CN"/>
      </w:rPr>
    </w:lvl>
    <w:lvl w:ilvl="2" w:tentative="0">
      <w:start w:val="0"/>
      <w:numFmt w:val="bullet"/>
      <w:lvlText w:val="•"/>
      <w:lvlJc w:val="left"/>
      <w:pPr>
        <w:ind w:left="2941" w:hanging="601"/>
      </w:pPr>
      <w:rPr>
        <w:rFonts w:hint="default"/>
        <w:lang w:val="zh-CN" w:eastAsia="zh-CN" w:bidi="zh-CN"/>
      </w:rPr>
    </w:lvl>
    <w:lvl w:ilvl="3" w:tentative="0">
      <w:start w:val="0"/>
      <w:numFmt w:val="bullet"/>
      <w:lvlText w:val="•"/>
      <w:lvlJc w:val="left"/>
      <w:pPr>
        <w:ind w:left="3771" w:hanging="601"/>
      </w:pPr>
      <w:rPr>
        <w:rFonts w:hint="default"/>
        <w:lang w:val="zh-CN" w:eastAsia="zh-CN" w:bidi="zh-CN"/>
      </w:rPr>
    </w:lvl>
    <w:lvl w:ilvl="4" w:tentative="0">
      <w:start w:val="0"/>
      <w:numFmt w:val="bullet"/>
      <w:lvlText w:val="•"/>
      <w:lvlJc w:val="left"/>
      <w:pPr>
        <w:ind w:left="4602" w:hanging="601"/>
      </w:pPr>
      <w:rPr>
        <w:rFonts w:hint="default"/>
        <w:lang w:val="zh-CN" w:eastAsia="zh-CN" w:bidi="zh-CN"/>
      </w:rPr>
    </w:lvl>
    <w:lvl w:ilvl="5" w:tentative="0">
      <w:start w:val="0"/>
      <w:numFmt w:val="bullet"/>
      <w:lvlText w:val="•"/>
      <w:lvlJc w:val="left"/>
      <w:pPr>
        <w:ind w:left="5433" w:hanging="601"/>
      </w:pPr>
      <w:rPr>
        <w:rFonts w:hint="default"/>
        <w:lang w:val="zh-CN" w:eastAsia="zh-CN" w:bidi="zh-CN"/>
      </w:rPr>
    </w:lvl>
    <w:lvl w:ilvl="6" w:tentative="0">
      <w:start w:val="0"/>
      <w:numFmt w:val="bullet"/>
      <w:lvlText w:val="•"/>
      <w:lvlJc w:val="left"/>
      <w:pPr>
        <w:ind w:left="626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7924" w:hanging="601"/>
      </w:pPr>
      <w:rPr>
        <w:rFonts w:hint="default"/>
        <w:lang w:val="zh-CN" w:eastAsia="zh-CN" w:bidi="zh-CN"/>
      </w:rPr>
    </w:lvl>
  </w:abstractNum>
  <w:abstractNum w:abstractNumId="17">
    <w:nsid w:val="59ADCABA"/>
    <w:multiLevelType w:val="multilevel"/>
    <w:tmpl w:val="59ADCABA"/>
    <w:lvl w:ilvl="0" w:tentative="0">
      <w:start w:val="1"/>
      <w:numFmt w:val="decimal"/>
      <w:lvlText w:val="（%1）"/>
      <w:lvlJc w:val="left"/>
      <w:pPr>
        <w:ind w:left="344"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64" w:hanging="608"/>
      </w:pPr>
      <w:rPr>
        <w:rFonts w:hint="default"/>
        <w:lang w:val="zh-CN" w:eastAsia="zh-CN" w:bidi="zh-CN"/>
      </w:rPr>
    </w:lvl>
    <w:lvl w:ilvl="2" w:tentative="0">
      <w:start w:val="0"/>
      <w:numFmt w:val="bullet"/>
      <w:lvlText w:val="•"/>
      <w:lvlJc w:val="left"/>
      <w:pPr>
        <w:ind w:left="2189" w:hanging="608"/>
      </w:pPr>
      <w:rPr>
        <w:rFonts w:hint="default"/>
        <w:lang w:val="zh-CN" w:eastAsia="zh-CN" w:bidi="zh-CN"/>
      </w:rPr>
    </w:lvl>
    <w:lvl w:ilvl="3" w:tentative="0">
      <w:start w:val="0"/>
      <w:numFmt w:val="bullet"/>
      <w:lvlText w:val="•"/>
      <w:lvlJc w:val="left"/>
      <w:pPr>
        <w:ind w:left="3113" w:hanging="608"/>
      </w:pPr>
      <w:rPr>
        <w:rFonts w:hint="default"/>
        <w:lang w:val="zh-CN" w:eastAsia="zh-CN" w:bidi="zh-CN"/>
      </w:rPr>
    </w:lvl>
    <w:lvl w:ilvl="4" w:tentative="0">
      <w:start w:val="0"/>
      <w:numFmt w:val="bullet"/>
      <w:lvlText w:val="•"/>
      <w:lvlJc w:val="left"/>
      <w:pPr>
        <w:ind w:left="4038" w:hanging="608"/>
      </w:pPr>
      <w:rPr>
        <w:rFonts w:hint="default"/>
        <w:lang w:val="zh-CN" w:eastAsia="zh-CN" w:bidi="zh-CN"/>
      </w:rPr>
    </w:lvl>
    <w:lvl w:ilvl="5" w:tentative="0">
      <w:start w:val="0"/>
      <w:numFmt w:val="bullet"/>
      <w:lvlText w:val="•"/>
      <w:lvlJc w:val="left"/>
      <w:pPr>
        <w:ind w:left="4963" w:hanging="608"/>
      </w:pPr>
      <w:rPr>
        <w:rFonts w:hint="default"/>
        <w:lang w:val="zh-CN" w:eastAsia="zh-CN" w:bidi="zh-CN"/>
      </w:rPr>
    </w:lvl>
    <w:lvl w:ilvl="6" w:tentative="0">
      <w:start w:val="0"/>
      <w:numFmt w:val="bullet"/>
      <w:lvlText w:val="•"/>
      <w:lvlJc w:val="left"/>
      <w:pPr>
        <w:ind w:left="5887" w:hanging="608"/>
      </w:pPr>
      <w:rPr>
        <w:rFonts w:hint="default"/>
        <w:lang w:val="zh-CN" w:eastAsia="zh-CN" w:bidi="zh-CN"/>
      </w:rPr>
    </w:lvl>
    <w:lvl w:ilvl="7" w:tentative="0">
      <w:start w:val="0"/>
      <w:numFmt w:val="bullet"/>
      <w:lvlText w:val="•"/>
      <w:lvlJc w:val="left"/>
      <w:pPr>
        <w:ind w:left="6812" w:hanging="608"/>
      </w:pPr>
      <w:rPr>
        <w:rFonts w:hint="default"/>
        <w:lang w:val="zh-CN" w:eastAsia="zh-CN" w:bidi="zh-CN"/>
      </w:rPr>
    </w:lvl>
    <w:lvl w:ilvl="8" w:tentative="0">
      <w:start w:val="0"/>
      <w:numFmt w:val="bullet"/>
      <w:lvlText w:val="•"/>
      <w:lvlJc w:val="left"/>
      <w:pPr>
        <w:ind w:left="7736" w:hanging="608"/>
      </w:pPr>
      <w:rPr>
        <w:rFonts w:hint="default"/>
        <w:lang w:val="zh-CN" w:eastAsia="zh-CN" w:bidi="zh-CN"/>
      </w:rPr>
    </w:lvl>
  </w:abstractNum>
  <w:abstractNum w:abstractNumId="18">
    <w:nsid w:val="5A241D34"/>
    <w:multiLevelType w:val="multilevel"/>
    <w:tmpl w:val="5A241D34"/>
    <w:lvl w:ilvl="0" w:tentative="0">
      <w:start w:val="1"/>
      <w:numFmt w:val="decimal"/>
      <w:lvlText w:val="（%1）"/>
      <w:lvlJc w:val="left"/>
      <w:pPr>
        <w:ind w:left="1276" w:hanging="601"/>
        <w:jc w:val="left"/>
      </w:pPr>
      <w:rPr>
        <w:rFonts w:hint="default"/>
        <w:w w:val="99"/>
        <w:u w:val="thick" w:color="000000"/>
        <w:lang w:val="zh-CN" w:eastAsia="zh-CN" w:bidi="zh-CN"/>
      </w:rPr>
    </w:lvl>
    <w:lvl w:ilvl="1" w:tentative="0">
      <w:start w:val="0"/>
      <w:numFmt w:val="bullet"/>
      <w:lvlText w:val="•"/>
      <w:lvlJc w:val="left"/>
      <w:pPr>
        <w:ind w:left="2110" w:hanging="601"/>
      </w:pPr>
      <w:rPr>
        <w:rFonts w:hint="default"/>
        <w:lang w:val="zh-CN" w:eastAsia="zh-CN" w:bidi="zh-CN"/>
      </w:rPr>
    </w:lvl>
    <w:lvl w:ilvl="2" w:tentative="0">
      <w:start w:val="0"/>
      <w:numFmt w:val="bullet"/>
      <w:lvlText w:val="•"/>
      <w:lvlJc w:val="left"/>
      <w:pPr>
        <w:ind w:left="2941" w:hanging="601"/>
      </w:pPr>
      <w:rPr>
        <w:rFonts w:hint="default"/>
        <w:lang w:val="zh-CN" w:eastAsia="zh-CN" w:bidi="zh-CN"/>
      </w:rPr>
    </w:lvl>
    <w:lvl w:ilvl="3" w:tentative="0">
      <w:start w:val="0"/>
      <w:numFmt w:val="bullet"/>
      <w:lvlText w:val="•"/>
      <w:lvlJc w:val="left"/>
      <w:pPr>
        <w:ind w:left="3771" w:hanging="601"/>
      </w:pPr>
      <w:rPr>
        <w:rFonts w:hint="default"/>
        <w:lang w:val="zh-CN" w:eastAsia="zh-CN" w:bidi="zh-CN"/>
      </w:rPr>
    </w:lvl>
    <w:lvl w:ilvl="4" w:tentative="0">
      <w:start w:val="0"/>
      <w:numFmt w:val="bullet"/>
      <w:lvlText w:val="•"/>
      <w:lvlJc w:val="left"/>
      <w:pPr>
        <w:ind w:left="4602" w:hanging="601"/>
      </w:pPr>
      <w:rPr>
        <w:rFonts w:hint="default"/>
        <w:lang w:val="zh-CN" w:eastAsia="zh-CN" w:bidi="zh-CN"/>
      </w:rPr>
    </w:lvl>
    <w:lvl w:ilvl="5" w:tentative="0">
      <w:start w:val="0"/>
      <w:numFmt w:val="bullet"/>
      <w:lvlText w:val="•"/>
      <w:lvlJc w:val="left"/>
      <w:pPr>
        <w:ind w:left="5433" w:hanging="601"/>
      </w:pPr>
      <w:rPr>
        <w:rFonts w:hint="default"/>
        <w:lang w:val="zh-CN" w:eastAsia="zh-CN" w:bidi="zh-CN"/>
      </w:rPr>
    </w:lvl>
    <w:lvl w:ilvl="6" w:tentative="0">
      <w:start w:val="0"/>
      <w:numFmt w:val="bullet"/>
      <w:lvlText w:val="•"/>
      <w:lvlJc w:val="left"/>
      <w:pPr>
        <w:ind w:left="626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7924" w:hanging="601"/>
      </w:pPr>
      <w:rPr>
        <w:rFonts w:hint="default"/>
        <w:lang w:val="zh-CN" w:eastAsia="zh-CN" w:bidi="zh-CN"/>
      </w:rPr>
    </w:lvl>
  </w:abstractNum>
  <w:abstractNum w:abstractNumId="19">
    <w:nsid w:val="60382F6E"/>
    <w:multiLevelType w:val="multilevel"/>
    <w:tmpl w:val="60382F6E"/>
    <w:lvl w:ilvl="0" w:tentative="0">
      <w:start w:val="1"/>
      <w:numFmt w:val="decimal"/>
      <w:lvlText w:val="（%1）"/>
      <w:lvlJc w:val="left"/>
      <w:pPr>
        <w:ind w:left="1307" w:hanging="601"/>
        <w:jc w:val="left"/>
      </w:pPr>
      <w:rPr>
        <w:rFonts w:hint="default"/>
        <w:w w:val="99"/>
        <w:sz w:val="22"/>
        <w:szCs w:val="22"/>
        <w:u w:val="thick" w:color="000000"/>
        <w:lang w:val="zh-CN" w:eastAsia="zh-CN" w:bidi="zh-CN"/>
      </w:rPr>
    </w:lvl>
    <w:lvl w:ilvl="1" w:tentative="0">
      <w:start w:val="1"/>
      <w:numFmt w:val="decimal"/>
      <w:lvlText w:val="（%2）"/>
      <w:lvlJc w:val="left"/>
      <w:pPr>
        <w:ind w:left="1449" w:hanging="601"/>
        <w:jc w:val="left"/>
      </w:pPr>
      <w:rPr>
        <w:rFonts w:hint="default"/>
        <w:w w:val="99"/>
        <w:u w:val="thick" w:color="000000"/>
        <w:lang w:val="zh-CN" w:eastAsia="zh-CN" w:bidi="zh-CN"/>
      </w:rPr>
    </w:lvl>
    <w:lvl w:ilvl="2" w:tentative="0">
      <w:start w:val="0"/>
      <w:numFmt w:val="bullet"/>
      <w:lvlText w:val="•"/>
      <w:lvlJc w:val="left"/>
      <w:pPr>
        <w:ind w:left="2345" w:hanging="601"/>
      </w:pPr>
      <w:rPr>
        <w:rFonts w:hint="default"/>
        <w:lang w:val="zh-CN" w:eastAsia="zh-CN" w:bidi="zh-CN"/>
      </w:rPr>
    </w:lvl>
    <w:lvl w:ilvl="3" w:tentative="0">
      <w:start w:val="0"/>
      <w:numFmt w:val="bullet"/>
      <w:lvlText w:val="•"/>
      <w:lvlJc w:val="left"/>
      <w:pPr>
        <w:ind w:left="3250" w:hanging="601"/>
      </w:pPr>
      <w:rPr>
        <w:rFonts w:hint="default"/>
        <w:lang w:val="zh-CN" w:eastAsia="zh-CN" w:bidi="zh-CN"/>
      </w:rPr>
    </w:lvl>
    <w:lvl w:ilvl="4" w:tentative="0">
      <w:start w:val="0"/>
      <w:numFmt w:val="bullet"/>
      <w:lvlText w:val="•"/>
      <w:lvlJc w:val="left"/>
      <w:pPr>
        <w:ind w:left="4155" w:hanging="601"/>
      </w:pPr>
      <w:rPr>
        <w:rFonts w:hint="default"/>
        <w:lang w:val="zh-CN" w:eastAsia="zh-CN" w:bidi="zh-CN"/>
      </w:rPr>
    </w:lvl>
    <w:lvl w:ilvl="5" w:tentative="0">
      <w:start w:val="0"/>
      <w:numFmt w:val="bullet"/>
      <w:lvlText w:val="•"/>
      <w:lvlJc w:val="left"/>
      <w:pPr>
        <w:ind w:left="5060" w:hanging="601"/>
      </w:pPr>
      <w:rPr>
        <w:rFonts w:hint="default"/>
        <w:lang w:val="zh-CN" w:eastAsia="zh-CN" w:bidi="zh-CN"/>
      </w:rPr>
    </w:lvl>
    <w:lvl w:ilvl="6" w:tentative="0">
      <w:start w:val="0"/>
      <w:numFmt w:val="bullet"/>
      <w:lvlText w:val="•"/>
      <w:lvlJc w:val="left"/>
      <w:pPr>
        <w:ind w:left="5965" w:hanging="601"/>
      </w:pPr>
      <w:rPr>
        <w:rFonts w:hint="default"/>
        <w:lang w:val="zh-CN" w:eastAsia="zh-CN" w:bidi="zh-CN"/>
      </w:rPr>
    </w:lvl>
    <w:lvl w:ilvl="7" w:tentative="0">
      <w:start w:val="0"/>
      <w:numFmt w:val="bullet"/>
      <w:lvlText w:val="•"/>
      <w:lvlJc w:val="left"/>
      <w:pPr>
        <w:ind w:left="6870" w:hanging="601"/>
      </w:pPr>
      <w:rPr>
        <w:rFonts w:hint="default"/>
        <w:lang w:val="zh-CN" w:eastAsia="zh-CN" w:bidi="zh-CN"/>
      </w:rPr>
    </w:lvl>
    <w:lvl w:ilvl="8" w:tentative="0">
      <w:start w:val="0"/>
      <w:numFmt w:val="bullet"/>
      <w:lvlText w:val="•"/>
      <w:lvlJc w:val="left"/>
      <w:pPr>
        <w:ind w:left="7775" w:hanging="601"/>
      </w:pPr>
      <w:rPr>
        <w:rFonts w:hint="default"/>
        <w:lang w:val="zh-CN" w:eastAsia="zh-CN" w:bidi="zh-CN"/>
      </w:rPr>
    </w:lvl>
  </w:abstractNum>
  <w:abstractNum w:abstractNumId="20">
    <w:nsid w:val="72183CF9"/>
    <w:multiLevelType w:val="multilevel"/>
    <w:tmpl w:val="72183CF9"/>
    <w:lvl w:ilvl="0" w:tentative="0">
      <w:start w:val="1"/>
      <w:numFmt w:val="decimal"/>
      <w:lvlText w:val="（%1）"/>
      <w:lvlJc w:val="left"/>
      <w:pPr>
        <w:ind w:left="344" w:hanging="610"/>
        <w:jc w:val="left"/>
      </w:pPr>
      <w:rPr>
        <w:rFonts w:hint="default"/>
        <w:spacing w:val="0"/>
        <w:w w:val="99"/>
        <w:sz w:val="22"/>
        <w:szCs w:val="22"/>
        <w:u w:val="thick" w:color="000000"/>
        <w:lang w:val="zh-CN" w:eastAsia="zh-CN" w:bidi="zh-CN"/>
      </w:rPr>
    </w:lvl>
    <w:lvl w:ilvl="1" w:tentative="0">
      <w:start w:val="0"/>
      <w:numFmt w:val="bullet"/>
      <w:lvlText w:val="•"/>
      <w:lvlJc w:val="left"/>
      <w:pPr>
        <w:ind w:left="1264" w:hanging="610"/>
      </w:pPr>
      <w:rPr>
        <w:rFonts w:hint="default"/>
        <w:lang w:val="zh-CN" w:eastAsia="zh-CN" w:bidi="zh-CN"/>
      </w:rPr>
    </w:lvl>
    <w:lvl w:ilvl="2" w:tentative="0">
      <w:start w:val="0"/>
      <w:numFmt w:val="bullet"/>
      <w:lvlText w:val="•"/>
      <w:lvlJc w:val="left"/>
      <w:pPr>
        <w:ind w:left="2189" w:hanging="610"/>
      </w:pPr>
      <w:rPr>
        <w:rFonts w:hint="default"/>
        <w:lang w:val="zh-CN" w:eastAsia="zh-CN" w:bidi="zh-CN"/>
      </w:rPr>
    </w:lvl>
    <w:lvl w:ilvl="3" w:tentative="0">
      <w:start w:val="0"/>
      <w:numFmt w:val="bullet"/>
      <w:lvlText w:val="•"/>
      <w:lvlJc w:val="left"/>
      <w:pPr>
        <w:ind w:left="3113" w:hanging="610"/>
      </w:pPr>
      <w:rPr>
        <w:rFonts w:hint="default"/>
        <w:lang w:val="zh-CN" w:eastAsia="zh-CN" w:bidi="zh-CN"/>
      </w:rPr>
    </w:lvl>
    <w:lvl w:ilvl="4" w:tentative="0">
      <w:start w:val="0"/>
      <w:numFmt w:val="bullet"/>
      <w:lvlText w:val="•"/>
      <w:lvlJc w:val="left"/>
      <w:pPr>
        <w:ind w:left="4038" w:hanging="610"/>
      </w:pPr>
      <w:rPr>
        <w:rFonts w:hint="default"/>
        <w:lang w:val="zh-CN" w:eastAsia="zh-CN" w:bidi="zh-CN"/>
      </w:rPr>
    </w:lvl>
    <w:lvl w:ilvl="5" w:tentative="0">
      <w:start w:val="0"/>
      <w:numFmt w:val="bullet"/>
      <w:lvlText w:val="•"/>
      <w:lvlJc w:val="left"/>
      <w:pPr>
        <w:ind w:left="4963" w:hanging="610"/>
      </w:pPr>
      <w:rPr>
        <w:rFonts w:hint="default"/>
        <w:lang w:val="zh-CN" w:eastAsia="zh-CN" w:bidi="zh-CN"/>
      </w:rPr>
    </w:lvl>
    <w:lvl w:ilvl="6" w:tentative="0">
      <w:start w:val="0"/>
      <w:numFmt w:val="bullet"/>
      <w:lvlText w:val="•"/>
      <w:lvlJc w:val="left"/>
      <w:pPr>
        <w:ind w:left="5887" w:hanging="610"/>
      </w:pPr>
      <w:rPr>
        <w:rFonts w:hint="default"/>
        <w:lang w:val="zh-CN" w:eastAsia="zh-CN" w:bidi="zh-CN"/>
      </w:rPr>
    </w:lvl>
    <w:lvl w:ilvl="7" w:tentative="0">
      <w:start w:val="0"/>
      <w:numFmt w:val="bullet"/>
      <w:lvlText w:val="•"/>
      <w:lvlJc w:val="left"/>
      <w:pPr>
        <w:ind w:left="6812" w:hanging="610"/>
      </w:pPr>
      <w:rPr>
        <w:rFonts w:hint="default"/>
        <w:lang w:val="zh-CN" w:eastAsia="zh-CN" w:bidi="zh-CN"/>
      </w:rPr>
    </w:lvl>
    <w:lvl w:ilvl="8" w:tentative="0">
      <w:start w:val="0"/>
      <w:numFmt w:val="bullet"/>
      <w:lvlText w:val="•"/>
      <w:lvlJc w:val="left"/>
      <w:pPr>
        <w:ind w:left="7736" w:hanging="610"/>
      </w:pPr>
      <w:rPr>
        <w:rFonts w:hint="default"/>
        <w:lang w:val="zh-CN" w:eastAsia="zh-CN" w:bidi="zh-CN"/>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14F902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8"/>
      <w:ind w:left="260"/>
      <w:outlineLvl w:val="1"/>
    </w:pPr>
    <w:rPr>
      <w:rFonts w:ascii="宋体" w:hAnsi="宋体" w:eastAsia="宋体" w:cs="宋体"/>
      <w:b/>
      <w:bCs/>
      <w:sz w:val="30"/>
      <w:szCs w:val="30"/>
      <w:lang w:val="zh-CN" w:eastAsia="zh-CN" w:bidi="zh-CN"/>
    </w:rPr>
  </w:style>
  <w:style w:type="paragraph" w:styleId="3">
    <w:name w:val="heading 2"/>
    <w:basedOn w:val="1"/>
    <w:next w:val="1"/>
    <w:qFormat/>
    <w:uiPriority w:val="1"/>
    <w:pPr>
      <w:spacing w:before="58"/>
      <w:ind w:left="260"/>
      <w:outlineLvl w:val="2"/>
    </w:pPr>
    <w:rPr>
      <w:rFonts w:ascii="黑体" w:hAnsi="黑体" w:eastAsia="黑体" w:cs="黑体"/>
      <w:sz w:val="30"/>
      <w:szCs w:val="30"/>
      <w:lang w:val="zh-CN" w:eastAsia="zh-CN" w:bidi="zh-CN"/>
    </w:rPr>
  </w:style>
  <w:style w:type="paragraph" w:styleId="4">
    <w:name w:val="heading 3"/>
    <w:basedOn w:val="1"/>
    <w:next w:val="1"/>
    <w:qFormat/>
    <w:uiPriority w:val="1"/>
    <w:pPr>
      <w:ind w:left="368"/>
      <w:outlineLvl w:val="3"/>
    </w:pPr>
    <w:rPr>
      <w:rFonts w:ascii="宋体" w:hAnsi="宋体" w:eastAsia="宋体" w:cs="宋体"/>
      <w:b/>
      <w:bCs/>
      <w:sz w:val="28"/>
      <w:szCs w:val="28"/>
      <w:lang w:val="zh-CN" w:eastAsia="zh-CN" w:bidi="zh-CN"/>
    </w:rPr>
  </w:style>
  <w:style w:type="paragraph" w:styleId="5">
    <w:name w:val="heading 4"/>
    <w:basedOn w:val="1"/>
    <w:next w:val="1"/>
    <w:qFormat/>
    <w:uiPriority w:val="1"/>
    <w:pPr>
      <w:ind w:left="344"/>
      <w:outlineLvl w:val="4"/>
    </w:pPr>
    <w:rPr>
      <w:rFonts w:ascii="宋体" w:hAnsi="宋体" w:eastAsia="宋体" w:cs="宋体"/>
      <w:b/>
      <w:bCs/>
      <w:sz w:val="24"/>
      <w:szCs w:val="24"/>
      <w:u w:val="single" w:color="000000"/>
      <w:lang w:val="zh-CN" w:eastAsia="zh-CN" w:bidi="zh-CN"/>
    </w:rPr>
  </w:style>
  <w:style w:type="character" w:default="1" w:styleId="8">
    <w:name w:val="Default Paragraph Font"/>
    <w:semiHidden/>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307" w:hanging="602"/>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1026"/>
    <customShpInfo spid="_x0000_s1027"/>
    <customShpInfo spid="_x0000_s1028"/>
    <customShpInfo spid="_x0000_s1030"/>
    <customShpInfo spid="_x0000_s1031"/>
    <customShpInfo spid="_x0000_s1032"/>
    <customShpInfo spid="_x0000_s1033"/>
    <customShpInfo spid="_x0000_s1034"/>
    <customShpInfo spid="_x0000_s1035"/>
    <customShpInfo spid="_x0000_s1029"/>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8"/>
    <customShpInfo spid="_x0000_s1049"/>
    <customShpInfo spid="_x0000_s1050"/>
    <customShpInfo spid="_x0000_s1047"/>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80"/>
    <customShpInfo spid="_x0000_s1081"/>
    <customShpInfo spid="_x0000_s1082"/>
    <customShpInfo spid="_x0000_s1079"/>
    <customShpInfo spid="_x0000_s1083"/>
    <customShpInfo spid="_x0000_s1085"/>
    <customShpInfo spid="_x0000_s1084"/>
    <customShpInfo spid="_x0000_s1086"/>
    <customShpInfo spid="_x0000_s1087"/>
    <customShpInfo spid="_x0000_s1089"/>
    <customShpInfo spid="_x0000_s1090"/>
    <customShpInfo spid="_x0000_s1091"/>
    <customShpInfo spid="_x0000_s1092"/>
    <customShpInfo spid="_x0000_s1093"/>
    <customShpInfo spid="_x0000_s1088"/>
    <customShpInfo spid="_x0000_s1095"/>
    <customShpInfo spid="_x0000_s1096"/>
    <customShpInfo spid="_x0000_s1097"/>
    <customShpInfo spid="_x0000_s1098"/>
    <customShpInfo spid="_x0000_s1099"/>
    <customShpInfo spid="_x0000_s1094"/>
    <customShpInfo spid="_x0000_s1100"/>
    <customShpInfo spid="_x0000_s1101"/>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02"/>
    <customShpInfo spid="_x0000_s1168"/>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69"/>
    <customShpInfo spid="_x0000_s1195"/>
    <customShpInfo spid="_x0000_s1196"/>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197"/>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1"/>
    <customShpInfo spid="_x0000_s1322"/>
    <customShpInfo spid="_x0000_s1320"/>
    <customShpInfo spid="_x0000_s1323"/>
    <customShpInfo spid="_x0000_s1325"/>
    <customShpInfo spid="_x0000_s1326"/>
    <customShpInfo spid="_x0000_s1324"/>
    <customShpInfo spid="_x0000_s1328"/>
    <customShpInfo spid="_x0000_s1329"/>
    <customShpInfo spid="_x0000_s1327"/>
    <customShpInfo spid="_x0000_s1331"/>
    <customShpInfo spid="_x0000_s1332"/>
    <customShpInfo spid="_x0000_s1333"/>
    <customShpInfo spid="_x0000_s1334"/>
    <customShpInfo spid="_x0000_s1330"/>
    <customShpInfo spid="_x0000_s1335"/>
    <customShpInfo spid="_x0000_s1336"/>
    <customShpInfo spid="_x0000_s1337"/>
    <customShpInfo spid="_x0000_s1338"/>
    <customShpInfo spid="_x0000_s1339"/>
    <customShpInfo spid="_x0000_s1340"/>
    <customShpInfo spid="_x0000_s1341"/>
    <customShpInfo spid="_x0000_s1342"/>
    <customShpInfo spid="_x0000_s1344"/>
    <customShpInfo spid="_x0000_s1345"/>
    <customShpInfo spid="_x0000_s1346"/>
    <customShpInfo spid="_x0000_s1343"/>
    <customShpInfo spid="_x0000_s1347"/>
    <customShpInfo spid="_x0000_s1349"/>
    <customShpInfo spid="_x0000_s1350"/>
    <customShpInfo spid="_x0000_s1351"/>
    <customShpInfo spid="_x0000_s1348"/>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1"/>
    <customShpInfo spid="_x0000_s1382"/>
    <customShpInfo spid="_x0000_s1383"/>
    <customShpInfo spid="_x0000_s1384"/>
    <customShpInfo spid="_x0000_s1385"/>
    <customShpInfo spid="_x0000_s1380"/>
    <customShpInfo spid="_x0000_s1387"/>
    <customShpInfo spid="_x0000_s1388"/>
    <customShpInfo spid="_x0000_s1389"/>
    <customShpInfo spid="_x0000_s1386"/>
    <customShpInfo spid="_x0000_s1390"/>
    <customShpInfo spid="_x0000_s1392"/>
    <customShpInfo spid="_x0000_s1393"/>
    <customShpInfo spid="_x0000_s1394"/>
    <customShpInfo spid="_x0000_s1391"/>
    <customShpInfo spid="_x0000_s1395"/>
    <customShpInfo spid="_x0000_s1396"/>
    <customShpInfo spid="_x0000_s13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2020-12-16T06:52:00Z</dcterms:created>
  <dc:creator>yuan</dc:creator>
  <cp:lastModifiedBy>ZYZ</cp:lastModifiedBy>
  <dcterms:modified xsi:type="dcterms:W3CDTF">2020-12-16T06:55:57Z</dcterms:modified>
  <dc:title>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WPS 文字</vt:lpwstr>
  </property>
  <property fmtid="{D5CDD505-2E9C-101B-9397-08002B2CF9AE}" pid="4" name="LastSaved">
    <vt:filetime>2020-12-16T00:00:00Z</vt:filetime>
  </property>
  <property fmtid="{D5CDD505-2E9C-101B-9397-08002B2CF9AE}" pid="5" name="KSOProductBuildVer">
    <vt:lpwstr>2052-11.1.0.10132</vt:lpwstr>
  </property>
</Properties>
</file>